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6B2E7" w14:textId="544934FA" w:rsidR="00663280" w:rsidRPr="00A66E50" w:rsidRDefault="00665EE4" w:rsidP="00663280">
      <w:pPr>
        <w:spacing w:line="480" w:lineRule="auto"/>
        <w:jc w:val="center"/>
        <w:rPr>
          <w:rFonts w:cs="Arial"/>
          <w:b/>
        </w:rPr>
      </w:pPr>
      <w:r w:rsidRPr="003D3ACC">
        <w:rPr>
          <w:rFonts w:cs="Arial"/>
          <w:b/>
        </w:rPr>
        <w:t>Perfluoroalkyl Substances and Cognitive Function</w:t>
      </w:r>
      <w:r>
        <w:rPr>
          <w:rFonts w:cs="Arial"/>
          <w:b/>
        </w:rPr>
        <w:t xml:space="preserve"> in Older Adults</w:t>
      </w:r>
      <w:r w:rsidRPr="003D3ACC">
        <w:rPr>
          <w:rFonts w:cs="Arial"/>
          <w:b/>
        </w:rPr>
        <w:t>: Should We Consider Non-Monotonic Dose-Responses</w:t>
      </w:r>
      <w:r>
        <w:rPr>
          <w:rFonts w:cs="Arial"/>
          <w:b/>
        </w:rPr>
        <w:t xml:space="preserve"> </w:t>
      </w:r>
      <w:r w:rsidRPr="003D3ACC">
        <w:rPr>
          <w:rFonts w:cs="Arial"/>
          <w:b/>
        </w:rPr>
        <w:t>and Chronic Kidney Disease?</w:t>
      </w:r>
      <w:r w:rsidR="00663280" w:rsidRPr="00A66E50">
        <w:rPr>
          <w:rFonts w:cs="Arial"/>
          <w:b/>
        </w:rPr>
        <w:t xml:space="preserve"> </w:t>
      </w:r>
    </w:p>
    <w:p w14:paraId="707A3A42" w14:textId="77777777" w:rsidR="00663280" w:rsidRPr="00A66E50" w:rsidRDefault="00663280" w:rsidP="00663280">
      <w:pPr>
        <w:spacing w:line="480" w:lineRule="auto"/>
        <w:rPr>
          <w:rFonts w:cs="Arial"/>
        </w:rPr>
      </w:pPr>
    </w:p>
    <w:p w14:paraId="1C19D703" w14:textId="77777777" w:rsidR="00663280" w:rsidRPr="00A66E50" w:rsidRDefault="00663280" w:rsidP="00663280">
      <w:pPr>
        <w:spacing w:line="480" w:lineRule="auto"/>
        <w:jc w:val="center"/>
        <w:rPr>
          <w:rFonts w:cs="Arial"/>
        </w:rPr>
      </w:pPr>
      <w:r w:rsidRPr="00A66E50">
        <w:rPr>
          <w:rFonts w:cs="Arial"/>
        </w:rPr>
        <w:t>Sung Kyun Park,</w:t>
      </w:r>
      <w:r w:rsidRPr="00A66E50">
        <w:rPr>
          <w:rFonts w:cs="Arial"/>
          <w:vertAlign w:val="superscript"/>
        </w:rPr>
        <w:t>1,2</w:t>
      </w:r>
      <w:r w:rsidRPr="00A66E50">
        <w:rPr>
          <w:rFonts w:cs="Arial"/>
        </w:rPr>
        <w:t xml:space="preserve"> Ning Ding,</w:t>
      </w:r>
      <w:r w:rsidRPr="00A66E50">
        <w:rPr>
          <w:rFonts w:cs="Arial"/>
          <w:vertAlign w:val="superscript"/>
        </w:rPr>
        <w:t xml:space="preserve">1 </w:t>
      </w:r>
      <w:r w:rsidRPr="00A66E50">
        <w:rPr>
          <w:rFonts w:cs="Arial"/>
        </w:rPr>
        <w:t>Dehua Han</w:t>
      </w:r>
      <w:r w:rsidRPr="00A66E50">
        <w:rPr>
          <w:rFonts w:cs="Arial"/>
          <w:vertAlign w:val="superscript"/>
        </w:rPr>
        <w:t>1</w:t>
      </w:r>
      <w:r w:rsidRPr="00A66E50">
        <w:rPr>
          <w:rFonts w:cs="Arial"/>
        </w:rPr>
        <w:t xml:space="preserve"> </w:t>
      </w:r>
    </w:p>
    <w:p w14:paraId="265A4A42" w14:textId="77777777" w:rsidR="00663280" w:rsidRPr="00A66E50" w:rsidRDefault="00663280" w:rsidP="00663280">
      <w:pPr>
        <w:spacing w:line="480" w:lineRule="auto"/>
        <w:rPr>
          <w:rFonts w:cs="Arial"/>
        </w:rPr>
      </w:pPr>
    </w:p>
    <w:p w14:paraId="70DF9A58" w14:textId="77777777" w:rsidR="005B7322" w:rsidRPr="00A66E50" w:rsidRDefault="00663280" w:rsidP="00663280">
      <w:pPr>
        <w:jc w:val="center"/>
        <w:rPr>
          <w:rFonts w:cs="Arial"/>
        </w:rPr>
      </w:pPr>
      <w:r w:rsidRPr="00A66E50">
        <w:rPr>
          <w:rFonts w:cs="Arial"/>
        </w:rPr>
        <w:t>Supplemental Materials</w:t>
      </w:r>
    </w:p>
    <w:p w14:paraId="4D31100A" w14:textId="77777777" w:rsidR="00663280" w:rsidRPr="00A66E50" w:rsidRDefault="00663280">
      <w:pPr>
        <w:rPr>
          <w:rFonts w:cs="Arial"/>
        </w:rPr>
      </w:pPr>
    </w:p>
    <w:p w14:paraId="453BDF48" w14:textId="123ECB14" w:rsidR="00663280" w:rsidRPr="00A66E50" w:rsidRDefault="00663280">
      <w:pPr>
        <w:rPr>
          <w:rFonts w:cs="Arial"/>
        </w:rPr>
      </w:pPr>
    </w:p>
    <w:p w14:paraId="0CAA6511" w14:textId="77777777" w:rsidR="00355702" w:rsidRPr="00A66E50" w:rsidRDefault="00355702">
      <w:pPr>
        <w:rPr>
          <w:rFonts w:cs="Arial"/>
        </w:rPr>
        <w:sectPr w:rsidR="00355702" w:rsidRPr="00A66E50" w:rsidSect="00A66E5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C7DFB4" w14:textId="21F82D7B" w:rsidR="00355702" w:rsidRPr="00A66E50" w:rsidRDefault="00355702" w:rsidP="00355702">
      <w:pPr>
        <w:rPr>
          <w:rFonts w:cs="Arial"/>
        </w:rPr>
      </w:pPr>
      <w:r w:rsidRPr="00A66E50">
        <w:rPr>
          <w:rFonts w:cs="Arial"/>
          <w:b/>
        </w:rPr>
        <w:lastRenderedPageBreak/>
        <w:t xml:space="preserve">Table S1. </w:t>
      </w:r>
      <w:r w:rsidRPr="00A66E50">
        <w:rPr>
          <w:rFonts w:cs="Arial"/>
        </w:rPr>
        <w:t>Detection rates and</w:t>
      </w:r>
      <w:r w:rsidRPr="00A66E50">
        <w:rPr>
          <w:rFonts w:cs="Arial"/>
          <w:b/>
        </w:rPr>
        <w:t xml:space="preserve"> </w:t>
      </w:r>
      <w:r w:rsidRPr="00A66E50">
        <w:rPr>
          <w:rFonts w:cs="Arial"/>
        </w:rPr>
        <w:t xml:space="preserve">survey-weighted geometric mean (GM) and 95% confidence interval (95% CI), median and interquartile range (IQR), </w:t>
      </w:r>
      <w:r w:rsidR="00A66E50">
        <w:rPr>
          <w:rFonts w:cs="Arial"/>
        </w:rPr>
        <w:t xml:space="preserve">and </w:t>
      </w:r>
      <w:r w:rsidRPr="00A66E50">
        <w:rPr>
          <w:rFonts w:cs="Arial"/>
        </w:rPr>
        <w:t xml:space="preserve">range of serum concentrations of 10 </w:t>
      </w:r>
      <w:r w:rsidR="0016438C">
        <w:rPr>
          <w:rFonts w:cs="Arial"/>
        </w:rPr>
        <w:t>perfluoroalkyl</w:t>
      </w:r>
      <w:r w:rsidRPr="00A66E50">
        <w:rPr>
          <w:rFonts w:cs="Arial"/>
        </w:rPr>
        <w:t xml:space="preserve"> </w:t>
      </w:r>
      <w:r w:rsidR="0016438C">
        <w:rPr>
          <w:rFonts w:cs="Arial"/>
        </w:rPr>
        <w:t>substance</w:t>
      </w:r>
      <w:r w:rsidRPr="00A66E50">
        <w:rPr>
          <w:rFonts w:cs="Arial"/>
        </w:rPr>
        <w:t xml:space="preserve">s (ng/mL).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56"/>
        <w:gridCol w:w="2024"/>
        <w:gridCol w:w="2024"/>
        <w:gridCol w:w="2023"/>
        <w:gridCol w:w="2023"/>
      </w:tblGrid>
      <w:tr w:rsidR="00A66E50" w:rsidRPr="00A66E50" w14:paraId="338498A2" w14:textId="77777777" w:rsidTr="00A66E50">
        <w:tc>
          <w:tcPr>
            <w:tcW w:w="671" w:type="pct"/>
          </w:tcPr>
          <w:p w14:paraId="52DDC140" w14:textId="01D144D7" w:rsidR="00A66E50" w:rsidRPr="00A66E50" w:rsidRDefault="00A66E50" w:rsidP="00370094">
            <w:pPr>
              <w:rPr>
                <w:rFonts w:eastAsiaTheme="minorEastAsia"/>
              </w:rPr>
            </w:pPr>
          </w:p>
        </w:tc>
        <w:tc>
          <w:tcPr>
            <w:tcW w:w="1082" w:type="pct"/>
          </w:tcPr>
          <w:p w14:paraId="204B8B52" w14:textId="77777777" w:rsidR="00A66E50" w:rsidRPr="00A66E50" w:rsidRDefault="00A66E50" w:rsidP="00370094">
            <w:pPr>
              <w:jc w:val="center"/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% &lt;Detection</w:t>
            </w:r>
          </w:p>
        </w:tc>
        <w:tc>
          <w:tcPr>
            <w:tcW w:w="1082" w:type="pct"/>
          </w:tcPr>
          <w:p w14:paraId="0D2C7ED1" w14:textId="77777777" w:rsidR="00A66E50" w:rsidRPr="00A66E50" w:rsidRDefault="00A66E50" w:rsidP="00370094">
            <w:pPr>
              <w:jc w:val="center"/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GM (95% CI)</w:t>
            </w:r>
          </w:p>
        </w:tc>
        <w:tc>
          <w:tcPr>
            <w:tcW w:w="1082" w:type="pct"/>
          </w:tcPr>
          <w:p w14:paraId="7F09C9F9" w14:textId="77777777" w:rsidR="00A66E50" w:rsidRPr="00A66E50" w:rsidRDefault="00A66E50" w:rsidP="00370094">
            <w:pPr>
              <w:jc w:val="center"/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Median (IQR)</w:t>
            </w:r>
          </w:p>
        </w:tc>
        <w:tc>
          <w:tcPr>
            <w:tcW w:w="1082" w:type="pct"/>
          </w:tcPr>
          <w:p w14:paraId="3596628C" w14:textId="77777777" w:rsidR="00A66E50" w:rsidRPr="00A66E50" w:rsidRDefault="00A66E50" w:rsidP="00370094">
            <w:pPr>
              <w:jc w:val="center"/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Range</w:t>
            </w:r>
          </w:p>
        </w:tc>
      </w:tr>
      <w:tr w:rsidR="00A66E50" w:rsidRPr="00A66E50" w14:paraId="520BB6DC" w14:textId="77777777" w:rsidTr="00A66E50">
        <w:tc>
          <w:tcPr>
            <w:tcW w:w="671" w:type="pct"/>
          </w:tcPr>
          <w:p w14:paraId="00E03CAC" w14:textId="77777777" w:rsidR="00A66E50" w:rsidRPr="00A66E50" w:rsidRDefault="00A66E50" w:rsidP="00370094">
            <w:pPr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PFBS</w:t>
            </w:r>
          </w:p>
        </w:tc>
        <w:tc>
          <w:tcPr>
            <w:tcW w:w="1082" w:type="pct"/>
          </w:tcPr>
          <w:p w14:paraId="35844057" w14:textId="77777777" w:rsidR="00A66E50" w:rsidRPr="00A66E50" w:rsidRDefault="00A66E50" w:rsidP="00370094">
            <w:pPr>
              <w:jc w:val="center"/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98.4%</w:t>
            </w:r>
          </w:p>
        </w:tc>
        <w:tc>
          <w:tcPr>
            <w:tcW w:w="1082" w:type="pct"/>
          </w:tcPr>
          <w:p w14:paraId="2DA529BE" w14:textId="77777777" w:rsidR="00A66E50" w:rsidRPr="00A66E50" w:rsidRDefault="00A66E50" w:rsidP="00370094">
            <w:pPr>
              <w:jc w:val="center"/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&lt;LOD (&lt;LOD)</w:t>
            </w:r>
          </w:p>
        </w:tc>
        <w:tc>
          <w:tcPr>
            <w:tcW w:w="1082" w:type="pct"/>
          </w:tcPr>
          <w:p w14:paraId="343F1EB0" w14:textId="77777777" w:rsidR="00A66E50" w:rsidRPr="00A66E50" w:rsidRDefault="00A66E50" w:rsidP="00370094">
            <w:pPr>
              <w:jc w:val="center"/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&lt;LOD (&lt;LOD)</w:t>
            </w:r>
          </w:p>
        </w:tc>
        <w:tc>
          <w:tcPr>
            <w:tcW w:w="1082" w:type="pct"/>
          </w:tcPr>
          <w:p w14:paraId="74891668" w14:textId="77777777" w:rsidR="00A66E50" w:rsidRPr="00A66E50" w:rsidRDefault="00A66E50" w:rsidP="00370094">
            <w:pPr>
              <w:jc w:val="center"/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&lt;LOD-0.8</w:t>
            </w:r>
          </w:p>
        </w:tc>
      </w:tr>
      <w:tr w:rsidR="00A66E50" w:rsidRPr="00A66E50" w14:paraId="4A7AD657" w14:textId="77777777" w:rsidTr="00A66E50">
        <w:tc>
          <w:tcPr>
            <w:tcW w:w="671" w:type="pct"/>
          </w:tcPr>
          <w:p w14:paraId="26730903" w14:textId="77777777" w:rsidR="00A66E50" w:rsidRPr="00A66E50" w:rsidRDefault="00A66E50" w:rsidP="00370094">
            <w:pPr>
              <w:rPr>
                <w:rFonts w:eastAsiaTheme="minorEastAsia"/>
              </w:rPr>
            </w:pPr>
            <w:proofErr w:type="spellStart"/>
            <w:r w:rsidRPr="00A66E50">
              <w:rPr>
                <w:rFonts w:eastAsiaTheme="minorEastAsia"/>
              </w:rPr>
              <w:t>PFHxS</w:t>
            </w:r>
            <w:proofErr w:type="spellEnd"/>
          </w:p>
        </w:tc>
        <w:tc>
          <w:tcPr>
            <w:tcW w:w="1082" w:type="pct"/>
          </w:tcPr>
          <w:p w14:paraId="262D91EE" w14:textId="77777777" w:rsidR="00A66E50" w:rsidRPr="00A66E50" w:rsidRDefault="00A66E50" w:rsidP="00370094">
            <w:pPr>
              <w:jc w:val="center"/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0.9%</w:t>
            </w:r>
          </w:p>
        </w:tc>
        <w:tc>
          <w:tcPr>
            <w:tcW w:w="1082" w:type="pct"/>
          </w:tcPr>
          <w:p w14:paraId="3D442922" w14:textId="77777777" w:rsidR="00A66E50" w:rsidRPr="00A66E50" w:rsidRDefault="00A66E50" w:rsidP="00370094">
            <w:pPr>
              <w:jc w:val="center"/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1.84 (1.68-2.02)</w:t>
            </w:r>
          </w:p>
        </w:tc>
        <w:tc>
          <w:tcPr>
            <w:tcW w:w="1082" w:type="pct"/>
          </w:tcPr>
          <w:p w14:paraId="7AEAD6BD" w14:textId="77777777" w:rsidR="00A66E50" w:rsidRPr="00A66E50" w:rsidRDefault="00A66E50" w:rsidP="00370094">
            <w:pPr>
              <w:jc w:val="center"/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1.9 (1.1-2.9)</w:t>
            </w:r>
          </w:p>
        </w:tc>
        <w:tc>
          <w:tcPr>
            <w:tcW w:w="1082" w:type="pct"/>
          </w:tcPr>
          <w:p w14:paraId="1E3D0540" w14:textId="77777777" w:rsidR="00A66E50" w:rsidRPr="00A66E50" w:rsidRDefault="00A66E50" w:rsidP="00370094">
            <w:pPr>
              <w:jc w:val="center"/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&lt;LOD-47.8</w:t>
            </w:r>
          </w:p>
        </w:tc>
      </w:tr>
      <w:tr w:rsidR="00A66E50" w:rsidRPr="00A66E50" w14:paraId="6EA9CEAD" w14:textId="77777777" w:rsidTr="00A66E50">
        <w:tc>
          <w:tcPr>
            <w:tcW w:w="671" w:type="pct"/>
          </w:tcPr>
          <w:p w14:paraId="657DA87C" w14:textId="77777777" w:rsidR="00A66E50" w:rsidRPr="00A66E50" w:rsidRDefault="00A66E50" w:rsidP="00370094">
            <w:pPr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PFOS</w:t>
            </w:r>
          </w:p>
        </w:tc>
        <w:tc>
          <w:tcPr>
            <w:tcW w:w="1082" w:type="pct"/>
          </w:tcPr>
          <w:p w14:paraId="20B597EE" w14:textId="77777777" w:rsidR="00A66E50" w:rsidRPr="00A66E50" w:rsidRDefault="00A66E50" w:rsidP="00370094">
            <w:pPr>
              <w:jc w:val="center"/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0.5%</w:t>
            </w:r>
          </w:p>
        </w:tc>
        <w:tc>
          <w:tcPr>
            <w:tcW w:w="1082" w:type="pct"/>
          </w:tcPr>
          <w:p w14:paraId="71925B1A" w14:textId="77777777" w:rsidR="00A66E50" w:rsidRPr="00A66E50" w:rsidRDefault="00A66E50" w:rsidP="00370094">
            <w:pPr>
              <w:jc w:val="center"/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8.38 (7.69-9.13)</w:t>
            </w:r>
          </w:p>
        </w:tc>
        <w:tc>
          <w:tcPr>
            <w:tcW w:w="1082" w:type="pct"/>
          </w:tcPr>
          <w:p w14:paraId="16BDE5E4" w14:textId="77777777" w:rsidR="00A66E50" w:rsidRPr="00A66E50" w:rsidRDefault="00A66E50" w:rsidP="00370094">
            <w:pPr>
              <w:jc w:val="center"/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9.3 (5.5-14.0)</w:t>
            </w:r>
          </w:p>
        </w:tc>
        <w:tc>
          <w:tcPr>
            <w:tcW w:w="1082" w:type="pct"/>
          </w:tcPr>
          <w:p w14:paraId="0E290F9B" w14:textId="77777777" w:rsidR="00A66E50" w:rsidRPr="00A66E50" w:rsidRDefault="00A66E50" w:rsidP="00370094">
            <w:pPr>
              <w:jc w:val="center"/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0.1-1403.0</w:t>
            </w:r>
          </w:p>
        </w:tc>
      </w:tr>
      <w:tr w:rsidR="00A66E50" w:rsidRPr="00A66E50" w14:paraId="77D3996C" w14:textId="77777777" w:rsidTr="00A66E50">
        <w:tc>
          <w:tcPr>
            <w:tcW w:w="671" w:type="pct"/>
          </w:tcPr>
          <w:p w14:paraId="036AB8F0" w14:textId="794C36DE" w:rsidR="00A66E50" w:rsidRPr="00A66E50" w:rsidRDefault="00A66E50" w:rsidP="00370094">
            <w:pPr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PF</w:t>
            </w:r>
            <w:r w:rsidR="00C5124E">
              <w:rPr>
                <w:rFonts w:eastAsiaTheme="minorEastAsia"/>
              </w:rPr>
              <w:t>O</w:t>
            </w:r>
            <w:r w:rsidRPr="00A66E50">
              <w:rPr>
                <w:rFonts w:eastAsiaTheme="minorEastAsia"/>
              </w:rPr>
              <w:t>SA</w:t>
            </w:r>
          </w:p>
        </w:tc>
        <w:tc>
          <w:tcPr>
            <w:tcW w:w="1082" w:type="pct"/>
          </w:tcPr>
          <w:p w14:paraId="30458CDB" w14:textId="77777777" w:rsidR="00A66E50" w:rsidRPr="00A66E50" w:rsidRDefault="00A66E50" w:rsidP="00370094">
            <w:pPr>
              <w:jc w:val="center"/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98.5%</w:t>
            </w:r>
          </w:p>
        </w:tc>
        <w:tc>
          <w:tcPr>
            <w:tcW w:w="1082" w:type="pct"/>
          </w:tcPr>
          <w:p w14:paraId="773973D7" w14:textId="77777777" w:rsidR="00A66E50" w:rsidRPr="00A66E50" w:rsidRDefault="00A66E50" w:rsidP="00370094">
            <w:pPr>
              <w:jc w:val="center"/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&lt;LOD (&lt;LOD)</w:t>
            </w:r>
          </w:p>
        </w:tc>
        <w:tc>
          <w:tcPr>
            <w:tcW w:w="1082" w:type="pct"/>
          </w:tcPr>
          <w:p w14:paraId="721DE77A" w14:textId="77777777" w:rsidR="00A66E50" w:rsidRPr="00A66E50" w:rsidRDefault="00A66E50" w:rsidP="00370094">
            <w:pPr>
              <w:jc w:val="center"/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&lt;LOD (&lt;LOD)</w:t>
            </w:r>
          </w:p>
        </w:tc>
        <w:tc>
          <w:tcPr>
            <w:tcW w:w="1082" w:type="pct"/>
          </w:tcPr>
          <w:p w14:paraId="00463493" w14:textId="77777777" w:rsidR="00A66E50" w:rsidRPr="00A66E50" w:rsidRDefault="00A66E50" w:rsidP="00370094">
            <w:pPr>
              <w:jc w:val="center"/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&lt;LOD-0.6</w:t>
            </w:r>
          </w:p>
        </w:tc>
      </w:tr>
      <w:tr w:rsidR="00A66E50" w:rsidRPr="00A66E50" w14:paraId="5697821F" w14:textId="77777777" w:rsidTr="00A66E50">
        <w:tc>
          <w:tcPr>
            <w:tcW w:w="671" w:type="pct"/>
          </w:tcPr>
          <w:p w14:paraId="0BB1C856" w14:textId="77777777" w:rsidR="00A66E50" w:rsidRPr="00A66E50" w:rsidRDefault="00A66E50" w:rsidP="00370094">
            <w:pPr>
              <w:rPr>
                <w:rFonts w:eastAsiaTheme="minorEastAsia"/>
              </w:rPr>
            </w:pPr>
            <w:proofErr w:type="spellStart"/>
            <w:r w:rsidRPr="00A66E50">
              <w:rPr>
                <w:rFonts w:eastAsiaTheme="minorEastAsia"/>
              </w:rPr>
              <w:t>PFHpA</w:t>
            </w:r>
            <w:proofErr w:type="spellEnd"/>
          </w:p>
        </w:tc>
        <w:tc>
          <w:tcPr>
            <w:tcW w:w="1082" w:type="pct"/>
          </w:tcPr>
          <w:p w14:paraId="3E5F47B6" w14:textId="77777777" w:rsidR="00A66E50" w:rsidRPr="00A66E50" w:rsidRDefault="00A66E50" w:rsidP="00370094">
            <w:pPr>
              <w:jc w:val="center"/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79.6%</w:t>
            </w:r>
          </w:p>
        </w:tc>
        <w:tc>
          <w:tcPr>
            <w:tcW w:w="1082" w:type="pct"/>
          </w:tcPr>
          <w:p w14:paraId="684EDAFF" w14:textId="77777777" w:rsidR="00A66E50" w:rsidRPr="00A66E50" w:rsidRDefault="00A66E50" w:rsidP="00370094">
            <w:pPr>
              <w:jc w:val="center"/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0.08 (0.08-0.09)</w:t>
            </w:r>
          </w:p>
        </w:tc>
        <w:tc>
          <w:tcPr>
            <w:tcW w:w="1082" w:type="pct"/>
          </w:tcPr>
          <w:p w14:paraId="34344639" w14:textId="77777777" w:rsidR="00A66E50" w:rsidRPr="00A66E50" w:rsidRDefault="00A66E50" w:rsidP="00370094">
            <w:pPr>
              <w:jc w:val="center"/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&lt;LOD (&lt;LOD)</w:t>
            </w:r>
          </w:p>
        </w:tc>
        <w:tc>
          <w:tcPr>
            <w:tcW w:w="1082" w:type="pct"/>
          </w:tcPr>
          <w:p w14:paraId="5476CD86" w14:textId="77777777" w:rsidR="00A66E50" w:rsidRPr="00A66E50" w:rsidRDefault="00A66E50" w:rsidP="00370094">
            <w:pPr>
              <w:jc w:val="center"/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&lt;LOD-1.1</w:t>
            </w:r>
          </w:p>
        </w:tc>
      </w:tr>
      <w:tr w:rsidR="00A66E50" w:rsidRPr="00A66E50" w14:paraId="2DCD3F7E" w14:textId="77777777" w:rsidTr="00A66E50">
        <w:tc>
          <w:tcPr>
            <w:tcW w:w="671" w:type="pct"/>
          </w:tcPr>
          <w:p w14:paraId="0D67BAE7" w14:textId="77777777" w:rsidR="00A66E50" w:rsidRPr="00A66E50" w:rsidRDefault="00A66E50" w:rsidP="00370094">
            <w:pPr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PFOA</w:t>
            </w:r>
          </w:p>
        </w:tc>
        <w:tc>
          <w:tcPr>
            <w:tcW w:w="1082" w:type="pct"/>
          </w:tcPr>
          <w:p w14:paraId="5F79E903" w14:textId="77777777" w:rsidR="00A66E50" w:rsidRPr="00A66E50" w:rsidRDefault="00A66E50" w:rsidP="00370094">
            <w:pPr>
              <w:jc w:val="center"/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0.5%</w:t>
            </w:r>
          </w:p>
        </w:tc>
        <w:tc>
          <w:tcPr>
            <w:tcW w:w="1082" w:type="pct"/>
          </w:tcPr>
          <w:p w14:paraId="62ED01A9" w14:textId="77777777" w:rsidR="00A66E50" w:rsidRPr="00A66E50" w:rsidRDefault="00A66E50" w:rsidP="00370094">
            <w:pPr>
              <w:jc w:val="center"/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2.62 (2.45-2.80)</w:t>
            </w:r>
          </w:p>
        </w:tc>
        <w:tc>
          <w:tcPr>
            <w:tcW w:w="1082" w:type="pct"/>
          </w:tcPr>
          <w:p w14:paraId="3965ADFA" w14:textId="77777777" w:rsidR="00A66E50" w:rsidRPr="00A66E50" w:rsidRDefault="00A66E50" w:rsidP="00370094">
            <w:pPr>
              <w:jc w:val="center"/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2.7 (1.9-3.7)</w:t>
            </w:r>
          </w:p>
        </w:tc>
        <w:tc>
          <w:tcPr>
            <w:tcW w:w="1082" w:type="pct"/>
          </w:tcPr>
          <w:p w14:paraId="0CD013C9" w14:textId="77777777" w:rsidR="00A66E50" w:rsidRPr="00A66E50" w:rsidRDefault="00A66E50" w:rsidP="00370094">
            <w:pPr>
              <w:jc w:val="center"/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&lt;LOD-61.0</w:t>
            </w:r>
          </w:p>
        </w:tc>
      </w:tr>
      <w:tr w:rsidR="00A66E50" w:rsidRPr="00A66E50" w14:paraId="4BCCC973" w14:textId="77777777" w:rsidTr="00A66E50">
        <w:tc>
          <w:tcPr>
            <w:tcW w:w="671" w:type="pct"/>
          </w:tcPr>
          <w:p w14:paraId="360998B2" w14:textId="77777777" w:rsidR="00A66E50" w:rsidRPr="00A66E50" w:rsidRDefault="00A66E50" w:rsidP="00370094">
            <w:pPr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PFNA</w:t>
            </w:r>
          </w:p>
        </w:tc>
        <w:tc>
          <w:tcPr>
            <w:tcW w:w="1082" w:type="pct"/>
          </w:tcPr>
          <w:p w14:paraId="2933A8ED" w14:textId="77777777" w:rsidR="00A66E50" w:rsidRPr="00A66E50" w:rsidRDefault="00A66E50" w:rsidP="00370094">
            <w:pPr>
              <w:jc w:val="center"/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1.2%</w:t>
            </w:r>
          </w:p>
        </w:tc>
        <w:tc>
          <w:tcPr>
            <w:tcW w:w="1082" w:type="pct"/>
          </w:tcPr>
          <w:p w14:paraId="3DE451C8" w14:textId="77777777" w:rsidR="00A66E50" w:rsidRPr="00A66E50" w:rsidRDefault="00A66E50" w:rsidP="00370094">
            <w:pPr>
              <w:jc w:val="center"/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0.95 (0.87-1.03)</w:t>
            </w:r>
          </w:p>
        </w:tc>
        <w:tc>
          <w:tcPr>
            <w:tcW w:w="1082" w:type="pct"/>
          </w:tcPr>
          <w:p w14:paraId="7B223CA5" w14:textId="77777777" w:rsidR="00A66E50" w:rsidRPr="00A66E50" w:rsidRDefault="00A66E50" w:rsidP="00370094">
            <w:pPr>
              <w:jc w:val="center"/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0.9 (0.7-1.4)</w:t>
            </w:r>
          </w:p>
        </w:tc>
        <w:tc>
          <w:tcPr>
            <w:tcW w:w="1082" w:type="pct"/>
          </w:tcPr>
          <w:p w14:paraId="6B7D81B8" w14:textId="77777777" w:rsidR="00A66E50" w:rsidRPr="00A66E50" w:rsidRDefault="00A66E50" w:rsidP="00370094">
            <w:pPr>
              <w:jc w:val="center"/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&lt;LOD-80.8</w:t>
            </w:r>
          </w:p>
        </w:tc>
      </w:tr>
      <w:tr w:rsidR="00A66E50" w:rsidRPr="00A66E50" w14:paraId="4416A361" w14:textId="77777777" w:rsidTr="00A66E50">
        <w:tc>
          <w:tcPr>
            <w:tcW w:w="671" w:type="pct"/>
          </w:tcPr>
          <w:p w14:paraId="0A59263C" w14:textId="77777777" w:rsidR="00A66E50" w:rsidRPr="00A66E50" w:rsidRDefault="00A66E50" w:rsidP="00370094">
            <w:pPr>
              <w:rPr>
                <w:rFonts w:eastAsiaTheme="minorEastAsia"/>
              </w:rPr>
            </w:pPr>
            <w:proofErr w:type="spellStart"/>
            <w:r w:rsidRPr="00A66E50">
              <w:rPr>
                <w:rFonts w:eastAsiaTheme="minorEastAsia"/>
              </w:rPr>
              <w:t>PFDeA</w:t>
            </w:r>
            <w:proofErr w:type="spellEnd"/>
          </w:p>
        </w:tc>
        <w:tc>
          <w:tcPr>
            <w:tcW w:w="1082" w:type="pct"/>
          </w:tcPr>
          <w:p w14:paraId="191C7D07" w14:textId="77777777" w:rsidR="00A66E50" w:rsidRPr="00A66E50" w:rsidRDefault="00A66E50" w:rsidP="00370094">
            <w:pPr>
              <w:jc w:val="center"/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12.7%</w:t>
            </w:r>
          </w:p>
        </w:tc>
        <w:tc>
          <w:tcPr>
            <w:tcW w:w="1082" w:type="pct"/>
          </w:tcPr>
          <w:p w14:paraId="74F535FA" w14:textId="77777777" w:rsidR="00A66E50" w:rsidRPr="00A66E50" w:rsidRDefault="00A66E50" w:rsidP="00370094">
            <w:pPr>
              <w:jc w:val="center"/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0.23 (0.21-0.25)</w:t>
            </w:r>
          </w:p>
        </w:tc>
        <w:tc>
          <w:tcPr>
            <w:tcW w:w="1082" w:type="pct"/>
          </w:tcPr>
          <w:p w14:paraId="7E24C01D" w14:textId="77777777" w:rsidR="00A66E50" w:rsidRPr="00A66E50" w:rsidRDefault="00A66E50" w:rsidP="00370094">
            <w:pPr>
              <w:jc w:val="center"/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0.2 (0.1-0.4)</w:t>
            </w:r>
          </w:p>
        </w:tc>
        <w:tc>
          <w:tcPr>
            <w:tcW w:w="1082" w:type="pct"/>
          </w:tcPr>
          <w:p w14:paraId="62EB01F5" w14:textId="77777777" w:rsidR="00A66E50" w:rsidRPr="00A66E50" w:rsidRDefault="00A66E50" w:rsidP="00370094">
            <w:pPr>
              <w:jc w:val="center"/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&lt;LOD-17.8</w:t>
            </w:r>
          </w:p>
        </w:tc>
      </w:tr>
      <w:tr w:rsidR="00A66E50" w:rsidRPr="00A66E50" w14:paraId="3DFF166A" w14:textId="77777777" w:rsidTr="00A66E50">
        <w:tc>
          <w:tcPr>
            <w:tcW w:w="671" w:type="pct"/>
          </w:tcPr>
          <w:p w14:paraId="33868BB1" w14:textId="77777777" w:rsidR="00A66E50" w:rsidRPr="00A66E50" w:rsidRDefault="00A66E50" w:rsidP="00370094">
            <w:pPr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PFUA</w:t>
            </w:r>
          </w:p>
        </w:tc>
        <w:tc>
          <w:tcPr>
            <w:tcW w:w="1082" w:type="pct"/>
          </w:tcPr>
          <w:p w14:paraId="4BA9DBC5" w14:textId="77777777" w:rsidR="00A66E50" w:rsidRPr="00A66E50" w:rsidRDefault="00A66E50" w:rsidP="00370094">
            <w:pPr>
              <w:jc w:val="center"/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34.6%</w:t>
            </w:r>
          </w:p>
        </w:tc>
        <w:tc>
          <w:tcPr>
            <w:tcW w:w="1082" w:type="pct"/>
          </w:tcPr>
          <w:p w14:paraId="4E60DF92" w14:textId="77777777" w:rsidR="00A66E50" w:rsidRPr="00A66E50" w:rsidRDefault="00A66E50" w:rsidP="00370094">
            <w:pPr>
              <w:jc w:val="center"/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0.15 (0.13-0.16)</w:t>
            </w:r>
          </w:p>
        </w:tc>
        <w:tc>
          <w:tcPr>
            <w:tcW w:w="1082" w:type="pct"/>
          </w:tcPr>
          <w:p w14:paraId="756DB70F" w14:textId="77777777" w:rsidR="00A66E50" w:rsidRPr="00A66E50" w:rsidRDefault="00A66E50" w:rsidP="00370094">
            <w:pPr>
              <w:jc w:val="center"/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0.1 (&lt;LOD-0.2)</w:t>
            </w:r>
          </w:p>
        </w:tc>
        <w:tc>
          <w:tcPr>
            <w:tcW w:w="1082" w:type="pct"/>
          </w:tcPr>
          <w:p w14:paraId="0D149E2F" w14:textId="77777777" w:rsidR="00A66E50" w:rsidRPr="00A66E50" w:rsidRDefault="00A66E50" w:rsidP="00370094">
            <w:pPr>
              <w:jc w:val="center"/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&lt;LOD-43.9</w:t>
            </w:r>
          </w:p>
        </w:tc>
      </w:tr>
      <w:tr w:rsidR="00A66E50" w:rsidRPr="00A66E50" w14:paraId="73051047" w14:textId="77777777" w:rsidTr="00A66E50">
        <w:tc>
          <w:tcPr>
            <w:tcW w:w="671" w:type="pct"/>
          </w:tcPr>
          <w:p w14:paraId="7E0BB5D9" w14:textId="77777777" w:rsidR="00A66E50" w:rsidRPr="00A66E50" w:rsidRDefault="00A66E50" w:rsidP="00370094">
            <w:pPr>
              <w:rPr>
                <w:rFonts w:eastAsiaTheme="minorEastAsia"/>
              </w:rPr>
            </w:pPr>
            <w:proofErr w:type="spellStart"/>
            <w:r w:rsidRPr="00A66E50">
              <w:rPr>
                <w:rFonts w:eastAsiaTheme="minorEastAsia"/>
              </w:rPr>
              <w:t>PFDoA</w:t>
            </w:r>
            <w:proofErr w:type="spellEnd"/>
          </w:p>
        </w:tc>
        <w:tc>
          <w:tcPr>
            <w:tcW w:w="1082" w:type="pct"/>
          </w:tcPr>
          <w:p w14:paraId="224C41C4" w14:textId="77777777" w:rsidR="00A66E50" w:rsidRPr="00A66E50" w:rsidRDefault="00A66E50" w:rsidP="00370094">
            <w:pPr>
              <w:jc w:val="center"/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85.7%</w:t>
            </w:r>
          </w:p>
        </w:tc>
        <w:tc>
          <w:tcPr>
            <w:tcW w:w="1082" w:type="pct"/>
          </w:tcPr>
          <w:p w14:paraId="6283C076" w14:textId="77777777" w:rsidR="00A66E50" w:rsidRPr="00A66E50" w:rsidRDefault="00A66E50" w:rsidP="00370094">
            <w:pPr>
              <w:jc w:val="center"/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0.08 (&lt;LOD-0.08)</w:t>
            </w:r>
          </w:p>
        </w:tc>
        <w:tc>
          <w:tcPr>
            <w:tcW w:w="1082" w:type="pct"/>
          </w:tcPr>
          <w:p w14:paraId="737B5AE9" w14:textId="77777777" w:rsidR="00A66E50" w:rsidRPr="00A66E50" w:rsidRDefault="00A66E50" w:rsidP="00370094">
            <w:pPr>
              <w:jc w:val="center"/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&lt;LOD (&lt;LOD)</w:t>
            </w:r>
          </w:p>
        </w:tc>
        <w:tc>
          <w:tcPr>
            <w:tcW w:w="1082" w:type="pct"/>
          </w:tcPr>
          <w:p w14:paraId="5E5B99FF" w14:textId="77777777" w:rsidR="00A66E50" w:rsidRPr="00A66E50" w:rsidRDefault="00A66E50" w:rsidP="00370094">
            <w:pPr>
              <w:jc w:val="center"/>
              <w:rPr>
                <w:rFonts w:eastAsiaTheme="minorEastAsia"/>
              </w:rPr>
            </w:pPr>
            <w:r w:rsidRPr="00A66E50">
              <w:rPr>
                <w:rFonts w:eastAsiaTheme="minorEastAsia"/>
              </w:rPr>
              <w:t>&lt;LOD-1.0</w:t>
            </w:r>
          </w:p>
        </w:tc>
      </w:tr>
    </w:tbl>
    <w:p w14:paraId="59D03E10" w14:textId="4B448061" w:rsidR="00C5124E" w:rsidRPr="00A66E50" w:rsidRDefault="00C5124E" w:rsidP="00355702">
      <w:pPr>
        <w:rPr>
          <w:rFonts w:cs="Arial"/>
        </w:rPr>
        <w:sectPr w:rsidR="00C5124E" w:rsidRPr="00A66E50" w:rsidSect="00A66E5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cs="Arial"/>
        </w:rPr>
        <w:t xml:space="preserve">PFBS, </w:t>
      </w:r>
      <w:proofErr w:type="spellStart"/>
      <w:r w:rsidRPr="00D01621">
        <w:t>perfluoro</w:t>
      </w:r>
      <w:r>
        <w:t>but</w:t>
      </w:r>
      <w:r w:rsidRPr="00D01621">
        <w:t>ane</w:t>
      </w:r>
      <w:proofErr w:type="spellEnd"/>
      <w:r w:rsidRPr="00D01621">
        <w:t xml:space="preserve"> sulfon</w:t>
      </w:r>
      <w:r w:rsidR="00665EE4">
        <w:t>ate</w:t>
      </w:r>
      <w:r>
        <w:t xml:space="preserve">; </w:t>
      </w:r>
      <w:proofErr w:type="spellStart"/>
      <w:r>
        <w:t>PFHxS</w:t>
      </w:r>
      <w:proofErr w:type="spellEnd"/>
      <w:r>
        <w:t xml:space="preserve">, </w:t>
      </w:r>
      <w:proofErr w:type="spellStart"/>
      <w:r w:rsidRPr="00D01621">
        <w:t>perfluorohexane</w:t>
      </w:r>
      <w:proofErr w:type="spellEnd"/>
      <w:r w:rsidRPr="00D01621">
        <w:t xml:space="preserve"> sulfon</w:t>
      </w:r>
      <w:r w:rsidR="00665EE4">
        <w:t>ate</w:t>
      </w:r>
      <w:r>
        <w:t xml:space="preserve">; PFOS, </w:t>
      </w:r>
      <w:proofErr w:type="spellStart"/>
      <w:r w:rsidRPr="00D01621">
        <w:t>perfluoro</w:t>
      </w:r>
      <w:r>
        <w:t>oct</w:t>
      </w:r>
      <w:r w:rsidRPr="00D01621">
        <w:t>ane</w:t>
      </w:r>
      <w:proofErr w:type="spellEnd"/>
      <w:r w:rsidRPr="00D01621">
        <w:t xml:space="preserve"> sulfon</w:t>
      </w:r>
      <w:r w:rsidR="00665EE4">
        <w:t>ate</w:t>
      </w:r>
      <w:r>
        <w:t xml:space="preserve">; PFOSA, </w:t>
      </w:r>
      <w:proofErr w:type="spellStart"/>
      <w:r w:rsidRPr="00D01621">
        <w:t>perfluoro</w:t>
      </w:r>
      <w:r w:rsidR="00C82482">
        <w:t>oct</w:t>
      </w:r>
      <w:r w:rsidRPr="00D01621">
        <w:t>ane</w:t>
      </w:r>
      <w:proofErr w:type="spellEnd"/>
      <w:r w:rsidRPr="00D01621">
        <w:t xml:space="preserve"> sulfon</w:t>
      </w:r>
      <w:r w:rsidR="00C82482">
        <w:t xml:space="preserve">amide; </w:t>
      </w:r>
      <w:proofErr w:type="spellStart"/>
      <w:r w:rsidR="00C82482">
        <w:t>PFHpA</w:t>
      </w:r>
      <w:proofErr w:type="spellEnd"/>
      <w:r w:rsidR="00C82482">
        <w:t xml:space="preserve">, </w:t>
      </w:r>
      <w:proofErr w:type="spellStart"/>
      <w:r w:rsidR="00C82482" w:rsidRPr="00D01621">
        <w:t>perfluorohe</w:t>
      </w:r>
      <w:r w:rsidR="00C82482">
        <w:t>pt</w:t>
      </w:r>
      <w:r w:rsidR="00C82482" w:rsidRPr="00D01621">
        <w:t>an</w:t>
      </w:r>
      <w:r w:rsidR="00C82482">
        <w:t>o</w:t>
      </w:r>
      <w:r w:rsidR="00665EE4">
        <w:t>ate</w:t>
      </w:r>
      <w:proofErr w:type="spellEnd"/>
      <w:r w:rsidR="00C82482">
        <w:t xml:space="preserve">; PFOA, </w:t>
      </w:r>
      <w:r w:rsidR="00C82482" w:rsidRPr="00D01621">
        <w:t>perfluoro</w:t>
      </w:r>
      <w:r w:rsidR="00C82482">
        <w:t>oct</w:t>
      </w:r>
      <w:r w:rsidR="00C82482" w:rsidRPr="00D01621">
        <w:t>an</w:t>
      </w:r>
      <w:r w:rsidR="00C82482">
        <w:t>o</w:t>
      </w:r>
      <w:r w:rsidR="00665EE4">
        <w:t>ate</w:t>
      </w:r>
      <w:r w:rsidR="00C82482">
        <w:t xml:space="preserve">; PFNA, </w:t>
      </w:r>
      <w:proofErr w:type="spellStart"/>
      <w:r w:rsidR="00C82482" w:rsidRPr="00D01621">
        <w:t>perfluoro</w:t>
      </w:r>
      <w:r w:rsidR="00C82482">
        <w:t>non</w:t>
      </w:r>
      <w:r w:rsidR="00C82482" w:rsidRPr="00D01621">
        <w:t>an</w:t>
      </w:r>
      <w:r w:rsidR="00C82482">
        <w:t>o</w:t>
      </w:r>
      <w:r w:rsidR="00665EE4">
        <w:t>ate</w:t>
      </w:r>
      <w:proofErr w:type="spellEnd"/>
      <w:r w:rsidR="00C82482">
        <w:t xml:space="preserve">; </w:t>
      </w:r>
      <w:proofErr w:type="spellStart"/>
      <w:r w:rsidR="00C82482">
        <w:t>PFDeA</w:t>
      </w:r>
      <w:proofErr w:type="spellEnd"/>
      <w:r w:rsidR="00C82482">
        <w:t xml:space="preserve">, </w:t>
      </w:r>
      <w:proofErr w:type="spellStart"/>
      <w:r w:rsidR="00C82482" w:rsidRPr="00D01621">
        <w:t>perfluoro</w:t>
      </w:r>
      <w:r w:rsidR="00C82482">
        <w:t>dec</w:t>
      </w:r>
      <w:r w:rsidR="00C82482" w:rsidRPr="00D01621">
        <w:t>an</w:t>
      </w:r>
      <w:r w:rsidR="00C82482">
        <w:t>o</w:t>
      </w:r>
      <w:r w:rsidR="00665EE4">
        <w:t>ate</w:t>
      </w:r>
      <w:proofErr w:type="spellEnd"/>
      <w:r w:rsidR="00C82482">
        <w:t xml:space="preserve">; PFUA, </w:t>
      </w:r>
      <w:proofErr w:type="spellStart"/>
      <w:r w:rsidR="00C82482" w:rsidRPr="00D01621">
        <w:t>perfluoro</w:t>
      </w:r>
      <w:r w:rsidR="00C82482">
        <w:t>undeca</w:t>
      </w:r>
      <w:r w:rsidR="00C82482" w:rsidRPr="00D01621">
        <w:t>n</w:t>
      </w:r>
      <w:r w:rsidR="00C82482">
        <w:t>o</w:t>
      </w:r>
      <w:r w:rsidR="00665EE4">
        <w:t>ate</w:t>
      </w:r>
      <w:proofErr w:type="spellEnd"/>
      <w:r w:rsidR="00C82482">
        <w:t xml:space="preserve">; </w:t>
      </w:r>
      <w:proofErr w:type="spellStart"/>
      <w:r w:rsidR="00C82482">
        <w:t>PFD</w:t>
      </w:r>
      <w:r w:rsidR="00C82482">
        <w:t>o</w:t>
      </w:r>
      <w:r w:rsidR="00C82482">
        <w:t>A</w:t>
      </w:r>
      <w:proofErr w:type="spellEnd"/>
      <w:r w:rsidR="00C82482">
        <w:t xml:space="preserve">, </w:t>
      </w:r>
      <w:proofErr w:type="spellStart"/>
      <w:r w:rsidR="00C82482" w:rsidRPr="00D01621">
        <w:t>perfluoro</w:t>
      </w:r>
      <w:r w:rsidR="00C82482">
        <w:t>do</w:t>
      </w:r>
      <w:r w:rsidR="00C82482">
        <w:t>dec</w:t>
      </w:r>
      <w:r w:rsidR="00C82482" w:rsidRPr="00D01621">
        <w:t>an</w:t>
      </w:r>
      <w:r w:rsidR="00C82482">
        <w:t>o</w:t>
      </w:r>
      <w:r w:rsidR="00665EE4">
        <w:t>ate</w:t>
      </w:r>
      <w:proofErr w:type="spellEnd"/>
      <w:r w:rsidR="00C82482">
        <w:t>.</w:t>
      </w:r>
    </w:p>
    <w:p w14:paraId="6107BC12" w14:textId="10B63209" w:rsidR="00663280" w:rsidRPr="00A66E50" w:rsidRDefault="00663280" w:rsidP="00663280">
      <w:pPr>
        <w:adjustRightInd w:val="0"/>
        <w:snapToGrid w:val="0"/>
        <w:rPr>
          <w:rFonts w:cs="Arial"/>
        </w:rPr>
      </w:pPr>
      <w:r w:rsidRPr="00A66E50">
        <w:rPr>
          <w:rFonts w:cs="Arial"/>
          <w:b/>
        </w:rPr>
        <w:lastRenderedPageBreak/>
        <w:t>Table S</w:t>
      </w:r>
      <w:r w:rsidR="00913D2C">
        <w:rPr>
          <w:rFonts w:cs="Arial"/>
          <w:b/>
        </w:rPr>
        <w:t>2.</w:t>
      </w:r>
      <w:r w:rsidRPr="00A66E50">
        <w:rPr>
          <w:rFonts w:cs="Arial"/>
        </w:rPr>
        <w:t xml:space="preserve"> Effect estimates (</w:t>
      </w:r>
      <m:oMath>
        <m:r>
          <w:rPr>
            <w:rFonts w:ascii="Cambria Math" w:hAnsi="Cambria Math" w:cs="Arial"/>
          </w:rPr>
          <m:t>βs</m:t>
        </m:r>
      </m:oMath>
      <w:r w:rsidRPr="00A66E50">
        <w:rPr>
          <w:rFonts w:cs="Arial"/>
        </w:rPr>
        <w:t xml:space="preserve">) and 95% Confidence Intervals (CIs) of composite </w:t>
      </w:r>
      <w:r w:rsidR="0016438C">
        <w:rPr>
          <w:rFonts w:cs="Arial"/>
        </w:rPr>
        <w:t>z</w:t>
      </w:r>
      <w:r w:rsidRPr="00A66E50">
        <w:rPr>
          <w:rFonts w:cs="Arial"/>
        </w:rPr>
        <w:t xml:space="preserve">-score per doubling increase in serum </w:t>
      </w:r>
      <w:r w:rsidR="0016438C">
        <w:rPr>
          <w:rFonts w:cs="Arial"/>
        </w:rPr>
        <w:t>perfluoroalkyl</w:t>
      </w:r>
      <w:r w:rsidRPr="00A66E50">
        <w:rPr>
          <w:rFonts w:cs="Arial"/>
        </w:rPr>
        <w:t xml:space="preserve"> concentrations among 903 adults 60 years and older </w:t>
      </w:r>
      <w:r w:rsidRPr="00A66E50">
        <w:rPr>
          <w:rFonts w:cs="Arial"/>
          <w:b/>
        </w:rPr>
        <w:t>with observed data</w:t>
      </w:r>
      <w:r w:rsidRPr="00A66E50">
        <w:rPr>
          <w:rFonts w:cs="Arial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94"/>
        <w:gridCol w:w="1281"/>
        <w:gridCol w:w="3329"/>
        <w:gridCol w:w="2246"/>
      </w:tblGrid>
      <w:tr w:rsidR="00663280" w:rsidRPr="00A66E50" w14:paraId="1AAFDBA7" w14:textId="77777777" w:rsidTr="00487ADF">
        <w:tc>
          <w:tcPr>
            <w:tcW w:w="1334" w:type="pct"/>
            <w:noWrap/>
          </w:tcPr>
          <w:p w14:paraId="742AB4D3" w14:textId="268D87BA" w:rsidR="00663280" w:rsidRPr="00A66E50" w:rsidRDefault="00663280" w:rsidP="00EB580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85" w:type="pct"/>
          </w:tcPr>
          <w:p w14:paraId="2567E782" w14:textId="77777777" w:rsidR="00663280" w:rsidRPr="00A66E50" w:rsidRDefault="00663280" w:rsidP="00EB580C">
            <w:pPr>
              <w:jc w:val="center"/>
              <w:rPr>
                <w:rFonts w:eastAsia="SimSun"/>
                <w:b/>
              </w:rPr>
            </w:pPr>
            <w:r w:rsidRPr="00A66E50">
              <w:rPr>
                <w:rFonts w:eastAsia="SimSun"/>
                <w:b/>
              </w:rPr>
              <w:t>n</w:t>
            </w:r>
          </w:p>
        </w:tc>
        <w:tc>
          <w:tcPr>
            <w:tcW w:w="1780" w:type="pct"/>
          </w:tcPr>
          <w:p w14:paraId="1E292C96" w14:textId="77777777" w:rsidR="00663280" w:rsidRPr="00A66E50" w:rsidRDefault="00663280" w:rsidP="00EB58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m:oMath>
              <m:r>
                <w:rPr>
                  <w:rFonts w:ascii="Cambria Math" w:hAnsi="Cambria Math"/>
                </w:rPr>
                <m:t>β</m:t>
              </m:r>
            </m:oMath>
            <w:r w:rsidRPr="00A66E50">
              <w:rPr>
                <w:rFonts w:eastAsia="Times New Roman"/>
              </w:rPr>
              <w:t xml:space="preserve"> (95% CI)</w:t>
            </w:r>
          </w:p>
        </w:tc>
        <w:tc>
          <w:tcPr>
            <w:tcW w:w="1201" w:type="pct"/>
          </w:tcPr>
          <w:p w14:paraId="2CA03F79" w14:textId="0351F5DF" w:rsidR="00663280" w:rsidRPr="00A66E50" w:rsidRDefault="002B1044" w:rsidP="00EB58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6E50">
              <w:rPr>
                <w:rFonts w:eastAsia="Times New Roman"/>
                <w:b/>
                <w:bCs/>
                <w:i/>
                <w:color w:val="000000"/>
              </w:rPr>
              <w:t>P</w:t>
            </w:r>
            <w:r w:rsidRPr="00A66E50">
              <w:rPr>
                <w:rFonts w:eastAsia="Times New Roman"/>
                <w:b/>
                <w:bCs/>
                <w:color w:val="000000"/>
              </w:rPr>
              <w:t xml:space="preserve"> value</w:t>
            </w:r>
          </w:p>
        </w:tc>
      </w:tr>
      <w:tr w:rsidR="00663280" w:rsidRPr="00A66E50" w14:paraId="13AC0DCC" w14:textId="77777777" w:rsidTr="00487ADF">
        <w:tc>
          <w:tcPr>
            <w:tcW w:w="1334" w:type="pct"/>
            <w:noWrap/>
            <w:hideMark/>
          </w:tcPr>
          <w:p w14:paraId="678A4F36" w14:textId="77777777" w:rsidR="00663280" w:rsidRPr="00A66E50" w:rsidRDefault="00663280" w:rsidP="00EB580C">
            <w:pPr>
              <w:rPr>
                <w:rFonts w:eastAsia="Times New Roman"/>
                <w:b/>
                <w:bCs/>
                <w:color w:val="000000"/>
              </w:rPr>
            </w:pPr>
            <w:r w:rsidRPr="00A66E50">
              <w:rPr>
                <w:rFonts w:eastAsia="Times New Roman"/>
                <w:b/>
                <w:bCs/>
                <w:color w:val="000000"/>
              </w:rPr>
              <w:t>PFOS</w:t>
            </w:r>
          </w:p>
        </w:tc>
        <w:tc>
          <w:tcPr>
            <w:tcW w:w="685" w:type="pct"/>
          </w:tcPr>
          <w:p w14:paraId="400DB7A3" w14:textId="77777777" w:rsidR="00663280" w:rsidRPr="00A66E50" w:rsidRDefault="00663280" w:rsidP="00EB58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80" w:type="pct"/>
          </w:tcPr>
          <w:p w14:paraId="694ACD11" w14:textId="77777777" w:rsidR="00663280" w:rsidRPr="00A66E50" w:rsidRDefault="00663280" w:rsidP="00EB58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01" w:type="pct"/>
          </w:tcPr>
          <w:p w14:paraId="75A9F1BE" w14:textId="77777777" w:rsidR="00663280" w:rsidRPr="00A66E50" w:rsidRDefault="00663280" w:rsidP="00EB58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663280" w:rsidRPr="00A66E50" w14:paraId="6DF4B63F" w14:textId="77777777" w:rsidTr="00487ADF">
        <w:tc>
          <w:tcPr>
            <w:tcW w:w="1334" w:type="pct"/>
            <w:noWrap/>
          </w:tcPr>
          <w:p w14:paraId="4A9A03AE" w14:textId="77777777" w:rsidR="00663280" w:rsidRPr="00A66E50" w:rsidRDefault="00663280" w:rsidP="00EB580C">
            <w:pPr>
              <w:rPr>
                <w:rFonts w:eastAsia="Times New Roman"/>
                <w:color w:val="000000"/>
                <w:vertAlign w:val="superscript"/>
              </w:rPr>
            </w:pPr>
            <w:r w:rsidRPr="00A66E50">
              <w:rPr>
                <w:rFonts w:eastAsia="Times New Roman"/>
                <w:color w:val="000000"/>
              </w:rPr>
              <w:t xml:space="preserve">    Model 1</w:t>
            </w:r>
            <w:r w:rsidRPr="00A66E50">
              <w:rPr>
                <w:rFonts w:eastAsia="Times New Roman"/>
                <w:color w:val="000000"/>
                <w:vertAlign w:val="superscript"/>
              </w:rPr>
              <w:t>a</w:t>
            </w:r>
          </w:p>
        </w:tc>
        <w:tc>
          <w:tcPr>
            <w:tcW w:w="685" w:type="pct"/>
          </w:tcPr>
          <w:p w14:paraId="118C095F" w14:textId="3FAFE96C" w:rsidR="00663280" w:rsidRPr="00A66E50" w:rsidRDefault="00663280" w:rsidP="00EB580C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6</w:t>
            </w:r>
            <w:r w:rsidR="000871E7" w:rsidRPr="00A66E50">
              <w:rPr>
                <w:color w:val="000000"/>
              </w:rPr>
              <w:t>43</w:t>
            </w:r>
          </w:p>
        </w:tc>
        <w:tc>
          <w:tcPr>
            <w:tcW w:w="1780" w:type="pct"/>
          </w:tcPr>
          <w:p w14:paraId="44504F36" w14:textId="1CE92367" w:rsidR="00663280" w:rsidRPr="00A66E50" w:rsidRDefault="00663280" w:rsidP="00EB580C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-0.0</w:t>
            </w:r>
            <w:r w:rsidR="000871E7" w:rsidRPr="00A66E50">
              <w:rPr>
                <w:color w:val="000000"/>
              </w:rPr>
              <w:t>18</w:t>
            </w:r>
            <w:r w:rsidRPr="00A66E50">
              <w:rPr>
                <w:color w:val="000000"/>
              </w:rPr>
              <w:t xml:space="preserve"> (-0.0</w:t>
            </w:r>
            <w:r w:rsidR="000871E7" w:rsidRPr="00A66E50">
              <w:rPr>
                <w:color w:val="000000"/>
              </w:rPr>
              <w:t>69</w:t>
            </w:r>
            <w:r w:rsidRPr="00A66E50">
              <w:rPr>
                <w:color w:val="000000"/>
              </w:rPr>
              <w:t>, 0.03</w:t>
            </w:r>
            <w:r w:rsidR="002B5CE9" w:rsidRPr="00A66E50">
              <w:rPr>
                <w:color w:val="000000"/>
              </w:rPr>
              <w:t>3</w:t>
            </w:r>
            <w:r w:rsidRPr="00A66E50">
              <w:rPr>
                <w:color w:val="000000"/>
              </w:rPr>
              <w:t>)</w:t>
            </w:r>
          </w:p>
        </w:tc>
        <w:tc>
          <w:tcPr>
            <w:tcW w:w="1201" w:type="pct"/>
          </w:tcPr>
          <w:p w14:paraId="57FBB251" w14:textId="1028F9F0" w:rsidR="00663280" w:rsidRPr="00A66E50" w:rsidRDefault="00C71C5D" w:rsidP="00EB580C">
            <w:pPr>
              <w:jc w:val="center"/>
              <w:rPr>
                <w:bCs/>
                <w:color w:val="000000"/>
              </w:rPr>
            </w:pPr>
            <w:r w:rsidRPr="00A66E50">
              <w:rPr>
                <w:bCs/>
                <w:color w:val="000000"/>
              </w:rPr>
              <w:t>0.4</w:t>
            </w:r>
            <w:r w:rsidR="000871E7" w:rsidRPr="00A66E50">
              <w:rPr>
                <w:bCs/>
                <w:color w:val="000000"/>
              </w:rPr>
              <w:t>8</w:t>
            </w:r>
          </w:p>
        </w:tc>
      </w:tr>
      <w:tr w:rsidR="00663280" w:rsidRPr="00A66E50" w14:paraId="5E65A4A6" w14:textId="77777777" w:rsidTr="00487ADF">
        <w:tc>
          <w:tcPr>
            <w:tcW w:w="1334" w:type="pct"/>
            <w:noWrap/>
          </w:tcPr>
          <w:p w14:paraId="60009382" w14:textId="77777777" w:rsidR="00663280" w:rsidRPr="00A66E50" w:rsidRDefault="00663280" w:rsidP="00EB580C">
            <w:pPr>
              <w:rPr>
                <w:color w:val="000000"/>
              </w:rPr>
            </w:pPr>
            <w:r w:rsidRPr="00A66E50">
              <w:rPr>
                <w:color w:val="000000"/>
              </w:rPr>
              <w:t xml:space="preserve">    Model 2</w:t>
            </w:r>
            <w:r w:rsidRPr="00A66E50">
              <w:rPr>
                <w:color w:val="000000"/>
                <w:vertAlign w:val="superscript"/>
              </w:rPr>
              <w:t>b</w:t>
            </w:r>
          </w:p>
        </w:tc>
        <w:tc>
          <w:tcPr>
            <w:tcW w:w="685" w:type="pct"/>
          </w:tcPr>
          <w:p w14:paraId="1127CF8D" w14:textId="25FA8E0E" w:rsidR="00663280" w:rsidRPr="00A66E50" w:rsidRDefault="00663280" w:rsidP="00EB580C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58</w:t>
            </w:r>
            <w:r w:rsidR="003D40A7" w:rsidRPr="00A66E50">
              <w:rPr>
                <w:color w:val="000000"/>
              </w:rPr>
              <w:t>8</w:t>
            </w:r>
          </w:p>
        </w:tc>
        <w:tc>
          <w:tcPr>
            <w:tcW w:w="1780" w:type="pct"/>
          </w:tcPr>
          <w:p w14:paraId="3F520839" w14:textId="6B5473F7" w:rsidR="00663280" w:rsidRPr="00A66E50" w:rsidRDefault="00663280" w:rsidP="00EB580C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-0.0</w:t>
            </w:r>
            <w:r w:rsidR="000871E7" w:rsidRPr="00A66E50">
              <w:rPr>
                <w:color w:val="000000"/>
              </w:rPr>
              <w:t>16</w:t>
            </w:r>
            <w:r w:rsidRPr="00A66E50">
              <w:rPr>
                <w:color w:val="000000"/>
              </w:rPr>
              <w:t xml:space="preserve"> (-0.0</w:t>
            </w:r>
            <w:r w:rsidR="003D40A7" w:rsidRPr="00A66E50">
              <w:rPr>
                <w:color w:val="000000"/>
              </w:rPr>
              <w:t>7</w:t>
            </w:r>
            <w:r w:rsidR="000871E7" w:rsidRPr="00A66E50">
              <w:rPr>
                <w:color w:val="000000"/>
              </w:rPr>
              <w:t>2</w:t>
            </w:r>
            <w:r w:rsidRPr="00A66E50">
              <w:rPr>
                <w:color w:val="000000"/>
              </w:rPr>
              <w:t>, 0.03</w:t>
            </w:r>
            <w:r w:rsidR="000871E7" w:rsidRPr="00A66E50">
              <w:rPr>
                <w:color w:val="000000"/>
              </w:rPr>
              <w:t>9</w:t>
            </w:r>
            <w:r w:rsidRPr="00A66E50">
              <w:rPr>
                <w:color w:val="000000"/>
              </w:rPr>
              <w:t>)</w:t>
            </w:r>
          </w:p>
        </w:tc>
        <w:tc>
          <w:tcPr>
            <w:tcW w:w="1201" w:type="pct"/>
          </w:tcPr>
          <w:p w14:paraId="49124ECB" w14:textId="3AD8ADA6" w:rsidR="00663280" w:rsidRPr="00A66E50" w:rsidRDefault="003D40A7" w:rsidP="00EB580C">
            <w:pPr>
              <w:jc w:val="center"/>
              <w:rPr>
                <w:bCs/>
                <w:color w:val="000000"/>
              </w:rPr>
            </w:pPr>
            <w:r w:rsidRPr="00A66E50">
              <w:rPr>
                <w:bCs/>
                <w:color w:val="000000"/>
              </w:rPr>
              <w:t>0.</w:t>
            </w:r>
            <w:r w:rsidR="000871E7" w:rsidRPr="00A66E50">
              <w:rPr>
                <w:bCs/>
                <w:color w:val="000000"/>
              </w:rPr>
              <w:t>56</w:t>
            </w:r>
          </w:p>
        </w:tc>
      </w:tr>
      <w:tr w:rsidR="003D40A7" w:rsidRPr="00A66E50" w14:paraId="587FDAEB" w14:textId="77777777" w:rsidTr="00487ADF">
        <w:tc>
          <w:tcPr>
            <w:tcW w:w="1334" w:type="pct"/>
            <w:noWrap/>
          </w:tcPr>
          <w:p w14:paraId="1000AB6B" w14:textId="113AE4D0" w:rsidR="003D40A7" w:rsidRPr="00A66E50" w:rsidRDefault="003D40A7" w:rsidP="003D40A7">
            <w:pPr>
              <w:rPr>
                <w:color w:val="000000"/>
              </w:rPr>
            </w:pPr>
            <w:r w:rsidRPr="00A66E50">
              <w:rPr>
                <w:color w:val="000000"/>
              </w:rPr>
              <w:t xml:space="preserve">    Model 3</w:t>
            </w:r>
            <w:r w:rsidRPr="00A66E50">
              <w:rPr>
                <w:color w:val="000000"/>
                <w:vertAlign w:val="superscript"/>
              </w:rPr>
              <w:t>c</w:t>
            </w:r>
          </w:p>
        </w:tc>
        <w:tc>
          <w:tcPr>
            <w:tcW w:w="685" w:type="pct"/>
          </w:tcPr>
          <w:p w14:paraId="04BCDAD4" w14:textId="1E862BD2" w:rsidR="003D40A7" w:rsidRPr="00A66E50" w:rsidRDefault="003D40A7" w:rsidP="003D40A7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587</w:t>
            </w:r>
          </w:p>
        </w:tc>
        <w:tc>
          <w:tcPr>
            <w:tcW w:w="1780" w:type="pct"/>
          </w:tcPr>
          <w:p w14:paraId="5C2397E8" w14:textId="1B0AD264" w:rsidR="003D40A7" w:rsidRPr="00A66E50" w:rsidRDefault="003D40A7" w:rsidP="003D40A7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-0.0</w:t>
            </w:r>
            <w:r w:rsidR="000871E7" w:rsidRPr="00A66E50">
              <w:rPr>
                <w:color w:val="000000"/>
              </w:rPr>
              <w:t>27</w:t>
            </w:r>
            <w:r w:rsidRPr="00A66E50">
              <w:rPr>
                <w:color w:val="000000"/>
              </w:rPr>
              <w:t xml:space="preserve"> (-0.08</w:t>
            </w:r>
            <w:r w:rsidR="000871E7" w:rsidRPr="00A66E50">
              <w:rPr>
                <w:color w:val="000000"/>
              </w:rPr>
              <w:t>4</w:t>
            </w:r>
            <w:r w:rsidRPr="00A66E50">
              <w:rPr>
                <w:color w:val="000000"/>
              </w:rPr>
              <w:t>, 0.0</w:t>
            </w:r>
            <w:r w:rsidR="000871E7" w:rsidRPr="00A66E50">
              <w:rPr>
                <w:color w:val="000000"/>
              </w:rPr>
              <w:t>30</w:t>
            </w:r>
            <w:r w:rsidRPr="00A66E50">
              <w:rPr>
                <w:color w:val="000000"/>
              </w:rPr>
              <w:t>)</w:t>
            </w:r>
          </w:p>
        </w:tc>
        <w:tc>
          <w:tcPr>
            <w:tcW w:w="1201" w:type="pct"/>
          </w:tcPr>
          <w:p w14:paraId="5C879584" w14:textId="297962A3" w:rsidR="003D40A7" w:rsidRPr="00A66E50" w:rsidRDefault="003D40A7" w:rsidP="003D40A7">
            <w:pPr>
              <w:jc w:val="center"/>
              <w:rPr>
                <w:bCs/>
                <w:color w:val="000000"/>
              </w:rPr>
            </w:pPr>
            <w:r w:rsidRPr="00A66E50">
              <w:rPr>
                <w:bCs/>
                <w:color w:val="000000"/>
              </w:rPr>
              <w:t>0.</w:t>
            </w:r>
            <w:r w:rsidR="000871E7" w:rsidRPr="00A66E50">
              <w:rPr>
                <w:bCs/>
                <w:color w:val="000000"/>
              </w:rPr>
              <w:t>34</w:t>
            </w:r>
          </w:p>
        </w:tc>
      </w:tr>
      <w:tr w:rsidR="00B5700C" w:rsidRPr="00A66E50" w14:paraId="3EEEFAEB" w14:textId="77777777" w:rsidTr="00487ADF">
        <w:tc>
          <w:tcPr>
            <w:tcW w:w="1334" w:type="pct"/>
            <w:noWrap/>
          </w:tcPr>
          <w:p w14:paraId="65B2A3E5" w14:textId="5F48DE13" w:rsidR="00B5700C" w:rsidRPr="00A66E50" w:rsidRDefault="00B5700C" w:rsidP="00B5700C">
            <w:pPr>
              <w:rPr>
                <w:color w:val="000000"/>
              </w:rPr>
            </w:pPr>
            <w:r w:rsidRPr="00A66E50">
              <w:rPr>
                <w:color w:val="000000"/>
              </w:rPr>
              <w:t xml:space="preserve">    Model 4</w:t>
            </w:r>
            <w:r w:rsidRPr="00A66E50">
              <w:rPr>
                <w:color w:val="000000"/>
                <w:vertAlign w:val="superscript"/>
              </w:rPr>
              <w:t>d</w:t>
            </w:r>
          </w:p>
        </w:tc>
        <w:tc>
          <w:tcPr>
            <w:tcW w:w="685" w:type="pct"/>
          </w:tcPr>
          <w:p w14:paraId="11468181" w14:textId="1B6D1F92" w:rsidR="00B5700C" w:rsidRPr="00A66E50" w:rsidRDefault="00B5700C" w:rsidP="00B5700C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587</w:t>
            </w:r>
          </w:p>
        </w:tc>
        <w:tc>
          <w:tcPr>
            <w:tcW w:w="1780" w:type="pct"/>
          </w:tcPr>
          <w:p w14:paraId="58E2E843" w14:textId="452D6E58" w:rsidR="00B5700C" w:rsidRPr="00A66E50" w:rsidRDefault="00B5700C" w:rsidP="00B5700C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-0.0</w:t>
            </w:r>
            <w:r w:rsidR="000871E7" w:rsidRPr="00A66E50">
              <w:rPr>
                <w:color w:val="000000"/>
              </w:rPr>
              <w:t>27</w:t>
            </w:r>
            <w:r w:rsidRPr="00A66E50">
              <w:rPr>
                <w:color w:val="000000"/>
              </w:rPr>
              <w:t xml:space="preserve"> (-0.08</w:t>
            </w:r>
            <w:r w:rsidR="00862B3F" w:rsidRPr="00A66E50">
              <w:rPr>
                <w:color w:val="000000"/>
              </w:rPr>
              <w:t>3</w:t>
            </w:r>
            <w:r w:rsidRPr="00A66E50">
              <w:rPr>
                <w:color w:val="000000"/>
              </w:rPr>
              <w:t>, 0.02</w:t>
            </w:r>
            <w:r w:rsidR="00862B3F" w:rsidRPr="00A66E50">
              <w:rPr>
                <w:color w:val="000000"/>
              </w:rPr>
              <w:t>9</w:t>
            </w:r>
            <w:r w:rsidRPr="00A66E50">
              <w:rPr>
                <w:color w:val="000000"/>
              </w:rPr>
              <w:t>)</w:t>
            </w:r>
          </w:p>
        </w:tc>
        <w:tc>
          <w:tcPr>
            <w:tcW w:w="1201" w:type="pct"/>
          </w:tcPr>
          <w:p w14:paraId="13F5273D" w14:textId="70A291F0" w:rsidR="00B5700C" w:rsidRPr="00A66E50" w:rsidRDefault="00B5700C" w:rsidP="00B5700C">
            <w:pPr>
              <w:jc w:val="center"/>
              <w:rPr>
                <w:bCs/>
                <w:color w:val="000000"/>
              </w:rPr>
            </w:pPr>
            <w:r w:rsidRPr="00A66E50">
              <w:rPr>
                <w:bCs/>
                <w:color w:val="000000"/>
              </w:rPr>
              <w:t>0.</w:t>
            </w:r>
            <w:r w:rsidR="00862B3F" w:rsidRPr="00A66E50">
              <w:rPr>
                <w:bCs/>
                <w:color w:val="000000"/>
              </w:rPr>
              <w:t>33</w:t>
            </w:r>
          </w:p>
        </w:tc>
      </w:tr>
      <w:tr w:rsidR="00B5700C" w:rsidRPr="00A66E50" w14:paraId="4A859A55" w14:textId="77777777" w:rsidTr="00487ADF">
        <w:tc>
          <w:tcPr>
            <w:tcW w:w="1334" w:type="pct"/>
            <w:noWrap/>
            <w:hideMark/>
          </w:tcPr>
          <w:p w14:paraId="7C6A6B83" w14:textId="77777777" w:rsidR="00B5700C" w:rsidRPr="00A66E50" w:rsidRDefault="00B5700C" w:rsidP="00B5700C">
            <w:pPr>
              <w:rPr>
                <w:rFonts w:eastAsia="Times New Roman"/>
                <w:b/>
                <w:bCs/>
                <w:color w:val="000000"/>
              </w:rPr>
            </w:pPr>
            <w:r w:rsidRPr="00A66E50">
              <w:rPr>
                <w:rFonts w:eastAsia="Times New Roman"/>
                <w:b/>
                <w:bCs/>
                <w:color w:val="000000"/>
              </w:rPr>
              <w:t>PFOA</w:t>
            </w:r>
          </w:p>
        </w:tc>
        <w:tc>
          <w:tcPr>
            <w:tcW w:w="685" w:type="pct"/>
          </w:tcPr>
          <w:p w14:paraId="19AB806C" w14:textId="77777777" w:rsidR="00B5700C" w:rsidRPr="00A66E50" w:rsidRDefault="00B5700C" w:rsidP="00B5700C">
            <w:pPr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80" w:type="pct"/>
          </w:tcPr>
          <w:p w14:paraId="636A5E36" w14:textId="77777777" w:rsidR="00B5700C" w:rsidRPr="00A66E50" w:rsidRDefault="00B5700C" w:rsidP="00B5700C">
            <w:pPr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201" w:type="pct"/>
          </w:tcPr>
          <w:p w14:paraId="02AD398D" w14:textId="77777777" w:rsidR="00B5700C" w:rsidRPr="00A66E50" w:rsidRDefault="00B5700C" w:rsidP="00B5700C">
            <w:pPr>
              <w:jc w:val="center"/>
              <w:rPr>
                <w:rFonts w:eastAsia="Times New Roman"/>
                <w:bCs/>
                <w:color w:val="000000"/>
              </w:rPr>
            </w:pPr>
          </w:p>
        </w:tc>
      </w:tr>
      <w:tr w:rsidR="00B5700C" w:rsidRPr="00A66E50" w14:paraId="376A8F7F" w14:textId="77777777" w:rsidTr="00487ADF">
        <w:tc>
          <w:tcPr>
            <w:tcW w:w="1334" w:type="pct"/>
            <w:noWrap/>
            <w:hideMark/>
          </w:tcPr>
          <w:p w14:paraId="027E8CFF" w14:textId="77777777" w:rsidR="00B5700C" w:rsidRPr="00A66E50" w:rsidRDefault="00B5700C" w:rsidP="00B5700C">
            <w:pPr>
              <w:rPr>
                <w:rFonts w:eastAsia="Times New Roman"/>
                <w:color w:val="000000"/>
                <w:vertAlign w:val="superscript"/>
              </w:rPr>
            </w:pPr>
            <w:r w:rsidRPr="00A66E50">
              <w:rPr>
                <w:rFonts w:eastAsia="Times New Roman"/>
                <w:color w:val="000000"/>
              </w:rPr>
              <w:t xml:space="preserve">    Model 1</w:t>
            </w:r>
            <w:r w:rsidRPr="00A66E50">
              <w:rPr>
                <w:rFonts w:eastAsia="Times New Roman"/>
                <w:color w:val="000000"/>
                <w:vertAlign w:val="superscript"/>
              </w:rPr>
              <w:t>a</w:t>
            </w:r>
          </w:p>
        </w:tc>
        <w:tc>
          <w:tcPr>
            <w:tcW w:w="685" w:type="pct"/>
          </w:tcPr>
          <w:p w14:paraId="4BF3BC26" w14:textId="6363EB72" w:rsidR="00B5700C" w:rsidRPr="00A66E50" w:rsidRDefault="00B5700C" w:rsidP="00B5700C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6</w:t>
            </w:r>
            <w:r w:rsidR="000871E7" w:rsidRPr="00A66E50">
              <w:rPr>
                <w:color w:val="000000"/>
              </w:rPr>
              <w:t>43</w:t>
            </w:r>
          </w:p>
        </w:tc>
        <w:tc>
          <w:tcPr>
            <w:tcW w:w="1780" w:type="pct"/>
          </w:tcPr>
          <w:p w14:paraId="6085C968" w14:textId="031086E0" w:rsidR="00B5700C" w:rsidRPr="00A66E50" w:rsidRDefault="00B5700C" w:rsidP="00B5700C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0.05</w:t>
            </w:r>
            <w:r w:rsidR="000871E7" w:rsidRPr="00A66E50">
              <w:rPr>
                <w:color w:val="000000"/>
              </w:rPr>
              <w:t>7</w:t>
            </w:r>
            <w:r w:rsidRPr="00A66E50">
              <w:rPr>
                <w:color w:val="000000"/>
              </w:rPr>
              <w:t xml:space="preserve"> (-0.0</w:t>
            </w:r>
            <w:r w:rsidR="000871E7" w:rsidRPr="00A66E50">
              <w:rPr>
                <w:color w:val="000000"/>
              </w:rPr>
              <w:t>09</w:t>
            </w:r>
            <w:r w:rsidRPr="00A66E50">
              <w:rPr>
                <w:color w:val="000000"/>
              </w:rPr>
              <w:t>, 0.12)</w:t>
            </w:r>
          </w:p>
        </w:tc>
        <w:tc>
          <w:tcPr>
            <w:tcW w:w="1201" w:type="pct"/>
          </w:tcPr>
          <w:p w14:paraId="078C9631" w14:textId="6C54D9E1" w:rsidR="00B5700C" w:rsidRPr="00A66E50" w:rsidRDefault="00B5700C" w:rsidP="00B5700C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0.0</w:t>
            </w:r>
            <w:r w:rsidR="000871E7" w:rsidRPr="00A66E50">
              <w:rPr>
                <w:color w:val="000000"/>
              </w:rPr>
              <w:t>9</w:t>
            </w:r>
          </w:p>
        </w:tc>
      </w:tr>
      <w:tr w:rsidR="00B5700C" w:rsidRPr="00A66E50" w14:paraId="3636E0F8" w14:textId="77777777" w:rsidTr="00487ADF">
        <w:tc>
          <w:tcPr>
            <w:tcW w:w="1334" w:type="pct"/>
            <w:noWrap/>
            <w:hideMark/>
          </w:tcPr>
          <w:p w14:paraId="0E0FCFBC" w14:textId="77777777" w:rsidR="00B5700C" w:rsidRPr="00A66E50" w:rsidRDefault="00B5700C" w:rsidP="00B5700C">
            <w:pPr>
              <w:rPr>
                <w:color w:val="000000"/>
              </w:rPr>
            </w:pPr>
            <w:r w:rsidRPr="00A66E50">
              <w:rPr>
                <w:color w:val="000000"/>
              </w:rPr>
              <w:t xml:space="preserve">    Model 2</w:t>
            </w:r>
            <w:r w:rsidRPr="00A66E50">
              <w:rPr>
                <w:color w:val="000000"/>
                <w:vertAlign w:val="superscript"/>
              </w:rPr>
              <w:t>b</w:t>
            </w:r>
          </w:p>
        </w:tc>
        <w:tc>
          <w:tcPr>
            <w:tcW w:w="685" w:type="pct"/>
          </w:tcPr>
          <w:p w14:paraId="0FA1158C" w14:textId="430F010F" w:rsidR="00B5700C" w:rsidRPr="00A66E50" w:rsidRDefault="00B5700C" w:rsidP="00B5700C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588</w:t>
            </w:r>
          </w:p>
        </w:tc>
        <w:tc>
          <w:tcPr>
            <w:tcW w:w="1780" w:type="pct"/>
          </w:tcPr>
          <w:p w14:paraId="31C462D1" w14:textId="532E4E24" w:rsidR="00B5700C" w:rsidRPr="00A66E50" w:rsidRDefault="00B5700C" w:rsidP="00B5700C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0.05</w:t>
            </w:r>
            <w:r w:rsidR="000871E7" w:rsidRPr="00A66E50">
              <w:rPr>
                <w:color w:val="000000"/>
              </w:rPr>
              <w:t>9</w:t>
            </w:r>
            <w:r w:rsidRPr="00A66E50">
              <w:rPr>
                <w:color w:val="000000"/>
              </w:rPr>
              <w:t xml:space="preserve"> (-0.007, 0.12)</w:t>
            </w:r>
          </w:p>
        </w:tc>
        <w:tc>
          <w:tcPr>
            <w:tcW w:w="1201" w:type="pct"/>
          </w:tcPr>
          <w:p w14:paraId="560FC64A" w14:textId="7A6134F1" w:rsidR="00B5700C" w:rsidRPr="00A66E50" w:rsidRDefault="00B5700C" w:rsidP="00B5700C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0.08</w:t>
            </w:r>
          </w:p>
        </w:tc>
      </w:tr>
      <w:tr w:rsidR="00B5700C" w:rsidRPr="00A66E50" w14:paraId="1D76D20E" w14:textId="77777777" w:rsidTr="00487ADF">
        <w:tc>
          <w:tcPr>
            <w:tcW w:w="1334" w:type="pct"/>
            <w:noWrap/>
          </w:tcPr>
          <w:p w14:paraId="4A98D95B" w14:textId="01C4833D" w:rsidR="00B5700C" w:rsidRPr="00A66E50" w:rsidRDefault="00B5700C" w:rsidP="00B5700C">
            <w:pPr>
              <w:rPr>
                <w:color w:val="000000"/>
              </w:rPr>
            </w:pPr>
            <w:r w:rsidRPr="00A66E50">
              <w:rPr>
                <w:color w:val="000000"/>
              </w:rPr>
              <w:t xml:space="preserve">    Model 3</w:t>
            </w:r>
            <w:r w:rsidRPr="00A66E50">
              <w:rPr>
                <w:color w:val="000000"/>
                <w:vertAlign w:val="superscript"/>
              </w:rPr>
              <w:t>c</w:t>
            </w:r>
          </w:p>
        </w:tc>
        <w:tc>
          <w:tcPr>
            <w:tcW w:w="685" w:type="pct"/>
          </w:tcPr>
          <w:p w14:paraId="64D750C6" w14:textId="6AEB7F0B" w:rsidR="00B5700C" w:rsidRPr="00A66E50" w:rsidRDefault="00B5700C" w:rsidP="00B5700C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587</w:t>
            </w:r>
          </w:p>
        </w:tc>
        <w:tc>
          <w:tcPr>
            <w:tcW w:w="1780" w:type="pct"/>
          </w:tcPr>
          <w:p w14:paraId="3342982B" w14:textId="52073C51" w:rsidR="00B5700C" w:rsidRPr="00A66E50" w:rsidRDefault="00B5700C" w:rsidP="00B5700C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0.0</w:t>
            </w:r>
            <w:r w:rsidR="000871E7" w:rsidRPr="00A66E50">
              <w:rPr>
                <w:color w:val="000000"/>
              </w:rPr>
              <w:t>52</w:t>
            </w:r>
            <w:r w:rsidRPr="00A66E50">
              <w:rPr>
                <w:color w:val="000000"/>
              </w:rPr>
              <w:t xml:space="preserve"> (-0.01</w:t>
            </w:r>
            <w:r w:rsidR="000871E7" w:rsidRPr="00A66E50">
              <w:rPr>
                <w:color w:val="000000"/>
              </w:rPr>
              <w:t>5</w:t>
            </w:r>
            <w:r w:rsidRPr="00A66E50">
              <w:rPr>
                <w:color w:val="000000"/>
              </w:rPr>
              <w:t>, 0.1</w:t>
            </w:r>
            <w:r w:rsidR="000871E7" w:rsidRPr="00A66E50">
              <w:rPr>
                <w:color w:val="000000"/>
              </w:rPr>
              <w:t>2</w:t>
            </w:r>
            <w:r w:rsidRPr="00A66E50">
              <w:rPr>
                <w:color w:val="000000"/>
              </w:rPr>
              <w:t>)</w:t>
            </w:r>
          </w:p>
        </w:tc>
        <w:tc>
          <w:tcPr>
            <w:tcW w:w="1201" w:type="pct"/>
          </w:tcPr>
          <w:p w14:paraId="1CD4741A" w14:textId="2A20997B" w:rsidR="00B5700C" w:rsidRPr="00A66E50" w:rsidRDefault="00B5700C" w:rsidP="00B5700C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0.1</w:t>
            </w:r>
            <w:r w:rsidR="000871E7" w:rsidRPr="00A66E50">
              <w:rPr>
                <w:color w:val="000000"/>
              </w:rPr>
              <w:t>2</w:t>
            </w:r>
          </w:p>
        </w:tc>
      </w:tr>
      <w:tr w:rsidR="00B5700C" w:rsidRPr="00A66E50" w14:paraId="0C5D84EC" w14:textId="77777777" w:rsidTr="00487ADF">
        <w:tc>
          <w:tcPr>
            <w:tcW w:w="1334" w:type="pct"/>
            <w:noWrap/>
          </w:tcPr>
          <w:p w14:paraId="0FC5E233" w14:textId="1048F6B5" w:rsidR="00B5700C" w:rsidRPr="00A66E50" w:rsidRDefault="00B5700C" w:rsidP="00B5700C">
            <w:pPr>
              <w:rPr>
                <w:color w:val="000000"/>
              </w:rPr>
            </w:pPr>
            <w:r w:rsidRPr="00A66E50">
              <w:rPr>
                <w:color w:val="000000"/>
              </w:rPr>
              <w:t xml:space="preserve">    Model 4</w:t>
            </w:r>
            <w:r w:rsidRPr="00A66E50">
              <w:rPr>
                <w:color w:val="000000"/>
                <w:vertAlign w:val="superscript"/>
              </w:rPr>
              <w:t>d</w:t>
            </w:r>
          </w:p>
        </w:tc>
        <w:tc>
          <w:tcPr>
            <w:tcW w:w="685" w:type="pct"/>
          </w:tcPr>
          <w:p w14:paraId="358374B4" w14:textId="1E470080" w:rsidR="00B5700C" w:rsidRPr="00A66E50" w:rsidRDefault="00B5700C" w:rsidP="00B5700C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587</w:t>
            </w:r>
          </w:p>
        </w:tc>
        <w:tc>
          <w:tcPr>
            <w:tcW w:w="1780" w:type="pct"/>
          </w:tcPr>
          <w:p w14:paraId="0F20DD62" w14:textId="2144BF9D" w:rsidR="00B5700C" w:rsidRPr="00A66E50" w:rsidRDefault="00B5700C" w:rsidP="00B5700C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0.0</w:t>
            </w:r>
            <w:r w:rsidR="002128E3" w:rsidRPr="00A66E50">
              <w:rPr>
                <w:color w:val="000000"/>
              </w:rPr>
              <w:t>5</w:t>
            </w:r>
            <w:r w:rsidR="00862B3F" w:rsidRPr="00A66E50">
              <w:rPr>
                <w:color w:val="000000"/>
              </w:rPr>
              <w:t>3</w:t>
            </w:r>
            <w:r w:rsidRPr="00A66E50">
              <w:rPr>
                <w:color w:val="000000"/>
              </w:rPr>
              <w:t xml:space="preserve"> (-0.01</w:t>
            </w:r>
            <w:r w:rsidR="00862B3F" w:rsidRPr="00A66E50">
              <w:rPr>
                <w:color w:val="000000"/>
              </w:rPr>
              <w:t>0</w:t>
            </w:r>
            <w:r w:rsidRPr="00A66E50">
              <w:rPr>
                <w:color w:val="000000"/>
              </w:rPr>
              <w:t>, 0.1</w:t>
            </w:r>
            <w:r w:rsidR="00862B3F" w:rsidRPr="00A66E50">
              <w:rPr>
                <w:color w:val="000000"/>
              </w:rPr>
              <w:t>2</w:t>
            </w:r>
            <w:r w:rsidRPr="00A66E50">
              <w:rPr>
                <w:color w:val="000000"/>
              </w:rPr>
              <w:t>)</w:t>
            </w:r>
          </w:p>
        </w:tc>
        <w:tc>
          <w:tcPr>
            <w:tcW w:w="1201" w:type="pct"/>
          </w:tcPr>
          <w:p w14:paraId="7AD9B0B8" w14:textId="13A9E987" w:rsidR="00B5700C" w:rsidRPr="00A66E50" w:rsidRDefault="00B5700C" w:rsidP="00B5700C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0.1</w:t>
            </w:r>
            <w:r w:rsidR="002128E3" w:rsidRPr="00A66E50">
              <w:rPr>
                <w:color w:val="000000"/>
              </w:rPr>
              <w:t>0</w:t>
            </w:r>
          </w:p>
        </w:tc>
      </w:tr>
      <w:tr w:rsidR="00B5700C" w:rsidRPr="00A66E50" w14:paraId="1EB8435C" w14:textId="77777777" w:rsidTr="00487ADF">
        <w:tc>
          <w:tcPr>
            <w:tcW w:w="1334" w:type="pct"/>
            <w:noWrap/>
            <w:hideMark/>
          </w:tcPr>
          <w:p w14:paraId="72616CFF" w14:textId="77777777" w:rsidR="00B5700C" w:rsidRPr="00A66E50" w:rsidRDefault="00B5700C" w:rsidP="00B5700C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A66E50">
              <w:rPr>
                <w:rFonts w:eastAsia="Times New Roman"/>
                <w:b/>
                <w:bCs/>
                <w:color w:val="000000"/>
              </w:rPr>
              <w:t>PFHxS</w:t>
            </w:r>
            <w:proofErr w:type="spellEnd"/>
          </w:p>
        </w:tc>
        <w:tc>
          <w:tcPr>
            <w:tcW w:w="685" w:type="pct"/>
          </w:tcPr>
          <w:p w14:paraId="1E9F69DA" w14:textId="77777777" w:rsidR="00B5700C" w:rsidRPr="00A66E50" w:rsidRDefault="00B5700C" w:rsidP="00B5700C">
            <w:pPr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80" w:type="pct"/>
          </w:tcPr>
          <w:p w14:paraId="64AC835F" w14:textId="77777777" w:rsidR="00B5700C" w:rsidRPr="00A66E50" w:rsidRDefault="00B5700C" w:rsidP="00B5700C">
            <w:pPr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201" w:type="pct"/>
          </w:tcPr>
          <w:p w14:paraId="4938AFAC" w14:textId="77777777" w:rsidR="00B5700C" w:rsidRPr="00A66E50" w:rsidRDefault="00B5700C" w:rsidP="00B5700C">
            <w:pPr>
              <w:jc w:val="center"/>
              <w:rPr>
                <w:rFonts w:eastAsia="Times New Roman"/>
                <w:bCs/>
                <w:color w:val="000000"/>
              </w:rPr>
            </w:pPr>
          </w:p>
        </w:tc>
      </w:tr>
      <w:tr w:rsidR="000871E7" w:rsidRPr="00A66E50" w14:paraId="0E7A5AD3" w14:textId="77777777" w:rsidTr="00487ADF">
        <w:tc>
          <w:tcPr>
            <w:tcW w:w="1334" w:type="pct"/>
            <w:noWrap/>
            <w:hideMark/>
          </w:tcPr>
          <w:p w14:paraId="1DFCED27" w14:textId="77777777" w:rsidR="000871E7" w:rsidRPr="00A66E50" w:rsidRDefault="000871E7" w:rsidP="000871E7">
            <w:pPr>
              <w:rPr>
                <w:rFonts w:eastAsia="Times New Roman"/>
                <w:color w:val="000000"/>
                <w:vertAlign w:val="superscript"/>
              </w:rPr>
            </w:pPr>
            <w:r w:rsidRPr="00A66E50">
              <w:rPr>
                <w:rFonts w:eastAsia="Times New Roman"/>
                <w:color w:val="000000"/>
              </w:rPr>
              <w:t xml:space="preserve">    Model 1</w:t>
            </w:r>
            <w:r w:rsidRPr="00A66E50">
              <w:rPr>
                <w:rFonts w:eastAsia="Times New Roman"/>
                <w:color w:val="000000"/>
                <w:vertAlign w:val="superscript"/>
              </w:rPr>
              <w:t>a</w:t>
            </w:r>
          </w:p>
        </w:tc>
        <w:tc>
          <w:tcPr>
            <w:tcW w:w="685" w:type="pct"/>
          </w:tcPr>
          <w:p w14:paraId="0B22A4A6" w14:textId="24F15BB9" w:rsidR="000871E7" w:rsidRPr="00A66E50" w:rsidRDefault="000871E7" w:rsidP="000871E7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643</w:t>
            </w:r>
          </w:p>
        </w:tc>
        <w:tc>
          <w:tcPr>
            <w:tcW w:w="1780" w:type="pct"/>
          </w:tcPr>
          <w:p w14:paraId="4B131F9D" w14:textId="1920389D" w:rsidR="000871E7" w:rsidRPr="00A66E50" w:rsidRDefault="000871E7" w:rsidP="000871E7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0.017 (-0.030, 0.064)</w:t>
            </w:r>
          </w:p>
        </w:tc>
        <w:tc>
          <w:tcPr>
            <w:tcW w:w="1201" w:type="pct"/>
          </w:tcPr>
          <w:p w14:paraId="37B0A36D" w14:textId="269FF9B3" w:rsidR="000871E7" w:rsidRPr="00A66E50" w:rsidRDefault="000871E7" w:rsidP="000871E7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0.47</w:t>
            </w:r>
          </w:p>
        </w:tc>
      </w:tr>
      <w:tr w:rsidR="000871E7" w:rsidRPr="00A66E50" w14:paraId="621C8831" w14:textId="77777777" w:rsidTr="00487ADF">
        <w:tc>
          <w:tcPr>
            <w:tcW w:w="1334" w:type="pct"/>
            <w:noWrap/>
            <w:hideMark/>
          </w:tcPr>
          <w:p w14:paraId="06FB1C69" w14:textId="77777777" w:rsidR="000871E7" w:rsidRPr="00A66E50" w:rsidRDefault="000871E7" w:rsidP="000871E7">
            <w:pPr>
              <w:rPr>
                <w:color w:val="000000"/>
              </w:rPr>
            </w:pPr>
            <w:r w:rsidRPr="00A66E50">
              <w:rPr>
                <w:color w:val="000000"/>
              </w:rPr>
              <w:t xml:space="preserve">    Model 2</w:t>
            </w:r>
            <w:r w:rsidRPr="00A66E50">
              <w:rPr>
                <w:color w:val="000000"/>
                <w:vertAlign w:val="superscript"/>
              </w:rPr>
              <w:t>b</w:t>
            </w:r>
          </w:p>
        </w:tc>
        <w:tc>
          <w:tcPr>
            <w:tcW w:w="685" w:type="pct"/>
          </w:tcPr>
          <w:p w14:paraId="6A7D8DC2" w14:textId="12A7168E" w:rsidR="000871E7" w:rsidRPr="00A66E50" w:rsidRDefault="000871E7" w:rsidP="000871E7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588</w:t>
            </w:r>
          </w:p>
        </w:tc>
        <w:tc>
          <w:tcPr>
            <w:tcW w:w="1780" w:type="pct"/>
          </w:tcPr>
          <w:p w14:paraId="6DB42C5B" w14:textId="288F4F12" w:rsidR="000871E7" w:rsidRPr="00A66E50" w:rsidRDefault="000871E7" w:rsidP="000871E7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0.021 (-0.029, 0.072)</w:t>
            </w:r>
          </w:p>
        </w:tc>
        <w:tc>
          <w:tcPr>
            <w:tcW w:w="1201" w:type="pct"/>
          </w:tcPr>
          <w:p w14:paraId="341699F1" w14:textId="6E3A7115" w:rsidR="000871E7" w:rsidRPr="00A66E50" w:rsidRDefault="000871E7" w:rsidP="000871E7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0.39</w:t>
            </w:r>
          </w:p>
        </w:tc>
      </w:tr>
      <w:tr w:rsidR="000871E7" w:rsidRPr="00A66E50" w14:paraId="6AE90255" w14:textId="77777777" w:rsidTr="00487ADF">
        <w:tc>
          <w:tcPr>
            <w:tcW w:w="1334" w:type="pct"/>
            <w:noWrap/>
          </w:tcPr>
          <w:p w14:paraId="5A5A48FF" w14:textId="45B91CA5" w:rsidR="000871E7" w:rsidRPr="00A66E50" w:rsidRDefault="000871E7" w:rsidP="000871E7">
            <w:pPr>
              <w:rPr>
                <w:color w:val="000000"/>
              </w:rPr>
            </w:pPr>
            <w:r w:rsidRPr="00A66E50">
              <w:rPr>
                <w:color w:val="000000"/>
              </w:rPr>
              <w:t xml:space="preserve">    Model 3</w:t>
            </w:r>
            <w:r w:rsidRPr="00A66E50">
              <w:rPr>
                <w:color w:val="000000"/>
                <w:vertAlign w:val="superscript"/>
              </w:rPr>
              <w:t>c</w:t>
            </w:r>
          </w:p>
        </w:tc>
        <w:tc>
          <w:tcPr>
            <w:tcW w:w="685" w:type="pct"/>
          </w:tcPr>
          <w:p w14:paraId="54AF3720" w14:textId="6E0BD5FB" w:rsidR="000871E7" w:rsidRPr="00A66E50" w:rsidRDefault="000871E7" w:rsidP="000871E7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587</w:t>
            </w:r>
          </w:p>
        </w:tc>
        <w:tc>
          <w:tcPr>
            <w:tcW w:w="1780" w:type="pct"/>
          </w:tcPr>
          <w:p w14:paraId="60E2B451" w14:textId="260CD6B7" w:rsidR="000871E7" w:rsidRPr="00A66E50" w:rsidRDefault="000871E7" w:rsidP="000871E7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0.011 (-0.040, 0.063)</w:t>
            </w:r>
          </w:p>
        </w:tc>
        <w:tc>
          <w:tcPr>
            <w:tcW w:w="1201" w:type="pct"/>
          </w:tcPr>
          <w:p w14:paraId="742C84A1" w14:textId="65F6B710" w:rsidR="000871E7" w:rsidRPr="00A66E50" w:rsidRDefault="000871E7" w:rsidP="000871E7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0.66</w:t>
            </w:r>
          </w:p>
        </w:tc>
      </w:tr>
      <w:tr w:rsidR="000871E7" w:rsidRPr="00A66E50" w14:paraId="4ABAE9BB" w14:textId="77777777" w:rsidTr="00487ADF">
        <w:tc>
          <w:tcPr>
            <w:tcW w:w="1334" w:type="pct"/>
            <w:noWrap/>
          </w:tcPr>
          <w:p w14:paraId="08DC738F" w14:textId="00930CD4" w:rsidR="000871E7" w:rsidRPr="00A66E50" w:rsidRDefault="000871E7" w:rsidP="000871E7">
            <w:pPr>
              <w:rPr>
                <w:color w:val="000000"/>
              </w:rPr>
            </w:pPr>
            <w:r w:rsidRPr="00A66E50">
              <w:rPr>
                <w:color w:val="000000"/>
              </w:rPr>
              <w:t xml:space="preserve">    Model 4</w:t>
            </w:r>
            <w:r w:rsidRPr="00A66E50">
              <w:rPr>
                <w:color w:val="000000"/>
                <w:vertAlign w:val="superscript"/>
              </w:rPr>
              <w:t>d</w:t>
            </w:r>
          </w:p>
        </w:tc>
        <w:tc>
          <w:tcPr>
            <w:tcW w:w="685" w:type="pct"/>
          </w:tcPr>
          <w:p w14:paraId="0C49F8B0" w14:textId="0A4D1C46" w:rsidR="000871E7" w:rsidRPr="00A66E50" w:rsidRDefault="000871E7" w:rsidP="000871E7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587</w:t>
            </w:r>
          </w:p>
        </w:tc>
        <w:tc>
          <w:tcPr>
            <w:tcW w:w="1780" w:type="pct"/>
          </w:tcPr>
          <w:p w14:paraId="0CD63336" w14:textId="66200593" w:rsidR="000871E7" w:rsidRPr="00A66E50" w:rsidRDefault="000871E7" w:rsidP="000871E7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0.0</w:t>
            </w:r>
            <w:r w:rsidR="00862B3F" w:rsidRPr="00A66E50">
              <w:rPr>
                <w:color w:val="000000"/>
              </w:rPr>
              <w:t>12</w:t>
            </w:r>
            <w:r w:rsidRPr="00A66E50">
              <w:rPr>
                <w:color w:val="000000"/>
              </w:rPr>
              <w:t xml:space="preserve"> (-0.04</w:t>
            </w:r>
            <w:r w:rsidR="00862B3F" w:rsidRPr="00A66E50">
              <w:rPr>
                <w:color w:val="000000"/>
              </w:rPr>
              <w:t>0</w:t>
            </w:r>
            <w:r w:rsidRPr="00A66E50">
              <w:rPr>
                <w:color w:val="000000"/>
              </w:rPr>
              <w:t>, 0.0</w:t>
            </w:r>
            <w:r w:rsidR="00862B3F" w:rsidRPr="00A66E50">
              <w:rPr>
                <w:color w:val="000000"/>
              </w:rPr>
              <w:t>63</w:t>
            </w:r>
            <w:r w:rsidRPr="00A66E50">
              <w:rPr>
                <w:color w:val="000000"/>
              </w:rPr>
              <w:t>)</w:t>
            </w:r>
          </w:p>
        </w:tc>
        <w:tc>
          <w:tcPr>
            <w:tcW w:w="1201" w:type="pct"/>
          </w:tcPr>
          <w:p w14:paraId="107745BC" w14:textId="3788C64F" w:rsidR="000871E7" w:rsidRPr="00A66E50" w:rsidRDefault="000871E7" w:rsidP="000871E7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0.6</w:t>
            </w:r>
            <w:r w:rsidR="00862B3F" w:rsidRPr="00A66E50">
              <w:rPr>
                <w:color w:val="000000"/>
              </w:rPr>
              <w:t>4</w:t>
            </w:r>
          </w:p>
        </w:tc>
      </w:tr>
      <w:tr w:rsidR="000871E7" w:rsidRPr="00A66E50" w14:paraId="10C324B7" w14:textId="77777777" w:rsidTr="00487ADF">
        <w:tc>
          <w:tcPr>
            <w:tcW w:w="1334" w:type="pct"/>
            <w:noWrap/>
            <w:hideMark/>
          </w:tcPr>
          <w:p w14:paraId="7BA1B13D" w14:textId="77777777" w:rsidR="000871E7" w:rsidRPr="00A66E50" w:rsidRDefault="000871E7" w:rsidP="000871E7">
            <w:pPr>
              <w:rPr>
                <w:rFonts w:eastAsia="Times New Roman"/>
                <w:b/>
                <w:bCs/>
                <w:color w:val="000000"/>
              </w:rPr>
            </w:pPr>
            <w:r w:rsidRPr="00A66E50">
              <w:rPr>
                <w:rFonts w:eastAsia="Times New Roman"/>
                <w:b/>
                <w:bCs/>
                <w:color w:val="000000"/>
              </w:rPr>
              <w:t>PFNA</w:t>
            </w:r>
          </w:p>
        </w:tc>
        <w:tc>
          <w:tcPr>
            <w:tcW w:w="685" w:type="pct"/>
          </w:tcPr>
          <w:p w14:paraId="05197184" w14:textId="77777777" w:rsidR="000871E7" w:rsidRPr="00A66E50" w:rsidRDefault="000871E7" w:rsidP="000871E7">
            <w:pPr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80" w:type="pct"/>
          </w:tcPr>
          <w:p w14:paraId="3C248E46" w14:textId="77777777" w:rsidR="000871E7" w:rsidRPr="00A66E50" w:rsidRDefault="000871E7" w:rsidP="000871E7">
            <w:pPr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201" w:type="pct"/>
          </w:tcPr>
          <w:p w14:paraId="6172EB8B" w14:textId="77777777" w:rsidR="000871E7" w:rsidRPr="00A66E50" w:rsidRDefault="000871E7" w:rsidP="000871E7">
            <w:pPr>
              <w:jc w:val="center"/>
              <w:rPr>
                <w:rFonts w:eastAsia="Times New Roman"/>
                <w:bCs/>
                <w:color w:val="000000"/>
              </w:rPr>
            </w:pPr>
          </w:p>
        </w:tc>
      </w:tr>
      <w:tr w:rsidR="000871E7" w:rsidRPr="00A66E50" w14:paraId="42D0006E" w14:textId="77777777" w:rsidTr="00487ADF">
        <w:tc>
          <w:tcPr>
            <w:tcW w:w="1334" w:type="pct"/>
            <w:noWrap/>
            <w:hideMark/>
          </w:tcPr>
          <w:p w14:paraId="29644591" w14:textId="77777777" w:rsidR="000871E7" w:rsidRPr="00A66E50" w:rsidRDefault="000871E7" w:rsidP="000871E7">
            <w:pPr>
              <w:rPr>
                <w:rFonts w:eastAsia="Times New Roman"/>
                <w:color w:val="000000"/>
                <w:vertAlign w:val="superscript"/>
              </w:rPr>
            </w:pPr>
            <w:r w:rsidRPr="00A66E50">
              <w:rPr>
                <w:rFonts w:eastAsia="Times New Roman"/>
                <w:color w:val="000000"/>
              </w:rPr>
              <w:t xml:space="preserve">    Model 1</w:t>
            </w:r>
            <w:r w:rsidRPr="00A66E50">
              <w:rPr>
                <w:rFonts w:eastAsia="Times New Roman"/>
                <w:color w:val="000000"/>
                <w:vertAlign w:val="superscript"/>
              </w:rPr>
              <w:t>a</w:t>
            </w:r>
          </w:p>
        </w:tc>
        <w:tc>
          <w:tcPr>
            <w:tcW w:w="685" w:type="pct"/>
          </w:tcPr>
          <w:p w14:paraId="06CD914A" w14:textId="6B5B2C5D" w:rsidR="000871E7" w:rsidRPr="00A66E50" w:rsidRDefault="000871E7" w:rsidP="000871E7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643</w:t>
            </w:r>
          </w:p>
        </w:tc>
        <w:tc>
          <w:tcPr>
            <w:tcW w:w="1780" w:type="pct"/>
          </w:tcPr>
          <w:p w14:paraId="174B6D8C" w14:textId="2067AB8E" w:rsidR="000871E7" w:rsidRPr="00A66E50" w:rsidRDefault="000871E7" w:rsidP="000871E7">
            <w:pPr>
              <w:jc w:val="center"/>
              <w:rPr>
                <w:bCs/>
                <w:color w:val="000000"/>
              </w:rPr>
            </w:pPr>
            <w:r w:rsidRPr="00A66E50">
              <w:rPr>
                <w:bCs/>
                <w:color w:val="000000"/>
              </w:rPr>
              <w:t>0.057 (0.008, 0.11)</w:t>
            </w:r>
          </w:p>
        </w:tc>
        <w:tc>
          <w:tcPr>
            <w:tcW w:w="1201" w:type="pct"/>
          </w:tcPr>
          <w:p w14:paraId="43B64709" w14:textId="648C5701" w:rsidR="000871E7" w:rsidRPr="00A66E50" w:rsidRDefault="000871E7" w:rsidP="000871E7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0.02</w:t>
            </w:r>
          </w:p>
        </w:tc>
      </w:tr>
      <w:tr w:rsidR="000871E7" w:rsidRPr="00A66E50" w14:paraId="0DF0DF08" w14:textId="77777777" w:rsidTr="00487ADF">
        <w:tc>
          <w:tcPr>
            <w:tcW w:w="1334" w:type="pct"/>
            <w:noWrap/>
            <w:hideMark/>
          </w:tcPr>
          <w:p w14:paraId="40AD65D6" w14:textId="77777777" w:rsidR="000871E7" w:rsidRPr="00A66E50" w:rsidRDefault="000871E7" w:rsidP="000871E7">
            <w:pPr>
              <w:rPr>
                <w:color w:val="000000"/>
              </w:rPr>
            </w:pPr>
            <w:r w:rsidRPr="00A66E50">
              <w:rPr>
                <w:color w:val="000000"/>
              </w:rPr>
              <w:t xml:space="preserve">    Model 2</w:t>
            </w:r>
            <w:r w:rsidRPr="00A66E50">
              <w:rPr>
                <w:color w:val="000000"/>
                <w:vertAlign w:val="superscript"/>
              </w:rPr>
              <w:t>b</w:t>
            </w:r>
          </w:p>
        </w:tc>
        <w:tc>
          <w:tcPr>
            <w:tcW w:w="685" w:type="pct"/>
          </w:tcPr>
          <w:p w14:paraId="57288F78" w14:textId="5D1A8D9C" w:rsidR="000871E7" w:rsidRPr="00A66E50" w:rsidRDefault="000871E7" w:rsidP="000871E7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588</w:t>
            </w:r>
          </w:p>
        </w:tc>
        <w:tc>
          <w:tcPr>
            <w:tcW w:w="1780" w:type="pct"/>
          </w:tcPr>
          <w:p w14:paraId="4A14C86F" w14:textId="2170631A" w:rsidR="000871E7" w:rsidRPr="00A66E50" w:rsidRDefault="000871E7" w:rsidP="000871E7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0.062 (0.016, 0.11)</w:t>
            </w:r>
          </w:p>
        </w:tc>
        <w:tc>
          <w:tcPr>
            <w:tcW w:w="1201" w:type="pct"/>
          </w:tcPr>
          <w:p w14:paraId="1A5A1C00" w14:textId="06A73324" w:rsidR="000871E7" w:rsidRPr="00A66E50" w:rsidRDefault="000871E7" w:rsidP="000871E7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0.009</w:t>
            </w:r>
          </w:p>
        </w:tc>
      </w:tr>
      <w:tr w:rsidR="000871E7" w:rsidRPr="00A66E50" w14:paraId="42004F25" w14:textId="77777777" w:rsidTr="00487ADF">
        <w:tc>
          <w:tcPr>
            <w:tcW w:w="1334" w:type="pct"/>
            <w:noWrap/>
          </w:tcPr>
          <w:p w14:paraId="4A540FBB" w14:textId="40E98945" w:rsidR="000871E7" w:rsidRPr="00A66E50" w:rsidRDefault="000871E7" w:rsidP="000871E7">
            <w:pPr>
              <w:rPr>
                <w:color w:val="000000"/>
              </w:rPr>
            </w:pPr>
            <w:r w:rsidRPr="00A66E50">
              <w:rPr>
                <w:color w:val="000000"/>
              </w:rPr>
              <w:t xml:space="preserve">    Model 3</w:t>
            </w:r>
            <w:r w:rsidRPr="00A66E50">
              <w:rPr>
                <w:color w:val="000000"/>
                <w:vertAlign w:val="superscript"/>
              </w:rPr>
              <w:t>c</w:t>
            </w:r>
          </w:p>
        </w:tc>
        <w:tc>
          <w:tcPr>
            <w:tcW w:w="685" w:type="pct"/>
          </w:tcPr>
          <w:p w14:paraId="15EC54E0" w14:textId="41AE798B" w:rsidR="000871E7" w:rsidRPr="00A66E50" w:rsidRDefault="000871E7" w:rsidP="000871E7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587</w:t>
            </w:r>
          </w:p>
        </w:tc>
        <w:tc>
          <w:tcPr>
            <w:tcW w:w="1780" w:type="pct"/>
          </w:tcPr>
          <w:p w14:paraId="2680C3FB" w14:textId="36F26095" w:rsidR="000871E7" w:rsidRPr="00A66E50" w:rsidRDefault="000871E7" w:rsidP="000871E7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0.052 (0.003, 0.10)</w:t>
            </w:r>
          </w:p>
        </w:tc>
        <w:tc>
          <w:tcPr>
            <w:tcW w:w="1201" w:type="pct"/>
          </w:tcPr>
          <w:p w14:paraId="34EB4D46" w14:textId="6616A647" w:rsidR="000871E7" w:rsidRPr="00A66E50" w:rsidRDefault="000871E7" w:rsidP="000871E7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0.04</w:t>
            </w:r>
          </w:p>
        </w:tc>
      </w:tr>
      <w:tr w:rsidR="000871E7" w:rsidRPr="00A66E50" w14:paraId="01097107" w14:textId="77777777" w:rsidTr="00487ADF">
        <w:tc>
          <w:tcPr>
            <w:tcW w:w="1334" w:type="pct"/>
            <w:noWrap/>
          </w:tcPr>
          <w:p w14:paraId="1A8C1CFF" w14:textId="3C7CF20D" w:rsidR="000871E7" w:rsidRPr="00A66E50" w:rsidRDefault="000871E7" w:rsidP="000871E7">
            <w:pPr>
              <w:rPr>
                <w:color w:val="000000"/>
              </w:rPr>
            </w:pPr>
            <w:r w:rsidRPr="00A66E50">
              <w:rPr>
                <w:color w:val="000000"/>
              </w:rPr>
              <w:t xml:space="preserve">    Model 4</w:t>
            </w:r>
            <w:r w:rsidRPr="00A66E50">
              <w:rPr>
                <w:color w:val="000000"/>
                <w:vertAlign w:val="superscript"/>
              </w:rPr>
              <w:t>d</w:t>
            </w:r>
          </w:p>
        </w:tc>
        <w:tc>
          <w:tcPr>
            <w:tcW w:w="685" w:type="pct"/>
          </w:tcPr>
          <w:p w14:paraId="0C412D58" w14:textId="1D651876" w:rsidR="000871E7" w:rsidRPr="00A66E50" w:rsidRDefault="000871E7" w:rsidP="000871E7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587</w:t>
            </w:r>
          </w:p>
        </w:tc>
        <w:tc>
          <w:tcPr>
            <w:tcW w:w="1780" w:type="pct"/>
          </w:tcPr>
          <w:p w14:paraId="3B75401E" w14:textId="26300866" w:rsidR="000871E7" w:rsidRPr="00A66E50" w:rsidRDefault="000871E7" w:rsidP="000871E7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0.05</w:t>
            </w:r>
            <w:r w:rsidR="00862B3F" w:rsidRPr="00A66E50">
              <w:rPr>
                <w:color w:val="000000"/>
              </w:rPr>
              <w:t>2</w:t>
            </w:r>
            <w:r w:rsidRPr="00A66E50">
              <w:rPr>
                <w:color w:val="000000"/>
              </w:rPr>
              <w:t xml:space="preserve"> (0.00</w:t>
            </w:r>
            <w:r w:rsidR="00862B3F" w:rsidRPr="00A66E50">
              <w:rPr>
                <w:color w:val="000000"/>
              </w:rPr>
              <w:t>6</w:t>
            </w:r>
            <w:r w:rsidRPr="00A66E50">
              <w:rPr>
                <w:color w:val="000000"/>
              </w:rPr>
              <w:t>, 0.09</w:t>
            </w:r>
            <w:r w:rsidR="00862B3F" w:rsidRPr="00A66E50">
              <w:rPr>
                <w:color w:val="000000"/>
              </w:rPr>
              <w:t>9</w:t>
            </w:r>
            <w:r w:rsidRPr="00A66E50">
              <w:rPr>
                <w:color w:val="000000"/>
              </w:rPr>
              <w:t>)</w:t>
            </w:r>
          </w:p>
        </w:tc>
        <w:tc>
          <w:tcPr>
            <w:tcW w:w="1201" w:type="pct"/>
          </w:tcPr>
          <w:p w14:paraId="1C298CC0" w14:textId="06B3972D" w:rsidR="000871E7" w:rsidRPr="00A66E50" w:rsidRDefault="000871E7" w:rsidP="000871E7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0.0</w:t>
            </w:r>
            <w:r w:rsidR="00862B3F" w:rsidRPr="00A66E50">
              <w:rPr>
                <w:color w:val="000000"/>
              </w:rPr>
              <w:t>3</w:t>
            </w:r>
          </w:p>
        </w:tc>
      </w:tr>
    </w:tbl>
    <w:p w14:paraId="4097028B" w14:textId="77777777" w:rsidR="00487ADF" w:rsidRDefault="00487ADF" w:rsidP="00487ADF">
      <w:pPr>
        <w:rPr>
          <w:rFonts w:cs="Arial"/>
          <w:vertAlign w:val="superscript"/>
        </w:rPr>
      </w:pPr>
      <w:r>
        <w:t xml:space="preserve">PFOS, </w:t>
      </w:r>
      <w:proofErr w:type="spellStart"/>
      <w:r>
        <w:t>p</w:t>
      </w:r>
      <w:r w:rsidRPr="003D3ACC">
        <w:t>erfluorooctane</w:t>
      </w:r>
      <w:proofErr w:type="spellEnd"/>
      <w:r w:rsidRPr="003D3ACC">
        <w:t xml:space="preserve"> sulfon</w:t>
      </w:r>
      <w:r>
        <w:t>ate; PFOA, p</w:t>
      </w:r>
      <w:r w:rsidRPr="003D3ACC">
        <w:t>erfluorooctan</w:t>
      </w:r>
      <w:r>
        <w:t xml:space="preserve">oate; </w:t>
      </w:r>
      <w:proofErr w:type="spellStart"/>
      <w:r>
        <w:t>PFHxS</w:t>
      </w:r>
      <w:proofErr w:type="spellEnd"/>
      <w:r>
        <w:t xml:space="preserve">, </w:t>
      </w:r>
      <w:proofErr w:type="spellStart"/>
      <w:r>
        <w:t>p</w:t>
      </w:r>
      <w:r w:rsidRPr="003D3ACC">
        <w:t>erfluoro</w:t>
      </w:r>
      <w:r>
        <w:t>hex</w:t>
      </w:r>
      <w:r w:rsidRPr="003D3ACC">
        <w:t>ane</w:t>
      </w:r>
      <w:proofErr w:type="spellEnd"/>
      <w:r w:rsidRPr="003D3ACC">
        <w:t xml:space="preserve"> sulfon</w:t>
      </w:r>
      <w:r>
        <w:t xml:space="preserve">ate; PFNA, </w:t>
      </w:r>
      <w:proofErr w:type="spellStart"/>
      <w:r>
        <w:t>p</w:t>
      </w:r>
      <w:r w:rsidRPr="003D3ACC">
        <w:t>erfluoro</w:t>
      </w:r>
      <w:r>
        <w:t>non</w:t>
      </w:r>
      <w:r w:rsidRPr="003D3ACC">
        <w:t>an</w:t>
      </w:r>
      <w:r>
        <w:t>oate</w:t>
      </w:r>
      <w:proofErr w:type="spellEnd"/>
      <w:r>
        <w:t>.</w:t>
      </w:r>
    </w:p>
    <w:p w14:paraId="6CA8DDC4" w14:textId="604680AC" w:rsidR="00663280" w:rsidRPr="00A66E50" w:rsidRDefault="00663280" w:rsidP="00663280">
      <w:pPr>
        <w:rPr>
          <w:rFonts w:cs="Arial"/>
        </w:rPr>
      </w:pPr>
      <w:r w:rsidRPr="00A66E50">
        <w:rPr>
          <w:rFonts w:cs="Arial"/>
          <w:vertAlign w:val="superscript"/>
        </w:rPr>
        <w:t xml:space="preserve">a </w:t>
      </w:r>
      <w:r w:rsidRPr="00A66E50">
        <w:rPr>
          <w:rFonts w:cs="Arial"/>
        </w:rPr>
        <w:t xml:space="preserve">Model 1 was adjusted for age, sex, race/ethnicity, education, poverty-income ratio, health insurance, food security, smoking status, alcohol consumption, total recreational activity, and NHANES cycles. </w:t>
      </w:r>
      <w:r w:rsidR="006D1C5A" w:rsidRPr="00A66E50">
        <w:rPr>
          <w:rFonts w:cs="Arial"/>
        </w:rPr>
        <w:t xml:space="preserve">Complex survey designs were </w:t>
      </w:r>
      <w:proofErr w:type="gramStart"/>
      <w:r w:rsidR="006D1C5A" w:rsidRPr="00A66E50">
        <w:rPr>
          <w:rFonts w:cs="Arial"/>
        </w:rPr>
        <w:t>taken into account</w:t>
      </w:r>
      <w:proofErr w:type="gramEnd"/>
      <w:r w:rsidR="006D1C5A" w:rsidRPr="00A66E50">
        <w:rPr>
          <w:rFonts w:cs="Arial"/>
        </w:rPr>
        <w:t xml:space="preserve"> in the analyses. </w:t>
      </w:r>
    </w:p>
    <w:p w14:paraId="737226D1" w14:textId="77777777" w:rsidR="002128E3" w:rsidRPr="00A66E50" w:rsidRDefault="002128E3" w:rsidP="002128E3">
      <w:pPr>
        <w:rPr>
          <w:rFonts w:cs="Arial"/>
        </w:rPr>
      </w:pPr>
      <w:proofErr w:type="spellStart"/>
      <w:r w:rsidRPr="00A66E50">
        <w:rPr>
          <w:rFonts w:cs="Arial"/>
          <w:vertAlign w:val="superscript"/>
        </w:rPr>
        <w:t>b</w:t>
      </w:r>
      <w:r w:rsidRPr="00A66E50">
        <w:rPr>
          <w:rFonts w:cs="Arial"/>
        </w:rPr>
        <w:t>Model</w:t>
      </w:r>
      <w:proofErr w:type="spellEnd"/>
      <w:r w:rsidRPr="00A66E50">
        <w:rPr>
          <w:rFonts w:cs="Arial"/>
        </w:rPr>
        <w:t xml:space="preserve"> 2: Model 1 + smoking pack-years, serum cotinine (log-transformed)</w:t>
      </w:r>
    </w:p>
    <w:p w14:paraId="7D481A81" w14:textId="3D8B76E5" w:rsidR="002128E3" w:rsidRPr="00A66E50" w:rsidRDefault="002128E3" w:rsidP="002128E3">
      <w:pPr>
        <w:rPr>
          <w:rFonts w:cs="Arial"/>
        </w:rPr>
      </w:pPr>
      <w:proofErr w:type="spellStart"/>
      <w:r w:rsidRPr="00A66E50">
        <w:rPr>
          <w:rFonts w:cs="Arial"/>
          <w:vertAlign w:val="superscript"/>
        </w:rPr>
        <w:t>c</w:t>
      </w:r>
      <w:r w:rsidRPr="00A66E50">
        <w:rPr>
          <w:rFonts w:cs="Arial"/>
        </w:rPr>
        <w:t>Model</w:t>
      </w:r>
      <w:proofErr w:type="spellEnd"/>
      <w:r w:rsidRPr="00A66E50">
        <w:rPr>
          <w:rFonts w:cs="Arial"/>
        </w:rPr>
        <w:t xml:space="preserve"> 3: Model 2 + </w:t>
      </w:r>
      <w:r w:rsidR="007A345F" w:rsidRPr="00A66E50">
        <w:rPr>
          <w:rFonts w:cs="Arial"/>
        </w:rPr>
        <w:t>fish and shellfish consumption</w:t>
      </w:r>
      <w:r w:rsidRPr="00A66E50">
        <w:rPr>
          <w:rFonts w:cs="Arial"/>
        </w:rPr>
        <w:t>.</w:t>
      </w:r>
    </w:p>
    <w:p w14:paraId="522DCD5C" w14:textId="77777777" w:rsidR="002128E3" w:rsidRPr="00A66E50" w:rsidRDefault="002128E3" w:rsidP="002128E3">
      <w:pPr>
        <w:rPr>
          <w:rFonts w:cs="Arial"/>
        </w:rPr>
      </w:pPr>
      <w:proofErr w:type="spellStart"/>
      <w:r w:rsidRPr="00A66E50">
        <w:rPr>
          <w:rFonts w:cs="Arial"/>
          <w:vertAlign w:val="superscript"/>
        </w:rPr>
        <w:t>d</w:t>
      </w:r>
      <w:r w:rsidRPr="00A66E50">
        <w:rPr>
          <w:rFonts w:cs="Arial"/>
        </w:rPr>
        <w:t>Model</w:t>
      </w:r>
      <w:proofErr w:type="spellEnd"/>
      <w:r w:rsidRPr="00A66E50">
        <w:rPr>
          <w:rFonts w:cs="Arial"/>
        </w:rPr>
        <w:t xml:space="preserve"> 4: Model 3 + CKD status.</w:t>
      </w:r>
    </w:p>
    <w:p w14:paraId="53CF8BE6" w14:textId="77777777" w:rsidR="006D1C5A" w:rsidRDefault="006D1C5A">
      <w:pPr>
        <w:rPr>
          <w:rFonts w:cs="Arial"/>
          <w:b/>
          <w:bCs/>
        </w:rPr>
      </w:pPr>
      <w:bookmarkStart w:id="0" w:name="_Hlk42811285"/>
      <w:r>
        <w:rPr>
          <w:rFonts w:cs="Arial"/>
          <w:b/>
          <w:bCs/>
        </w:rPr>
        <w:br w:type="page"/>
      </w:r>
    </w:p>
    <w:p w14:paraId="2343456F" w14:textId="4DDC0671" w:rsidR="00663280" w:rsidRPr="00A66E50" w:rsidRDefault="0000502E" w:rsidP="00663280">
      <w:pPr>
        <w:rPr>
          <w:rFonts w:cs="Arial"/>
        </w:rPr>
      </w:pPr>
      <w:r w:rsidRPr="004D0F6E">
        <w:rPr>
          <w:rFonts w:cs="Arial"/>
          <w:b/>
          <w:bCs/>
        </w:rPr>
        <w:lastRenderedPageBreak/>
        <w:t>Table S</w:t>
      </w:r>
      <w:r w:rsidR="00903F9C" w:rsidRPr="004D0F6E">
        <w:rPr>
          <w:rFonts w:cs="Arial"/>
          <w:b/>
          <w:bCs/>
        </w:rPr>
        <w:t>3</w:t>
      </w:r>
      <w:r w:rsidRPr="00A66E50">
        <w:rPr>
          <w:rFonts w:cs="Arial"/>
        </w:rPr>
        <w:t xml:space="preserve">. </w:t>
      </w:r>
      <w:r w:rsidR="00881A37" w:rsidRPr="00A66E50">
        <w:rPr>
          <w:rFonts w:cs="Arial"/>
        </w:rPr>
        <w:t xml:space="preserve">Effect modification by sex in the association between </w:t>
      </w:r>
      <w:r w:rsidR="006B6AC9" w:rsidRPr="003D3ACC">
        <w:rPr>
          <w:rFonts w:cs="Arial"/>
        </w:rPr>
        <w:t xml:space="preserve">serum </w:t>
      </w:r>
      <w:r w:rsidR="006B6AC9">
        <w:rPr>
          <w:rFonts w:cs="Arial"/>
        </w:rPr>
        <w:t>perfluoroalkyl</w:t>
      </w:r>
      <w:r w:rsidR="006B6AC9" w:rsidRPr="003D3ACC">
        <w:rPr>
          <w:rFonts w:cs="Arial"/>
        </w:rPr>
        <w:t xml:space="preserve"> concentrations</w:t>
      </w:r>
      <w:r w:rsidR="00881A37" w:rsidRPr="00A66E50">
        <w:rPr>
          <w:rFonts w:cs="Arial"/>
        </w:rPr>
        <w:t xml:space="preserve"> and composite </w:t>
      </w:r>
      <w:r w:rsidR="006B6AC9">
        <w:rPr>
          <w:rFonts w:cs="Arial"/>
        </w:rPr>
        <w:t>z</w:t>
      </w:r>
      <w:r w:rsidR="00881A37" w:rsidRPr="00A66E50">
        <w:rPr>
          <w:rFonts w:cs="Arial"/>
        </w:rPr>
        <w:t>-score.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10"/>
        <w:gridCol w:w="2497"/>
        <w:gridCol w:w="2497"/>
        <w:gridCol w:w="2246"/>
      </w:tblGrid>
      <w:tr w:rsidR="00881A37" w:rsidRPr="00A66E50" w14:paraId="198979DC" w14:textId="6EDDB48B" w:rsidTr="003951FD">
        <w:tc>
          <w:tcPr>
            <w:tcW w:w="1128" w:type="pct"/>
            <w:noWrap/>
            <w:hideMark/>
          </w:tcPr>
          <w:p w14:paraId="45279890" w14:textId="77777777" w:rsidR="00881A37" w:rsidRPr="00A66E50" w:rsidRDefault="00881A37" w:rsidP="00CE1F1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35" w:type="pct"/>
          </w:tcPr>
          <w:p w14:paraId="1B14AC13" w14:textId="77777777" w:rsidR="00881A37" w:rsidRPr="00A66E50" w:rsidRDefault="00881A37" w:rsidP="00CE1F1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6E50">
              <w:rPr>
                <w:rFonts w:eastAsia="Times New Roman"/>
                <w:b/>
                <w:bCs/>
                <w:color w:val="000000"/>
              </w:rPr>
              <w:t>Male</w:t>
            </w:r>
          </w:p>
        </w:tc>
        <w:tc>
          <w:tcPr>
            <w:tcW w:w="1335" w:type="pct"/>
          </w:tcPr>
          <w:p w14:paraId="031A0DA1" w14:textId="77777777" w:rsidR="00881A37" w:rsidRPr="00A66E50" w:rsidRDefault="00881A37" w:rsidP="00CE1F1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6E50">
              <w:rPr>
                <w:rFonts w:eastAsia="Times New Roman"/>
                <w:b/>
                <w:bCs/>
                <w:color w:val="000000"/>
              </w:rPr>
              <w:t>Female</w:t>
            </w:r>
          </w:p>
        </w:tc>
        <w:tc>
          <w:tcPr>
            <w:tcW w:w="1201" w:type="pct"/>
          </w:tcPr>
          <w:p w14:paraId="4A6420F2" w14:textId="639D8120" w:rsidR="00881A37" w:rsidRPr="00A66E50" w:rsidRDefault="00881A37" w:rsidP="00CE1F1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6E50">
              <w:rPr>
                <w:color w:val="000000"/>
              </w:rPr>
              <w:t xml:space="preserve">    </w:t>
            </w:r>
            <w:r w:rsidRPr="00A66E50">
              <w:rPr>
                <w:i/>
                <w:iCs/>
                <w:color w:val="000000"/>
              </w:rPr>
              <w:t>P</w:t>
            </w:r>
            <w:r w:rsidRPr="00A66E50">
              <w:rPr>
                <w:color w:val="000000"/>
              </w:rPr>
              <w:t xml:space="preserve"> for </w:t>
            </w:r>
            <w:proofErr w:type="spellStart"/>
            <w:r w:rsidRPr="00A66E50">
              <w:rPr>
                <w:color w:val="000000"/>
              </w:rPr>
              <w:t>interaction</w:t>
            </w:r>
            <w:r w:rsidRPr="00A66E50">
              <w:rPr>
                <w:color w:val="000000"/>
                <w:vertAlign w:val="superscript"/>
              </w:rPr>
              <w:t>b</w:t>
            </w:r>
            <w:proofErr w:type="spellEnd"/>
          </w:p>
        </w:tc>
      </w:tr>
      <w:tr w:rsidR="00881A37" w:rsidRPr="00A66E50" w14:paraId="37F23AB1" w14:textId="7E50C5D8" w:rsidTr="003951FD">
        <w:tc>
          <w:tcPr>
            <w:tcW w:w="1128" w:type="pct"/>
            <w:noWrap/>
          </w:tcPr>
          <w:p w14:paraId="4A14B262" w14:textId="77777777" w:rsidR="00881A37" w:rsidRPr="00A66E50" w:rsidRDefault="00881A37" w:rsidP="00CE1F1A">
            <w:pPr>
              <w:rPr>
                <w:rFonts w:eastAsia="Times New Roman"/>
                <w:b/>
                <w:bCs/>
                <w:color w:val="000000"/>
              </w:rPr>
            </w:pPr>
            <w:r w:rsidRPr="00A66E50">
              <w:rPr>
                <w:rFonts w:eastAsia="Times New Roman"/>
                <w:b/>
                <w:bCs/>
                <w:color w:val="000000"/>
              </w:rPr>
              <w:t>N</w:t>
            </w:r>
          </w:p>
        </w:tc>
        <w:tc>
          <w:tcPr>
            <w:tcW w:w="1335" w:type="pct"/>
          </w:tcPr>
          <w:p w14:paraId="170C32B2" w14:textId="77777777" w:rsidR="00881A37" w:rsidRPr="00A66E50" w:rsidRDefault="00881A37" w:rsidP="00CE1F1A">
            <w:pPr>
              <w:jc w:val="center"/>
              <w:rPr>
                <w:rFonts w:eastAsia="Times New Roman"/>
                <w:color w:val="000000"/>
              </w:rPr>
            </w:pPr>
            <w:r w:rsidRPr="00A66E50">
              <w:rPr>
                <w:rFonts w:eastAsia="Times New Roman"/>
                <w:color w:val="000000"/>
              </w:rPr>
              <w:t>443</w:t>
            </w:r>
          </w:p>
        </w:tc>
        <w:tc>
          <w:tcPr>
            <w:tcW w:w="1335" w:type="pct"/>
          </w:tcPr>
          <w:p w14:paraId="4A018904" w14:textId="77777777" w:rsidR="00881A37" w:rsidRPr="00A66E50" w:rsidRDefault="00881A37" w:rsidP="00CE1F1A">
            <w:pPr>
              <w:jc w:val="center"/>
              <w:rPr>
                <w:rFonts w:eastAsia="Times New Roman"/>
                <w:color w:val="000000"/>
              </w:rPr>
            </w:pPr>
            <w:r w:rsidRPr="00A66E50">
              <w:rPr>
                <w:rFonts w:eastAsia="Times New Roman"/>
                <w:color w:val="000000"/>
              </w:rPr>
              <w:t>460</w:t>
            </w:r>
          </w:p>
        </w:tc>
        <w:tc>
          <w:tcPr>
            <w:tcW w:w="1201" w:type="pct"/>
          </w:tcPr>
          <w:p w14:paraId="7BC2D8D1" w14:textId="77777777" w:rsidR="00881A37" w:rsidRPr="00A66E50" w:rsidRDefault="00881A37" w:rsidP="00CE1F1A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CA3931" w:rsidRPr="00A66E50" w14:paraId="32DB7D54" w14:textId="15A26FD8" w:rsidTr="003951FD">
        <w:tc>
          <w:tcPr>
            <w:tcW w:w="1128" w:type="pct"/>
            <w:noWrap/>
          </w:tcPr>
          <w:p w14:paraId="64B38384" w14:textId="089CAD7D" w:rsidR="00CA3931" w:rsidRPr="00903F9C" w:rsidRDefault="00CA3931" w:rsidP="00CA3931">
            <w:pPr>
              <w:rPr>
                <w:rFonts w:eastAsia="Times New Roman"/>
                <w:color w:val="000000"/>
                <w:vertAlign w:val="superscript"/>
              </w:rPr>
            </w:pPr>
            <w:r w:rsidRPr="00903F9C">
              <w:rPr>
                <w:rFonts w:eastAsia="Times New Roman"/>
                <w:color w:val="000000"/>
              </w:rPr>
              <w:t>PFOS</w:t>
            </w:r>
          </w:p>
        </w:tc>
        <w:tc>
          <w:tcPr>
            <w:tcW w:w="1335" w:type="pct"/>
          </w:tcPr>
          <w:p w14:paraId="55C95C62" w14:textId="77777777" w:rsidR="00CA3931" w:rsidRPr="00A66E50" w:rsidRDefault="00CA3931" w:rsidP="00CA3931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-0.037 (-0.096, 0.021)</w:t>
            </w:r>
          </w:p>
        </w:tc>
        <w:tc>
          <w:tcPr>
            <w:tcW w:w="1335" w:type="pct"/>
          </w:tcPr>
          <w:p w14:paraId="28E9F7FD" w14:textId="77777777" w:rsidR="00CA3931" w:rsidRPr="00A66E50" w:rsidRDefault="00CA3931" w:rsidP="00CA3931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0.016 (-0.028, 0.059)</w:t>
            </w:r>
          </w:p>
        </w:tc>
        <w:tc>
          <w:tcPr>
            <w:tcW w:w="1201" w:type="pct"/>
          </w:tcPr>
          <w:p w14:paraId="13A980BF" w14:textId="781677DE" w:rsidR="00CA3931" w:rsidRPr="00A66E50" w:rsidRDefault="00CA3931" w:rsidP="00CA3931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0.15</w:t>
            </w:r>
          </w:p>
        </w:tc>
      </w:tr>
      <w:tr w:rsidR="00CA3931" w:rsidRPr="00A66E50" w14:paraId="73CE48FE" w14:textId="71FF1755" w:rsidTr="003951FD">
        <w:tc>
          <w:tcPr>
            <w:tcW w:w="1128" w:type="pct"/>
            <w:noWrap/>
            <w:hideMark/>
          </w:tcPr>
          <w:p w14:paraId="25834463" w14:textId="218822B1" w:rsidR="00CA3931" w:rsidRPr="00903F9C" w:rsidRDefault="00CA3931" w:rsidP="00CA3931">
            <w:pPr>
              <w:rPr>
                <w:rFonts w:eastAsia="Times New Roman"/>
                <w:color w:val="000000"/>
                <w:vertAlign w:val="superscript"/>
              </w:rPr>
            </w:pPr>
            <w:r w:rsidRPr="00903F9C">
              <w:rPr>
                <w:rFonts w:eastAsia="Times New Roman"/>
                <w:color w:val="000000"/>
              </w:rPr>
              <w:t>PFOA</w:t>
            </w:r>
          </w:p>
        </w:tc>
        <w:tc>
          <w:tcPr>
            <w:tcW w:w="1335" w:type="pct"/>
          </w:tcPr>
          <w:p w14:paraId="37E34E4D" w14:textId="77777777" w:rsidR="00CA3931" w:rsidRPr="00A66E50" w:rsidRDefault="00CA3931" w:rsidP="00CA3931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0.022 (-0.062, 0.11)</w:t>
            </w:r>
          </w:p>
        </w:tc>
        <w:tc>
          <w:tcPr>
            <w:tcW w:w="1335" w:type="pct"/>
          </w:tcPr>
          <w:p w14:paraId="263FACA0" w14:textId="77777777" w:rsidR="00CA3931" w:rsidRPr="00A66E50" w:rsidRDefault="00CA3931" w:rsidP="00CA3931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 xml:space="preserve">0.085 (0.012, </w:t>
            </w:r>
            <w:proofErr w:type="gramStart"/>
            <w:r w:rsidRPr="00A66E50">
              <w:rPr>
                <w:color w:val="000000"/>
              </w:rPr>
              <w:t>0.16)*</w:t>
            </w:r>
            <w:proofErr w:type="gramEnd"/>
          </w:p>
        </w:tc>
        <w:tc>
          <w:tcPr>
            <w:tcW w:w="1201" w:type="pct"/>
          </w:tcPr>
          <w:p w14:paraId="622EFD2E" w14:textId="75E8AC2A" w:rsidR="00CA3931" w:rsidRPr="00A66E50" w:rsidRDefault="00CA3931" w:rsidP="00CA3931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0.26</w:t>
            </w:r>
          </w:p>
        </w:tc>
      </w:tr>
      <w:tr w:rsidR="00CA3931" w:rsidRPr="00A66E50" w14:paraId="3B165F47" w14:textId="0485B8E9" w:rsidTr="003951FD">
        <w:tc>
          <w:tcPr>
            <w:tcW w:w="1128" w:type="pct"/>
            <w:noWrap/>
            <w:hideMark/>
          </w:tcPr>
          <w:p w14:paraId="30969DE7" w14:textId="7F7AF857" w:rsidR="00CA3931" w:rsidRPr="00903F9C" w:rsidRDefault="00CA3931" w:rsidP="00CA3931">
            <w:pPr>
              <w:rPr>
                <w:rFonts w:eastAsia="Times New Roman"/>
                <w:color w:val="000000"/>
                <w:vertAlign w:val="superscript"/>
              </w:rPr>
            </w:pPr>
            <w:proofErr w:type="spellStart"/>
            <w:r w:rsidRPr="00903F9C">
              <w:rPr>
                <w:rFonts w:eastAsia="Times New Roman"/>
                <w:color w:val="000000"/>
              </w:rPr>
              <w:t>PFHxS</w:t>
            </w:r>
            <w:proofErr w:type="spellEnd"/>
          </w:p>
        </w:tc>
        <w:tc>
          <w:tcPr>
            <w:tcW w:w="1335" w:type="pct"/>
          </w:tcPr>
          <w:p w14:paraId="1D346808" w14:textId="77777777" w:rsidR="00CA3931" w:rsidRPr="00A66E50" w:rsidRDefault="00CA3931" w:rsidP="00CA3931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0.009 (-0.048, 0.066)</w:t>
            </w:r>
          </w:p>
        </w:tc>
        <w:tc>
          <w:tcPr>
            <w:tcW w:w="1335" w:type="pct"/>
          </w:tcPr>
          <w:p w14:paraId="7E87CED3" w14:textId="77777777" w:rsidR="00CA3931" w:rsidRPr="00A66E50" w:rsidRDefault="00CA3931" w:rsidP="00CA3931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0.031 (-0.018, 0.080)</w:t>
            </w:r>
          </w:p>
        </w:tc>
        <w:tc>
          <w:tcPr>
            <w:tcW w:w="1201" w:type="pct"/>
          </w:tcPr>
          <w:p w14:paraId="191364BD" w14:textId="50362FD4" w:rsidR="00CA3931" w:rsidRPr="00A66E50" w:rsidRDefault="00CA3931" w:rsidP="00CA3931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0.57</w:t>
            </w:r>
          </w:p>
        </w:tc>
      </w:tr>
      <w:tr w:rsidR="00CA3931" w:rsidRPr="00A66E50" w14:paraId="7D4E25A2" w14:textId="6A847168" w:rsidTr="003951FD">
        <w:tc>
          <w:tcPr>
            <w:tcW w:w="1128" w:type="pct"/>
            <w:noWrap/>
            <w:hideMark/>
          </w:tcPr>
          <w:p w14:paraId="1173314E" w14:textId="36DE7381" w:rsidR="00CA3931" w:rsidRPr="00903F9C" w:rsidRDefault="00CA3931" w:rsidP="00CA3931">
            <w:pPr>
              <w:rPr>
                <w:rFonts w:eastAsia="Times New Roman"/>
                <w:color w:val="000000"/>
                <w:vertAlign w:val="superscript"/>
              </w:rPr>
            </w:pPr>
            <w:r w:rsidRPr="00903F9C">
              <w:rPr>
                <w:rFonts w:eastAsia="Times New Roman"/>
                <w:color w:val="000000"/>
              </w:rPr>
              <w:t>PFNA</w:t>
            </w:r>
          </w:p>
        </w:tc>
        <w:tc>
          <w:tcPr>
            <w:tcW w:w="1335" w:type="pct"/>
          </w:tcPr>
          <w:p w14:paraId="0B37487E" w14:textId="77777777" w:rsidR="00CA3931" w:rsidRPr="00A66E50" w:rsidRDefault="00CA3931" w:rsidP="00CA3931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0.036 (-0.041, 0.11)</w:t>
            </w:r>
          </w:p>
        </w:tc>
        <w:tc>
          <w:tcPr>
            <w:tcW w:w="1335" w:type="pct"/>
          </w:tcPr>
          <w:p w14:paraId="62E4C45E" w14:textId="77777777" w:rsidR="00CA3931" w:rsidRPr="00A66E50" w:rsidRDefault="00CA3931" w:rsidP="00CA3931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 xml:space="preserve">0.069 (0.027, </w:t>
            </w:r>
            <w:proofErr w:type="gramStart"/>
            <w:r w:rsidRPr="00A66E50">
              <w:rPr>
                <w:color w:val="000000"/>
              </w:rPr>
              <w:t>0.11)</w:t>
            </w:r>
            <w:r w:rsidRPr="00A66E50">
              <w:rPr>
                <w:color w:val="000000"/>
                <w:vertAlign w:val="superscript"/>
              </w:rPr>
              <w:t>†</w:t>
            </w:r>
            <w:proofErr w:type="gramEnd"/>
          </w:p>
        </w:tc>
        <w:tc>
          <w:tcPr>
            <w:tcW w:w="1201" w:type="pct"/>
          </w:tcPr>
          <w:p w14:paraId="75FF9D70" w14:textId="3F692D9D" w:rsidR="00CA3931" w:rsidRPr="00A66E50" w:rsidRDefault="00CA3931" w:rsidP="00CA3931">
            <w:pPr>
              <w:jc w:val="center"/>
              <w:rPr>
                <w:color w:val="000000"/>
              </w:rPr>
            </w:pPr>
            <w:r w:rsidRPr="00A66E50">
              <w:rPr>
                <w:color w:val="000000"/>
              </w:rPr>
              <w:t>0.42</w:t>
            </w:r>
          </w:p>
        </w:tc>
      </w:tr>
    </w:tbl>
    <w:p w14:paraId="61557A99" w14:textId="152C1DB9" w:rsidR="00881A37" w:rsidRPr="00A66E50" w:rsidRDefault="00881A37" w:rsidP="00881A37">
      <w:pPr>
        <w:rPr>
          <w:rFonts w:cs="Arial"/>
        </w:rPr>
      </w:pPr>
      <w:proofErr w:type="spellStart"/>
      <w:r w:rsidRPr="00A66E50">
        <w:rPr>
          <w:rFonts w:eastAsia="Times New Roman" w:cs="Arial"/>
          <w:vertAlign w:val="superscript"/>
        </w:rPr>
        <w:t>a</w:t>
      </w:r>
      <w:r w:rsidRPr="00A66E50">
        <w:rPr>
          <w:rFonts w:cs="Arial"/>
        </w:rPr>
        <w:t>Pooled</w:t>
      </w:r>
      <w:proofErr w:type="spellEnd"/>
      <w:r w:rsidRPr="00A66E50">
        <w:rPr>
          <w:rFonts w:cs="Arial"/>
        </w:rPr>
        <w:t xml:space="preserve"> effect estimates (</w:t>
      </w:r>
      <m:oMath>
        <m:r>
          <w:rPr>
            <w:rFonts w:ascii="Cambria Math" w:hAnsi="Cambria Math" w:cs="Arial"/>
          </w:rPr>
          <m:t>βs</m:t>
        </m:r>
      </m:oMath>
      <w:r w:rsidRPr="00A66E50">
        <w:rPr>
          <w:rFonts w:cs="Arial"/>
        </w:rPr>
        <w:t xml:space="preserve">) and 95% Confidence Intervals (CIs) of composite </w:t>
      </w:r>
      <w:r w:rsidR="006B6AC9">
        <w:rPr>
          <w:rFonts w:cs="Arial"/>
        </w:rPr>
        <w:t>z</w:t>
      </w:r>
      <w:r w:rsidRPr="00A66E50">
        <w:rPr>
          <w:rFonts w:cs="Arial"/>
        </w:rPr>
        <w:t xml:space="preserve">-score per doubling increase in </w:t>
      </w:r>
      <w:r w:rsidR="006B6AC9" w:rsidRPr="003D3ACC">
        <w:rPr>
          <w:rFonts w:cs="Arial"/>
        </w:rPr>
        <w:t xml:space="preserve">serum </w:t>
      </w:r>
      <w:r w:rsidR="006B6AC9">
        <w:rPr>
          <w:rFonts w:cs="Arial"/>
        </w:rPr>
        <w:t>perfluoroalkyl</w:t>
      </w:r>
      <w:r w:rsidR="006B6AC9" w:rsidRPr="003D3ACC">
        <w:rPr>
          <w:rFonts w:cs="Arial"/>
        </w:rPr>
        <w:t xml:space="preserve"> concentrations</w:t>
      </w:r>
      <w:r w:rsidRPr="00A66E50">
        <w:rPr>
          <w:rFonts w:cs="Arial"/>
        </w:rPr>
        <w:t xml:space="preserve"> </w:t>
      </w:r>
      <w:r w:rsidRPr="00A66E50">
        <w:rPr>
          <w:rFonts w:cs="Arial"/>
          <w:b/>
        </w:rPr>
        <w:t>with 20 imputations</w:t>
      </w:r>
      <w:r w:rsidRPr="00A66E50">
        <w:rPr>
          <w:rFonts w:cs="Arial"/>
        </w:rPr>
        <w:t xml:space="preserve">. All models were adjusted for age, race/ethnicity, education, poverty-income ratio, health insurance, food security, smoking status, alcohol consumption, total recreational activity, NHANES cycles, smoking pack-years, serum cotinine (log-transformed), </w:t>
      </w:r>
      <w:r w:rsidR="007A345F" w:rsidRPr="00A66E50">
        <w:rPr>
          <w:rFonts w:cs="Arial"/>
        </w:rPr>
        <w:t>fish and shellfish consumption</w:t>
      </w:r>
      <w:r w:rsidRPr="00A66E50">
        <w:rPr>
          <w:rFonts w:cs="Arial"/>
        </w:rPr>
        <w:t xml:space="preserve">, and </w:t>
      </w:r>
      <w:r w:rsidR="006B6AC9">
        <w:rPr>
          <w:rFonts w:cs="Arial"/>
        </w:rPr>
        <w:t xml:space="preserve">chronic kidney disease </w:t>
      </w:r>
      <w:r w:rsidRPr="00A66E50">
        <w:rPr>
          <w:rFonts w:cs="Arial"/>
        </w:rPr>
        <w:t xml:space="preserve">status. </w:t>
      </w:r>
    </w:p>
    <w:p w14:paraId="274D3213" w14:textId="7C4844DE" w:rsidR="00881A37" w:rsidRPr="00A66E50" w:rsidRDefault="00881A37" w:rsidP="00881A37">
      <w:pPr>
        <w:rPr>
          <w:rFonts w:cs="Arial"/>
        </w:rPr>
      </w:pPr>
      <w:proofErr w:type="spellStart"/>
      <w:r w:rsidRPr="00A66E50">
        <w:rPr>
          <w:rFonts w:cs="Arial"/>
          <w:color w:val="000000"/>
          <w:vertAlign w:val="superscript"/>
        </w:rPr>
        <w:t>b</w:t>
      </w:r>
      <w:r w:rsidRPr="00A66E50">
        <w:rPr>
          <w:rFonts w:cs="Arial"/>
          <w:i/>
        </w:rPr>
        <w:t>P</w:t>
      </w:r>
      <w:proofErr w:type="spellEnd"/>
      <w:r w:rsidRPr="00A66E50">
        <w:rPr>
          <w:rFonts w:cs="Arial"/>
        </w:rPr>
        <w:t xml:space="preserve"> for interaction was computed from the cross-product term between sex and log</w:t>
      </w:r>
      <w:r w:rsidRPr="00A66E50">
        <w:rPr>
          <w:rFonts w:cs="Arial"/>
          <w:vertAlign w:val="subscript"/>
        </w:rPr>
        <w:t>2</w:t>
      </w:r>
      <w:r w:rsidRPr="00A66E50">
        <w:rPr>
          <w:rFonts w:cs="Arial"/>
        </w:rPr>
        <w:t>(</w:t>
      </w:r>
      <w:proofErr w:type="spellStart"/>
      <w:r w:rsidR="006B6AC9">
        <w:rPr>
          <w:rFonts w:cs="Arial"/>
        </w:rPr>
        <w:t>perfluroalkyl</w:t>
      </w:r>
      <w:proofErr w:type="spellEnd"/>
      <w:r w:rsidRPr="00A66E50">
        <w:rPr>
          <w:rFonts w:cs="Arial"/>
        </w:rPr>
        <w:t xml:space="preserve">).  </w:t>
      </w:r>
    </w:p>
    <w:p w14:paraId="571616CC" w14:textId="5D7B8E83" w:rsidR="0000502E" w:rsidRDefault="00881A37" w:rsidP="00881A37">
      <w:pPr>
        <w:rPr>
          <w:rFonts w:cs="Arial"/>
        </w:rPr>
      </w:pPr>
      <w:r w:rsidRPr="00A66E50">
        <w:rPr>
          <w:rFonts w:cs="Arial"/>
        </w:rPr>
        <w:t>*</w:t>
      </w:r>
      <w:r w:rsidRPr="00A66E50">
        <w:rPr>
          <w:rFonts w:cs="Arial"/>
          <w:i/>
        </w:rPr>
        <w:t>P</w:t>
      </w:r>
      <w:r w:rsidRPr="00A66E50">
        <w:rPr>
          <w:rFonts w:cs="Arial"/>
        </w:rPr>
        <w:t xml:space="preserve">&lt;0.05, </w:t>
      </w:r>
      <w:r w:rsidRPr="00A66E50">
        <w:rPr>
          <w:rFonts w:cs="Arial"/>
          <w:color w:val="000000"/>
          <w:vertAlign w:val="superscript"/>
        </w:rPr>
        <w:t>†</w:t>
      </w:r>
      <w:r w:rsidRPr="00A66E50">
        <w:rPr>
          <w:rFonts w:cs="Arial"/>
          <w:i/>
        </w:rPr>
        <w:t>P</w:t>
      </w:r>
      <w:r w:rsidRPr="00A66E50">
        <w:rPr>
          <w:rFonts w:cs="Arial"/>
        </w:rPr>
        <w:t>&lt;0.005.</w:t>
      </w:r>
      <w:bookmarkEnd w:id="0"/>
    </w:p>
    <w:p w14:paraId="68171A1E" w14:textId="5951EBA1" w:rsidR="002B06AA" w:rsidRDefault="002B06AA">
      <w:pPr>
        <w:rPr>
          <w:rFonts w:cs="Arial"/>
        </w:rPr>
      </w:pPr>
      <w:r>
        <w:rPr>
          <w:rFonts w:cs="Arial"/>
        </w:rPr>
        <w:br w:type="page"/>
      </w:r>
    </w:p>
    <w:p w14:paraId="687CDA44" w14:textId="0B95EB53" w:rsidR="002B06AA" w:rsidRPr="003D3ACC" w:rsidRDefault="002B06AA" w:rsidP="002B06AA">
      <w:pPr>
        <w:rPr>
          <w:rFonts w:cs="Arial"/>
        </w:rPr>
      </w:pPr>
      <w:r w:rsidRPr="00BF395E">
        <w:rPr>
          <w:rFonts w:cs="Arial"/>
          <w:b/>
          <w:bCs/>
        </w:rPr>
        <w:lastRenderedPageBreak/>
        <w:t xml:space="preserve">Table </w:t>
      </w:r>
      <w:r w:rsidR="004D0F6E" w:rsidRPr="00BF395E">
        <w:rPr>
          <w:rFonts w:cs="Arial"/>
          <w:b/>
          <w:bCs/>
        </w:rPr>
        <w:t>S</w:t>
      </w:r>
      <w:r w:rsidRPr="00BF395E">
        <w:rPr>
          <w:rFonts w:cs="Arial"/>
          <w:b/>
          <w:bCs/>
        </w:rPr>
        <w:t>4</w:t>
      </w:r>
      <w:r w:rsidRPr="003D3ACC">
        <w:rPr>
          <w:rFonts w:cs="Arial"/>
        </w:rPr>
        <w:t>. Effect modification by chronic kidney disease</w:t>
      </w:r>
      <w:r w:rsidR="006B6AC9">
        <w:rPr>
          <w:rFonts w:cs="Arial"/>
        </w:rPr>
        <w:t xml:space="preserve"> (CKD)</w:t>
      </w:r>
      <w:r w:rsidRPr="003D3ACC">
        <w:rPr>
          <w:rFonts w:cs="Arial"/>
        </w:rPr>
        <w:t xml:space="preserve"> in the association between PFAS and composite </w:t>
      </w:r>
      <w:r w:rsidR="006B6AC9">
        <w:rPr>
          <w:rFonts w:cs="Arial"/>
        </w:rPr>
        <w:t>z</w:t>
      </w:r>
      <w:r w:rsidRPr="003D3ACC">
        <w:rPr>
          <w:rFonts w:cs="Arial"/>
        </w:rPr>
        <w:t>-score.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09"/>
        <w:gridCol w:w="2633"/>
        <w:gridCol w:w="2633"/>
        <w:gridCol w:w="1975"/>
      </w:tblGrid>
      <w:tr w:rsidR="002B06AA" w:rsidRPr="003D3ACC" w14:paraId="4697AB27" w14:textId="77777777" w:rsidTr="00930EE5">
        <w:tc>
          <w:tcPr>
            <w:tcW w:w="1128" w:type="pct"/>
            <w:noWrap/>
            <w:hideMark/>
          </w:tcPr>
          <w:p w14:paraId="18CE624F" w14:textId="77777777" w:rsidR="002B06AA" w:rsidRPr="003D3ACC" w:rsidRDefault="002B06AA" w:rsidP="00930EE5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08" w:type="pct"/>
          </w:tcPr>
          <w:p w14:paraId="409E30FD" w14:textId="77777777" w:rsidR="002B06AA" w:rsidRPr="003D3ACC" w:rsidRDefault="002B06AA" w:rsidP="00930EE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D3ACC">
              <w:rPr>
                <w:rFonts w:eastAsia="Times New Roman"/>
                <w:b/>
                <w:bCs/>
                <w:color w:val="000000"/>
              </w:rPr>
              <w:t>No</w:t>
            </w:r>
          </w:p>
        </w:tc>
        <w:tc>
          <w:tcPr>
            <w:tcW w:w="1408" w:type="pct"/>
          </w:tcPr>
          <w:p w14:paraId="0FCA2DE8" w14:textId="77777777" w:rsidR="002B06AA" w:rsidRPr="003D3ACC" w:rsidRDefault="002B06AA" w:rsidP="00930EE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D3ACC">
              <w:rPr>
                <w:rFonts w:eastAsia="Times New Roman"/>
                <w:b/>
                <w:bCs/>
                <w:color w:val="000000"/>
              </w:rPr>
              <w:t>Yes</w:t>
            </w:r>
          </w:p>
        </w:tc>
        <w:tc>
          <w:tcPr>
            <w:tcW w:w="1056" w:type="pct"/>
          </w:tcPr>
          <w:p w14:paraId="5A4FE882" w14:textId="77777777" w:rsidR="002B06AA" w:rsidRPr="003D3ACC" w:rsidRDefault="002B06AA" w:rsidP="00930EE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D3ACC">
              <w:rPr>
                <w:i/>
                <w:iCs/>
                <w:color w:val="000000"/>
              </w:rPr>
              <w:t>P</w:t>
            </w:r>
            <w:r w:rsidRPr="003D3ACC">
              <w:rPr>
                <w:color w:val="000000"/>
              </w:rPr>
              <w:t xml:space="preserve"> for </w:t>
            </w:r>
            <w:proofErr w:type="spellStart"/>
            <w:r w:rsidRPr="003D3ACC">
              <w:rPr>
                <w:color w:val="000000"/>
              </w:rPr>
              <w:t>interaction</w:t>
            </w:r>
            <w:r w:rsidRPr="003D3ACC">
              <w:rPr>
                <w:color w:val="000000"/>
                <w:vertAlign w:val="superscript"/>
              </w:rPr>
              <w:t>b</w:t>
            </w:r>
            <w:proofErr w:type="spellEnd"/>
          </w:p>
        </w:tc>
      </w:tr>
      <w:tr w:rsidR="002B06AA" w:rsidRPr="003D3ACC" w14:paraId="4CB7FC27" w14:textId="77777777" w:rsidTr="00930EE5">
        <w:tc>
          <w:tcPr>
            <w:tcW w:w="1128" w:type="pct"/>
            <w:noWrap/>
          </w:tcPr>
          <w:p w14:paraId="438DCE89" w14:textId="77777777" w:rsidR="002B06AA" w:rsidRPr="003D3ACC" w:rsidRDefault="002B06AA" w:rsidP="00930EE5">
            <w:pPr>
              <w:rPr>
                <w:rFonts w:eastAsia="Times New Roman"/>
                <w:b/>
                <w:bCs/>
                <w:color w:val="000000"/>
              </w:rPr>
            </w:pPr>
            <w:r w:rsidRPr="003D3ACC">
              <w:rPr>
                <w:rFonts w:eastAsia="Times New Roman"/>
                <w:b/>
                <w:bCs/>
                <w:color w:val="000000"/>
              </w:rPr>
              <w:t>N</w:t>
            </w:r>
          </w:p>
        </w:tc>
        <w:tc>
          <w:tcPr>
            <w:tcW w:w="1408" w:type="pct"/>
          </w:tcPr>
          <w:p w14:paraId="32392FAB" w14:textId="77777777" w:rsidR="002B06AA" w:rsidRPr="003D3ACC" w:rsidRDefault="002B06AA" w:rsidP="00930EE5">
            <w:pPr>
              <w:jc w:val="center"/>
              <w:rPr>
                <w:rFonts w:eastAsia="Times New Roman"/>
                <w:color w:val="000000"/>
              </w:rPr>
            </w:pPr>
            <w:r w:rsidRPr="003D3ACC">
              <w:rPr>
                <w:rFonts w:eastAsia="Times New Roman"/>
                <w:color w:val="000000"/>
              </w:rPr>
              <w:t>613</w:t>
            </w:r>
          </w:p>
        </w:tc>
        <w:tc>
          <w:tcPr>
            <w:tcW w:w="1408" w:type="pct"/>
          </w:tcPr>
          <w:p w14:paraId="56E67B0D" w14:textId="77777777" w:rsidR="002B06AA" w:rsidRPr="003D3ACC" w:rsidRDefault="002B06AA" w:rsidP="00930EE5">
            <w:pPr>
              <w:jc w:val="center"/>
              <w:rPr>
                <w:rFonts w:eastAsia="Times New Roman"/>
                <w:color w:val="000000"/>
              </w:rPr>
            </w:pPr>
            <w:r w:rsidRPr="003D3ACC">
              <w:rPr>
                <w:rFonts w:eastAsia="Times New Roman"/>
                <w:color w:val="000000"/>
              </w:rPr>
              <w:t>290</w:t>
            </w:r>
          </w:p>
        </w:tc>
        <w:tc>
          <w:tcPr>
            <w:tcW w:w="1056" w:type="pct"/>
          </w:tcPr>
          <w:p w14:paraId="630B89F2" w14:textId="77777777" w:rsidR="002B06AA" w:rsidRPr="003D3ACC" w:rsidRDefault="002B06AA" w:rsidP="00930EE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807ADD" w:rsidRPr="003D3ACC" w14:paraId="6DB736F6" w14:textId="77777777" w:rsidTr="00930EE5">
        <w:tc>
          <w:tcPr>
            <w:tcW w:w="1128" w:type="pct"/>
            <w:noWrap/>
          </w:tcPr>
          <w:p w14:paraId="49514BF2" w14:textId="77777777" w:rsidR="00807ADD" w:rsidRPr="003D3ACC" w:rsidRDefault="00807ADD" w:rsidP="00807ADD">
            <w:pPr>
              <w:rPr>
                <w:rFonts w:eastAsia="Times New Roman"/>
                <w:color w:val="000000"/>
                <w:vertAlign w:val="superscript"/>
              </w:rPr>
            </w:pPr>
            <w:r w:rsidRPr="003D3ACC">
              <w:rPr>
                <w:rFonts w:eastAsia="Times New Roman"/>
                <w:b/>
                <w:bCs/>
                <w:color w:val="000000"/>
              </w:rPr>
              <w:t>PFOS</w:t>
            </w:r>
          </w:p>
        </w:tc>
        <w:tc>
          <w:tcPr>
            <w:tcW w:w="1408" w:type="pct"/>
          </w:tcPr>
          <w:p w14:paraId="4EDB4C58" w14:textId="26AF910F" w:rsidR="00807ADD" w:rsidRPr="003D3ACC" w:rsidRDefault="00807ADD" w:rsidP="00807ADD">
            <w:pPr>
              <w:jc w:val="center"/>
              <w:rPr>
                <w:color w:val="000000"/>
              </w:rPr>
            </w:pPr>
            <w:r w:rsidRPr="003D3ACC">
              <w:rPr>
                <w:color w:val="000000"/>
              </w:rPr>
              <w:t>-0.045 (-0.085, -0.</w:t>
            </w:r>
            <w:proofErr w:type="gramStart"/>
            <w:r w:rsidRPr="003D3ACC">
              <w:rPr>
                <w:color w:val="000000"/>
              </w:rPr>
              <w:t>004)*</w:t>
            </w:r>
            <w:proofErr w:type="gramEnd"/>
          </w:p>
        </w:tc>
        <w:tc>
          <w:tcPr>
            <w:tcW w:w="1408" w:type="pct"/>
          </w:tcPr>
          <w:p w14:paraId="4E0CA61B" w14:textId="5544CF33" w:rsidR="00807ADD" w:rsidRPr="003D3ACC" w:rsidRDefault="00807ADD" w:rsidP="00807ADD">
            <w:pPr>
              <w:jc w:val="center"/>
              <w:rPr>
                <w:color w:val="000000"/>
              </w:rPr>
            </w:pPr>
            <w:r w:rsidRPr="003D3ACC">
              <w:rPr>
                <w:color w:val="000000"/>
              </w:rPr>
              <w:t>0.059 (-0.016, 0.13)</w:t>
            </w:r>
          </w:p>
        </w:tc>
        <w:tc>
          <w:tcPr>
            <w:tcW w:w="1056" w:type="pct"/>
          </w:tcPr>
          <w:p w14:paraId="564D475A" w14:textId="2D53B23C" w:rsidR="00807ADD" w:rsidRPr="003D3ACC" w:rsidRDefault="00807ADD" w:rsidP="00807ADD">
            <w:pPr>
              <w:jc w:val="center"/>
              <w:rPr>
                <w:color w:val="000000"/>
              </w:rPr>
            </w:pPr>
            <w:r w:rsidRPr="003D3ACC">
              <w:rPr>
                <w:color w:val="000000"/>
              </w:rPr>
              <w:t>0.02</w:t>
            </w:r>
          </w:p>
        </w:tc>
      </w:tr>
      <w:tr w:rsidR="00807ADD" w:rsidRPr="003D3ACC" w14:paraId="62E35C14" w14:textId="77777777" w:rsidTr="00930EE5">
        <w:tc>
          <w:tcPr>
            <w:tcW w:w="1128" w:type="pct"/>
            <w:noWrap/>
          </w:tcPr>
          <w:p w14:paraId="28C47175" w14:textId="77777777" w:rsidR="00807ADD" w:rsidRPr="003D3ACC" w:rsidRDefault="00807ADD" w:rsidP="00807ADD">
            <w:pPr>
              <w:rPr>
                <w:rFonts w:eastAsia="Times New Roman"/>
                <w:color w:val="000000"/>
                <w:vertAlign w:val="superscript"/>
              </w:rPr>
            </w:pPr>
            <w:r w:rsidRPr="003D3ACC">
              <w:rPr>
                <w:rFonts w:eastAsia="Times New Roman"/>
                <w:b/>
                <w:bCs/>
                <w:color w:val="000000"/>
              </w:rPr>
              <w:t>PFOA</w:t>
            </w:r>
          </w:p>
        </w:tc>
        <w:tc>
          <w:tcPr>
            <w:tcW w:w="1408" w:type="pct"/>
          </w:tcPr>
          <w:p w14:paraId="1341532C" w14:textId="5E33667D" w:rsidR="00807ADD" w:rsidRPr="003D3ACC" w:rsidRDefault="00807ADD" w:rsidP="00807ADD">
            <w:pPr>
              <w:jc w:val="center"/>
              <w:rPr>
                <w:color w:val="000000"/>
              </w:rPr>
            </w:pPr>
            <w:r w:rsidRPr="003D3ACC">
              <w:rPr>
                <w:color w:val="000000"/>
              </w:rPr>
              <w:t>0.026 (-0.059, 0.11)</w:t>
            </w:r>
          </w:p>
        </w:tc>
        <w:tc>
          <w:tcPr>
            <w:tcW w:w="1408" w:type="pct"/>
          </w:tcPr>
          <w:p w14:paraId="4C208544" w14:textId="2CEB6B29" w:rsidR="00807ADD" w:rsidRPr="003D3ACC" w:rsidRDefault="00807ADD" w:rsidP="00807ADD">
            <w:pPr>
              <w:jc w:val="center"/>
              <w:rPr>
                <w:color w:val="000000"/>
              </w:rPr>
            </w:pPr>
            <w:r w:rsidRPr="003D3ACC">
              <w:rPr>
                <w:color w:val="000000"/>
              </w:rPr>
              <w:t xml:space="preserve">0.11 (0.012, </w:t>
            </w:r>
            <w:proofErr w:type="gramStart"/>
            <w:r w:rsidRPr="003D3ACC">
              <w:rPr>
                <w:color w:val="000000"/>
              </w:rPr>
              <w:t>0.21)*</w:t>
            </w:r>
            <w:proofErr w:type="gramEnd"/>
          </w:p>
        </w:tc>
        <w:tc>
          <w:tcPr>
            <w:tcW w:w="1056" w:type="pct"/>
          </w:tcPr>
          <w:p w14:paraId="16A56A15" w14:textId="25CAFE52" w:rsidR="00807ADD" w:rsidRPr="003D3ACC" w:rsidRDefault="00807ADD" w:rsidP="00807ADD">
            <w:pPr>
              <w:jc w:val="center"/>
              <w:rPr>
                <w:color w:val="000000"/>
              </w:rPr>
            </w:pPr>
            <w:r w:rsidRPr="003D3ACC">
              <w:rPr>
                <w:color w:val="000000"/>
              </w:rPr>
              <w:t>0.26</w:t>
            </w:r>
          </w:p>
        </w:tc>
      </w:tr>
      <w:tr w:rsidR="00807ADD" w:rsidRPr="003D3ACC" w14:paraId="554D66A7" w14:textId="77777777" w:rsidTr="00930EE5">
        <w:tc>
          <w:tcPr>
            <w:tcW w:w="1128" w:type="pct"/>
            <w:noWrap/>
            <w:hideMark/>
          </w:tcPr>
          <w:p w14:paraId="47504ACD" w14:textId="77777777" w:rsidR="00807ADD" w:rsidRPr="003D3ACC" w:rsidRDefault="00807ADD" w:rsidP="00807ADD">
            <w:pPr>
              <w:rPr>
                <w:rFonts w:eastAsia="Times New Roman"/>
                <w:color w:val="000000"/>
                <w:vertAlign w:val="superscript"/>
              </w:rPr>
            </w:pPr>
            <w:proofErr w:type="spellStart"/>
            <w:r w:rsidRPr="003D3ACC">
              <w:rPr>
                <w:rFonts w:eastAsia="Times New Roman"/>
                <w:b/>
                <w:bCs/>
                <w:color w:val="000000"/>
              </w:rPr>
              <w:t>PFHxS</w:t>
            </w:r>
            <w:proofErr w:type="spellEnd"/>
          </w:p>
        </w:tc>
        <w:tc>
          <w:tcPr>
            <w:tcW w:w="1408" w:type="pct"/>
          </w:tcPr>
          <w:p w14:paraId="6E5264A6" w14:textId="3A2C597D" w:rsidR="00807ADD" w:rsidRPr="003D3ACC" w:rsidRDefault="00807ADD" w:rsidP="00807ADD">
            <w:pPr>
              <w:jc w:val="center"/>
              <w:rPr>
                <w:color w:val="000000"/>
              </w:rPr>
            </w:pPr>
            <w:r w:rsidRPr="003D3ACC">
              <w:rPr>
                <w:color w:val="000000"/>
              </w:rPr>
              <w:t>-0.006 (-0.060, 0.048)</w:t>
            </w:r>
          </w:p>
        </w:tc>
        <w:tc>
          <w:tcPr>
            <w:tcW w:w="1408" w:type="pct"/>
          </w:tcPr>
          <w:p w14:paraId="69EC2DC3" w14:textId="76C17018" w:rsidR="00807ADD" w:rsidRPr="003D3ACC" w:rsidRDefault="00807ADD" w:rsidP="00807ADD">
            <w:pPr>
              <w:jc w:val="center"/>
              <w:rPr>
                <w:color w:val="000000"/>
              </w:rPr>
            </w:pPr>
            <w:r w:rsidRPr="003D3ACC">
              <w:rPr>
                <w:color w:val="000000"/>
              </w:rPr>
              <w:t>0.068 (-0.004, 0.14)</w:t>
            </w:r>
          </w:p>
        </w:tc>
        <w:tc>
          <w:tcPr>
            <w:tcW w:w="1056" w:type="pct"/>
          </w:tcPr>
          <w:p w14:paraId="24A47C9D" w14:textId="003C46D2" w:rsidR="00807ADD" w:rsidRPr="003D3ACC" w:rsidRDefault="00807ADD" w:rsidP="00807ADD">
            <w:pPr>
              <w:jc w:val="center"/>
              <w:rPr>
                <w:color w:val="000000"/>
              </w:rPr>
            </w:pPr>
            <w:r w:rsidRPr="003D3ACC">
              <w:rPr>
                <w:color w:val="000000"/>
              </w:rPr>
              <w:t>0.16</w:t>
            </w:r>
          </w:p>
        </w:tc>
      </w:tr>
      <w:tr w:rsidR="00807ADD" w:rsidRPr="003D3ACC" w14:paraId="19168F26" w14:textId="77777777" w:rsidTr="00930EE5">
        <w:tc>
          <w:tcPr>
            <w:tcW w:w="1128" w:type="pct"/>
            <w:noWrap/>
            <w:hideMark/>
          </w:tcPr>
          <w:p w14:paraId="156809C9" w14:textId="77777777" w:rsidR="00807ADD" w:rsidRPr="003D3ACC" w:rsidRDefault="00807ADD" w:rsidP="00807ADD">
            <w:pPr>
              <w:rPr>
                <w:rFonts w:eastAsia="Times New Roman"/>
                <w:color w:val="000000"/>
                <w:vertAlign w:val="superscript"/>
              </w:rPr>
            </w:pPr>
            <w:r w:rsidRPr="003D3ACC">
              <w:rPr>
                <w:rFonts w:eastAsia="Times New Roman"/>
                <w:b/>
                <w:bCs/>
                <w:color w:val="000000"/>
              </w:rPr>
              <w:t>PFNA</w:t>
            </w:r>
          </w:p>
        </w:tc>
        <w:tc>
          <w:tcPr>
            <w:tcW w:w="1408" w:type="pct"/>
          </w:tcPr>
          <w:p w14:paraId="534C13D3" w14:textId="6EA7A7C2" w:rsidR="00807ADD" w:rsidRPr="003D3ACC" w:rsidRDefault="00807ADD" w:rsidP="00807ADD">
            <w:pPr>
              <w:jc w:val="center"/>
              <w:rPr>
                <w:color w:val="000000"/>
              </w:rPr>
            </w:pPr>
            <w:r w:rsidRPr="003D3ACC">
              <w:rPr>
                <w:color w:val="000000"/>
              </w:rPr>
              <w:t>0.032 (-0.012, 0.077)</w:t>
            </w:r>
          </w:p>
        </w:tc>
        <w:tc>
          <w:tcPr>
            <w:tcW w:w="1408" w:type="pct"/>
          </w:tcPr>
          <w:p w14:paraId="28A15B26" w14:textId="76342E8B" w:rsidR="00807ADD" w:rsidRPr="003D3ACC" w:rsidRDefault="00807ADD" w:rsidP="00807ADD">
            <w:pPr>
              <w:jc w:val="center"/>
              <w:rPr>
                <w:color w:val="000000"/>
              </w:rPr>
            </w:pPr>
            <w:r w:rsidRPr="003D3ACC">
              <w:rPr>
                <w:color w:val="000000"/>
              </w:rPr>
              <w:t xml:space="preserve">0.11 (0.010, </w:t>
            </w:r>
            <w:proofErr w:type="gramStart"/>
            <w:r w:rsidRPr="003D3ACC">
              <w:rPr>
                <w:color w:val="000000"/>
              </w:rPr>
              <w:t>0.21)*</w:t>
            </w:r>
            <w:proofErr w:type="gramEnd"/>
          </w:p>
        </w:tc>
        <w:tc>
          <w:tcPr>
            <w:tcW w:w="1056" w:type="pct"/>
          </w:tcPr>
          <w:p w14:paraId="51327DF2" w14:textId="243956F2" w:rsidR="00807ADD" w:rsidRPr="003D3ACC" w:rsidRDefault="00807ADD" w:rsidP="00807ADD">
            <w:pPr>
              <w:jc w:val="center"/>
              <w:rPr>
                <w:color w:val="000000"/>
              </w:rPr>
            </w:pPr>
            <w:r w:rsidRPr="003D3ACC">
              <w:rPr>
                <w:color w:val="000000"/>
              </w:rPr>
              <w:t>0.19</w:t>
            </w:r>
          </w:p>
        </w:tc>
      </w:tr>
    </w:tbl>
    <w:p w14:paraId="117E5D4E" w14:textId="60748523" w:rsidR="002B06AA" w:rsidRPr="003D3ACC" w:rsidRDefault="002B06AA" w:rsidP="002B06AA">
      <w:pPr>
        <w:rPr>
          <w:rFonts w:cs="Arial"/>
        </w:rPr>
      </w:pPr>
      <w:proofErr w:type="spellStart"/>
      <w:r w:rsidRPr="003D3ACC">
        <w:rPr>
          <w:rFonts w:eastAsia="Times New Roman" w:cs="Arial"/>
          <w:vertAlign w:val="superscript"/>
        </w:rPr>
        <w:t>a</w:t>
      </w:r>
      <w:r w:rsidRPr="003D3ACC">
        <w:rPr>
          <w:rFonts w:cs="Arial"/>
        </w:rPr>
        <w:t>Pooled</w:t>
      </w:r>
      <w:proofErr w:type="spellEnd"/>
      <w:r w:rsidRPr="003D3ACC">
        <w:rPr>
          <w:rFonts w:cs="Arial"/>
        </w:rPr>
        <w:t xml:space="preserve"> effect estimates (</w:t>
      </w:r>
      <m:oMath>
        <m:r>
          <w:rPr>
            <w:rFonts w:ascii="Cambria Math" w:hAnsi="Cambria Math" w:cs="Arial"/>
          </w:rPr>
          <m:t>βs</m:t>
        </m:r>
      </m:oMath>
      <w:r w:rsidRPr="003D3ACC">
        <w:rPr>
          <w:rFonts w:cs="Arial"/>
        </w:rPr>
        <w:t xml:space="preserve">) and 95% Confidence Intervals (CIs) of composite </w:t>
      </w:r>
      <w:r w:rsidR="006B6AC9">
        <w:rPr>
          <w:rFonts w:cs="Arial"/>
        </w:rPr>
        <w:t>z</w:t>
      </w:r>
      <w:r w:rsidRPr="003D3ACC">
        <w:rPr>
          <w:rFonts w:cs="Arial"/>
        </w:rPr>
        <w:t xml:space="preserve">-score per doubling increase in </w:t>
      </w:r>
      <w:r w:rsidR="006B6AC9" w:rsidRPr="003D3ACC">
        <w:rPr>
          <w:rFonts w:cs="Arial"/>
        </w:rPr>
        <w:t xml:space="preserve">serum </w:t>
      </w:r>
      <w:r w:rsidR="006B6AC9">
        <w:rPr>
          <w:rFonts w:cs="Arial"/>
        </w:rPr>
        <w:t>perfluoroalkyl</w:t>
      </w:r>
      <w:r w:rsidR="006B6AC9" w:rsidRPr="003D3ACC">
        <w:rPr>
          <w:rFonts w:cs="Arial"/>
        </w:rPr>
        <w:t xml:space="preserve"> concentrations</w:t>
      </w:r>
      <w:r w:rsidR="006B6AC9" w:rsidRPr="00A66E50">
        <w:rPr>
          <w:rFonts w:cs="Arial"/>
        </w:rPr>
        <w:t xml:space="preserve"> </w:t>
      </w:r>
      <w:r w:rsidRPr="003D3ACC">
        <w:rPr>
          <w:rFonts w:cs="Arial"/>
          <w:b/>
        </w:rPr>
        <w:t>with 20 imputations</w:t>
      </w:r>
      <w:r w:rsidRPr="003D3ACC">
        <w:rPr>
          <w:rFonts w:cs="Arial"/>
        </w:rPr>
        <w:t xml:space="preserve">. All models were adjusted for age, sex, race/ethnicity, education, poverty-income ratio, health insurance, food security, smoking status, alcohol consumption, total recreational activity, NHANES cycles, smoking pack-years, serum cotinine (log-transformed), fish and shellfish consumption. </w:t>
      </w:r>
    </w:p>
    <w:p w14:paraId="37CE2B2A" w14:textId="23B858EA" w:rsidR="002B06AA" w:rsidRPr="003D3ACC" w:rsidRDefault="002B06AA" w:rsidP="002B06AA">
      <w:pPr>
        <w:rPr>
          <w:rFonts w:cs="Arial"/>
        </w:rPr>
      </w:pPr>
      <w:proofErr w:type="spellStart"/>
      <w:r w:rsidRPr="003D3ACC">
        <w:rPr>
          <w:rFonts w:cs="Arial"/>
          <w:color w:val="000000"/>
          <w:vertAlign w:val="superscript"/>
        </w:rPr>
        <w:t>b</w:t>
      </w:r>
      <w:r w:rsidRPr="003D3ACC">
        <w:rPr>
          <w:rFonts w:cs="Arial"/>
          <w:i/>
        </w:rPr>
        <w:t>P</w:t>
      </w:r>
      <w:proofErr w:type="spellEnd"/>
      <w:r w:rsidRPr="003D3ACC">
        <w:rPr>
          <w:rFonts w:cs="Arial"/>
        </w:rPr>
        <w:t xml:space="preserve"> for interaction was computed from the cross-product term between </w:t>
      </w:r>
      <w:r w:rsidR="006B6AC9" w:rsidRPr="00A66E50">
        <w:rPr>
          <w:rFonts w:cs="Arial"/>
        </w:rPr>
        <w:t>log</w:t>
      </w:r>
      <w:r w:rsidR="006B6AC9" w:rsidRPr="00A66E50">
        <w:rPr>
          <w:rFonts w:cs="Arial"/>
          <w:vertAlign w:val="subscript"/>
        </w:rPr>
        <w:t>2</w:t>
      </w:r>
      <w:r w:rsidR="006B6AC9" w:rsidRPr="00A66E50">
        <w:rPr>
          <w:rFonts w:cs="Arial"/>
        </w:rPr>
        <w:t>(</w:t>
      </w:r>
      <w:proofErr w:type="spellStart"/>
      <w:r w:rsidR="006B6AC9">
        <w:rPr>
          <w:rFonts w:cs="Arial"/>
        </w:rPr>
        <w:t>perfluroalkyl</w:t>
      </w:r>
      <w:proofErr w:type="spellEnd"/>
      <w:r w:rsidR="006B6AC9" w:rsidRPr="00A66E50">
        <w:rPr>
          <w:rFonts w:cs="Arial"/>
        </w:rPr>
        <w:t>)</w:t>
      </w:r>
      <w:r w:rsidRPr="003D3ACC">
        <w:rPr>
          <w:rFonts w:cs="Arial"/>
        </w:rPr>
        <w:t xml:space="preserve"> and </w:t>
      </w:r>
      <w:r w:rsidR="006B6AC9">
        <w:rPr>
          <w:rFonts w:cs="Arial"/>
        </w:rPr>
        <w:t>CKD</w:t>
      </w:r>
      <w:r w:rsidRPr="003D3ACC">
        <w:rPr>
          <w:rFonts w:cs="Arial"/>
        </w:rPr>
        <w:t xml:space="preserve">.  </w:t>
      </w:r>
    </w:p>
    <w:p w14:paraId="7B5ABC14" w14:textId="77777777" w:rsidR="002B06AA" w:rsidRPr="003D3ACC" w:rsidRDefault="002B06AA" w:rsidP="002B06AA">
      <w:pPr>
        <w:rPr>
          <w:rFonts w:cs="Arial"/>
        </w:rPr>
      </w:pPr>
      <w:r w:rsidRPr="003D3ACC">
        <w:rPr>
          <w:rFonts w:cs="Arial"/>
        </w:rPr>
        <w:t>*</w:t>
      </w:r>
      <w:r w:rsidRPr="003D3ACC">
        <w:rPr>
          <w:rFonts w:cs="Arial"/>
          <w:i/>
        </w:rPr>
        <w:t>P</w:t>
      </w:r>
      <w:r w:rsidRPr="003D3ACC">
        <w:rPr>
          <w:rFonts w:cs="Arial"/>
        </w:rPr>
        <w:t>&lt;0.05.</w:t>
      </w:r>
    </w:p>
    <w:p w14:paraId="62EE3297" w14:textId="77777777" w:rsidR="002B06AA" w:rsidRPr="003D3ACC" w:rsidRDefault="002B06AA" w:rsidP="002B06AA">
      <w:pPr>
        <w:rPr>
          <w:rFonts w:cs="Arial"/>
        </w:rPr>
      </w:pPr>
    </w:p>
    <w:p w14:paraId="36C96D8F" w14:textId="77777777" w:rsidR="002B06AA" w:rsidRPr="00A66E50" w:rsidRDefault="002B06AA" w:rsidP="00881A37">
      <w:pPr>
        <w:rPr>
          <w:rFonts w:cs="Arial"/>
        </w:rPr>
      </w:pPr>
    </w:p>
    <w:sectPr w:rsidR="002B06AA" w:rsidRPr="00A66E50" w:rsidSect="00A66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49AB3" w14:textId="77777777" w:rsidR="00D24535" w:rsidRDefault="00D24535" w:rsidP="00C971DC">
      <w:r>
        <w:separator/>
      </w:r>
    </w:p>
  </w:endnote>
  <w:endnote w:type="continuationSeparator" w:id="0">
    <w:p w14:paraId="3C452A6B" w14:textId="77777777" w:rsidR="00D24535" w:rsidRDefault="00D24535" w:rsidP="00C9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10A0D" w14:textId="77777777" w:rsidR="00D24535" w:rsidRDefault="00D24535" w:rsidP="00C971DC">
      <w:r>
        <w:separator/>
      </w:r>
    </w:p>
  </w:footnote>
  <w:footnote w:type="continuationSeparator" w:id="0">
    <w:p w14:paraId="10D677FA" w14:textId="77777777" w:rsidR="00D24535" w:rsidRDefault="00D24535" w:rsidP="00C97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280"/>
    <w:rsid w:val="0000502E"/>
    <w:rsid w:val="00037433"/>
    <w:rsid w:val="000871E7"/>
    <w:rsid w:val="000A5A05"/>
    <w:rsid w:val="000E34EC"/>
    <w:rsid w:val="00111E21"/>
    <w:rsid w:val="0016438C"/>
    <w:rsid w:val="002128E3"/>
    <w:rsid w:val="002B06AA"/>
    <w:rsid w:val="002B1044"/>
    <w:rsid w:val="002B5CE9"/>
    <w:rsid w:val="00307F5C"/>
    <w:rsid w:val="00355702"/>
    <w:rsid w:val="003854EA"/>
    <w:rsid w:val="003951FD"/>
    <w:rsid w:val="003A479A"/>
    <w:rsid w:val="003D40A7"/>
    <w:rsid w:val="00456E9E"/>
    <w:rsid w:val="00487ADF"/>
    <w:rsid w:val="004D0F6E"/>
    <w:rsid w:val="00535AE0"/>
    <w:rsid w:val="00663280"/>
    <w:rsid w:val="00665EE4"/>
    <w:rsid w:val="00670EFB"/>
    <w:rsid w:val="00674304"/>
    <w:rsid w:val="006B6AC9"/>
    <w:rsid w:val="006D1C5A"/>
    <w:rsid w:val="007A345F"/>
    <w:rsid w:val="007E0B7D"/>
    <w:rsid w:val="007F6751"/>
    <w:rsid w:val="00807ADD"/>
    <w:rsid w:val="00810CD6"/>
    <w:rsid w:val="00834F08"/>
    <w:rsid w:val="00862B3F"/>
    <w:rsid w:val="00881A37"/>
    <w:rsid w:val="008D3FAE"/>
    <w:rsid w:val="00903F9C"/>
    <w:rsid w:val="00913D2C"/>
    <w:rsid w:val="00920D6C"/>
    <w:rsid w:val="009653E2"/>
    <w:rsid w:val="009F1A25"/>
    <w:rsid w:val="00A17A49"/>
    <w:rsid w:val="00A17B64"/>
    <w:rsid w:val="00A504D4"/>
    <w:rsid w:val="00A66E50"/>
    <w:rsid w:val="00B5700C"/>
    <w:rsid w:val="00BE7140"/>
    <w:rsid w:val="00BF395E"/>
    <w:rsid w:val="00C5124E"/>
    <w:rsid w:val="00C71C5D"/>
    <w:rsid w:val="00C82482"/>
    <w:rsid w:val="00C971DC"/>
    <w:rsid w:val="00C97992"/>
    <w:rsid w:val="00CA3931"/>
    <w:rsid w:val="00D24535"/>
    <w:rsid w:val="00E103AB"/>
    <w:rsid w:val="00EE0CC4"/>
    <w:rsid w:val="00FF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371CF"/>
  <w15:chartTrackingRefBased/>
  <w15:docId w15:val="{57E40189-7FAA-474B-AFD1-B2046D92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theme="minorBidi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3280"/>
    <w:pPr>
      <w:contextualSpacing/>
    </w:pPr>
    <w:rPr>
      <w:rFonts w:eastAsia="Arial" w:cs="Arial"/>
      <w:lang w:val="en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7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1DC"/>
  </w:style>
  <w:style w:type="paragraph" w:styleId="Footer">
    <w:name w:val="footer"/>
    <w:basedOn w:val="Normal"/>
    <w:link w:val="FooterChar"/>
    <w:uiPriority w:val="99"/>
    <w:unhideWhenUsed/>
    <w:rsid w:val="00C97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1DC"/>
  </w:style>
  <w:style w:type="paragraph" w:styleId="BalloonText">
    <w:name w:val="Balloon Text"/>
    <w:basedOn w:val="Normal"/>
    <w:link w:val="BalloonTextChar"/>
    <w:uiPriority w:val="99"/>
    <w:semiHidden/>
    <w:unhideWhenUsed/>
    <w:rsid w:val="00C971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7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7A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7A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A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 Sung</dc:creator>
  <cp:keywords/>
  <dc:description/>
  <cp:lastModifiedBy>Park Sung Kyun</cp:lastModifiedBy>
  <cp:revision>2</cp:revision>
  <dcterms:created xsi:type="dcterms:W3CDTF">2020-06-17T03:32:00Z</dcterms:created>
  <dcterms:modified xsi:type="dcterms:W3CDTF">2020-06-17T03:32:00Z</dcterms:modified>
</cp:coreProperties>
</file>