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4642" w14:textId="77777777" w:rsidR="00DA0A38" w:rsidRDefault="00DA0A38" w:rsidP="00DA0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1. Study inclusion and exclusion criteria.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5"/>
        <w:gridCol w:w="948"/>
        <w:gridCol w:w="1608"/>
        <w:gridCol w:w="1436"/>
        <w:gridCol w:w="36"/>
        <w:gridCol w:w="948"/>
        <w:gridCol w:w="1608"/>
        <w:gridCol w:w="1436"/>
      </w:tblGrid>
      <w:tr w:rsidR="00DA0A38" w:rsidRPr="001A7A88" w14:paraId="1E8D65A5" w14:textId="77777777" w:rsidTr="001771FB">
        <w:trPr>
          <w:trHeight w:val="24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24717" w14:textId="77777777" w:rsidR="00DA0A38" w:rsidRPr="00646D79" w:rsidRDefault="00DA0A38" w:rsidP="001771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</w:rPr>
              <w:t>Inclusion/exclusion criterion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E1386" w14:textId="77777777" w:rsidR="00DA0A38" w:rsidRPr="00646D79" w:rsidRDefault="00DA0A38" w:rsidP="00177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</w:rPr>
              <w:t>CANCER COH</w:t>
            </w:r>
            <w:bookmarkStart w:id="0" w:name="_GoBack"/>
            <w:bookmarkEnd w:id="0"/>
            <w:r w:rsidRPr="00646D79">
              <w:rPr>
                <w:rFonts w:ascii="Arial" w:hAnsi="Arial" w:cs="Arial"/>
                <w:b/>
                <w:bCs/>
              </w:rPr>
              <w:t>ORTS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FD12C" w14:textId="77777777" w:rsidR="00DA0A38" w:rsidRPr="00646D79" w:rsidRDefault="00DA0A38" w:rsidP="00177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8687D" w14:textId="77777777" w:rsidR="00DA0A38" w:rsidRPr="00646D79" w:rsidRDefault="00DA0A38" w:rsidP="001771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</w:rPr>
              <w:t>NON-CANCER COHORTS</w:t>
            </w:r>
          </w:p>
        </w:tc>
      </w:tr>
      <w:tr w:rsidR="00DA0A38" w:rsidRPr="001A7A88" w14:paraId="44F38EC7" w14:textId="77777777" w:rsidTr="005132D8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12370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First primary diagnosis of breast, colorectal, lung, or prostate cancer 2007-2013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957E1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723,590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D2490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06947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-</w:t>
            </w:r>
          </w:p>
        </w:tc>
      </w:tr>
      <w:tr w:rsidR="00DA0A38" w:rsidRPr="001A7A88" w14:paraId="58993AC6" w14:textId="77777777" w:rsidTr="005132D8">
        <w:trPr>
          <w:trHeight w:val="394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934CB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Not diagnosed at autopsy or death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B3B0B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714,179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4F308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C522B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-</w:t>
            </w:r>
          </w:p>
        </w:tc>
      </w:tr>
      <w:tr w:rsidR="00DA0A38" w:rsidRPr="001A7A88" w14:paraId="31F9A2A8" w14:textId="77777777" w:rsidTr="005132D8">
        <w:trPr>
          <w:trHeight w:val="394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0A123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Non-metastatic disease at diagnosis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8213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484,005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4DBE2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443CB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-</w:t>
            </w:r>
          </w:p>
        </w:tc>
      </w:tr>
      <w:tr w:rsidR="00DA0A38" w:rsidRPr="001A7A88" w14:paraId="5CBF4AD5" w14:textId="77777777" w:rsidTr="005132D8">
        <w:trPr>
          <w:trHeight w:val="107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1CDB0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Age ≥66 at diagnosis (non-cancer, has the same age, sex, race and region characteristics as the cancer cohort)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CBDCC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300,498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9DAF3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1A40C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18,987,361</w:t>
            </w:r>
          </w:p>
        </w:tc>
      </w:tr>
      <w:tr w:rsidR="00DA0A38" w:rsidRPr="001A7A88" w14:paraId="737A4F72" w14:textId="77777777" w:rsidTr="005132D8">
        <w:trPr>
          <w:trHeight w:val="715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6AB7D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Continuous coverage in Medicare Parts A, B, D (-18 months through +24 months from diagnosis or index date)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DB9A4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49,803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7C39C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81B41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5,103,111</w:t>
            </w:r>
          </w:p>
        </w:tc>
      </w:tr>
      <w:tr w:rsidR="00DA0A38" w:rsidRPr="001A7A88" w14:paraId="706C1251" w14:textId="77777777" w:rsidTr="005132D8">
        <w:trPr>
          <w:trHeight w:val="394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6C984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Presence of MCC</w:t>
            </w: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DA598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34,414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68D7D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EC303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3,173,172</w:t>
            </w:r>
          </w:p>
        </w:tc>
      </w:tr>
      <w:tr w:rsidR="00DA0A38" w:rsidRPr="001A7A88" w14:paraId="1F5AE965" w14:textId="77777777" w:rsidTr="005132D8">
        <w:trPr>
          <w:trHeight w:val="534"/>
        </w:trPr>
        <w:tc>
          <w:tcPr>
            <w:tcW w:w="0" w:type="auto"/>
            <w:tcBorders>
              <w:top w:val="single" w:sz="12" w:space="0" w:color="F2F2F2"/>
              <w:left w:val="nil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7B185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24483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  <w:i/>
                <w:iCs/>
              </w:rPr>
              <w:t>Diabetes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B1F8B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  <w:i/>
                <w:iCs/>
              </w:rPr>
              <w:t>Hyperlipidemia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5FC0E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  <w:i/>
                <w:iCs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34F6C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AADC3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  <w:i/>
                <w:iCs/>
              </w:rPr>
              <w:t>Diabetes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8EF46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  <w:i/>
                <w:iCs/>
              </w:rPr>
              <w:t>Hyperlipidemia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03DAE" w14:textId="77777777" w:rsidR="00DA0A38" w:rsidRPr="00646D79" w:rsidRDefault="00DA0A38" w:rsidP="005132D8">
            <w:pPr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  <w:bCs/>
                <w:i/>
                <w:iCs/>
              </w:rPr>
              <w:t>Hypertension</w:t>
            </w:r>
          </w:p>
        </w:tc>
      </w:tr>
      <w:tr w:rsidR="00DA0A38" w:rsidRPr="001A7A88" w14:paraId="64EE3FED" w14:textId="77777777" w:rsidTr="005132D8">
        <w:trPr>
          <w:trHeight w:val="441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88F78" w14:textId="77777777" w:rsidR="00DA0A38" w:rsidRPr="00646D79" w:rsidRDefault="00DA0A38" w:rsidP="005132D8">
            <w:pPr>
              <w:jc w:val="right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Breast cancer, n=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4EF3F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1,972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B1915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6,474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E0242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10,307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990B0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0B3BE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9,226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C209D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31,612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C27C3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50,582</w:t>
            </w:r>
          </w:p>
        </w:tc>
      </w:tr>
      <w:tr w:rsidR="00DA0A38" w:rsidRPr="001A7A88" w14:paraId="45CDB8E6" w14:textId="77777777" w:rsidTr="005132D8">
        <w:trPr>
          <w:trHeight w:val="495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74A01" w14:textId="77777777" w:rsidR="00DA0A38" w:rsidRPr="00646D79" w:rsidRDefault="00DA0A38" w:rsidP="005132D8">
            <w:pPr>
              <w:jc w:val="right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Colorectal cancer, n=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ED936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1,233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FC615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3,559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EE8D4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5,720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6AE48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8F2DF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5,631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A3260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17,145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B4CCA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27,774</w:t>
            </w:r>
          </w:p>
        </w:tc>
      </w:tr>
      <w:tr w:rsidR="00DA0A38" w:rsidRPr="001A7A88" w14:paraId="473AC42A" w14:textId="77777777" w:rsidTr="005132D8">
        <w:trPr>
          <w:trHeight w:val="495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B2F64" w14:textId="77777777" w:rsidR="00DA0A38" w:rsidRPr="00646D79" w:rsidRDefault="00DA0A38" w:rsidP="005132D8">
            <w:pPr>
              <w:jc w:val="right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Lung cancer, n=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5CF04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624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3B56F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2,455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41141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3,570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nil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6D1B8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84801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2,905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EFEC5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11,920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08C15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17,511</w:t>
            </w:r>
          </w:p>
        </w:tc>
      </w:tr>
      <w:tr w:rsidR="00DA0A38" w:rsidRPr="001A7A88" w14:paraId="184D566B" w14:textId="77777777" w:rsidTr="005132D8">
        <w:trPr>
          <w:trHeight w:val="495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4647D" w14:textId="77777777" w:rsidR="00DA0A38" w:rsidRPr="00646D79" w:rsidRDefault="00DA0A38" w:rsidP="005132D8">
            <w:pPr>
              <w:jc w:val="right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Prostate cancer, n=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FD218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2,137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BD5E2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7,276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91FE8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9,760</w:t>
            </w:r>
          </w:p>
        </w:tc>
        <w:tc>
          <w:tcPr>
            <w:tcW w:w="0" w:type="auto"/>
            <w:tcBorders>
              <w:top w:val="nil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9FB32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686EE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9,647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3232B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35,088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4" w:space="0" w:color="auto"/>
              <w:right w:val="single" w:sz="12" w:space="0" w:color="F2F2F2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8DFC5" w14:textId="77777777" w:rsidR="00DA0A38" w:rsidRPr="00646D79" w:rsidRDefault="00DA0A38" w:rsidP="005132D8">
            <w:pPr>
              <w:jc w:val="center"/>
              <w:rPr>
                <w:rFonts w:ascii="Arial" w:hAnsi="Arial" w:cs="Arial"/>
                <w:b/>
              </w:rPr>
            </w:pPr>
            <w:r w:rsidRPr="00646D79">
              <w:rPr>
                <w:rFonts w:ascii="Arial" w:hAnsi="Arial" w:cs="Arial"/>
                <w:b/>
              </w:rPr>
              <w:t>47,324</w:t>
            </w:r>
          </w:p>
        </w:tc>
      </w:tr>
    </w:tbl>
    <w:p w14:paraId="69F91625" w14:textId="77777777" w:rsidR="00DA0A38" w:rsidRPr="00227DDA" w:rsidRDefault="00DA0A38" w:rsidP="00DA0A38">
      <w:pPr>
        <w:rPr>
          <w:rFonts w:ascii="Arial" w:hAnsi="Arial" w:cs="Arial"/>
          <w:b/>
        </w:rPr>
        <w:sectPr w:rsidR="00DA0A38" w:rsidRPr="00227DDA" w:rsidSect="00965002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14:paraId="13D36A07" w14:textId="77777777" w:rsidR="00DA0A38" w:rsidRPr="00227DDA" w:rsidRDefault="00DA0A38" w:rsidP="00DA0A38">
      <w:pPr>
        <w:rPr>
          <w:rFonts w:ascii="Arial" w:hAnsi="Arial" w:cs="Arial"/>
          <w:b/>
        </w:rPr>
      </w:pPr>
      <w:bookmarkStart w:id="1" w:name="OLE_LINK1"/>
      <w:r w:rsidRPr="00227DDA">
        <w:rPr>
          <w:rFonts w:ascii="Arial" w:hAnsi="Arial" w:cs="Arial"/>
          <w:b/>
        </w:rPr>
        <w:lastRenderedPageBreak/>
        <w:t xml:space="preserve">A) </w:t>
      </w:r>
      <w:r>
        <w:rPr>
          <w:rFonts w:ascii="Arial" w:hAnsi="Arial" w:cs="Arial"/>
          <w:b/>
        </w:rPr>
        <w:t>Non-insulin anti-diabetics</w:t>
      </w:r>
    </w:p>
    <w:p w14:paraId="30974731" w14:textId="77777777" w:rsidR="00DA0A38" w:rsidRPr="00227DDA" w:rsidRDefault="00DA0A38" w:rsidP="00DA0A38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FE86DFD" wp14:editId="62D038B5">
            <wp:extent cx="4384675" cy="3638550"/>
            <wp:effectExtent l="0" t="0" r="1587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DD1CC3A-396B-4F07-83EC-FBA3E9BB5D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5"/>
              </a:graphicData>
            </a:graphic>
          </wp:inline>
        </w:drawing>
      </w:r>
    </w:p>
    <w:p w14:paraId="3692E291" w14:textId="77777777" w:rsidR="00DA0A38" w:rsidRPr="00227DDA" w:rsidRDefault="00DA0A38" w:rsidP="00DA0A38">
      <w:pPr>
        <w:rPr>
          <w:rFonts w:ascii="Arial" w:hAnsi="Arial" w:cs="Arial"/>
          <w:b/>
        </w:rPr>
      </w:pPr>
    </w:p>
    <w:p w14:paraId="3C0A9E42" w14:textId="77777777" w:rsidR="00DA0A38" w:rsidRPr="00227DDA" w:rsidRDefault="00DA0A38" w:rsidP="00DA0A38">
      <w:pPr>
        <w:rPr>
          <w:rFonts w:ascii="Arial" w:hAnsi="Arial" w:cs="Arial"/>
          <w:b/>
        </w:rPr>
      </w:pPr>
      <w:r w:rsidRPr="00227DDA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Statins</w:t>
      </w:r>
    </w:p>
    <w:p w14:paraId="7E660BAF" w14:textId="77777777" w:rsidR="00DA0A38" w:rsidRPr="00227DDA" w:rsidRDefault="00DA0A38" w:rsidP="00DA0A38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91C61A0" wp14:editId="00DA2A38">
            <wp:extent cx="4356100" cy="3638550"/>
            <wp:effectExtent l="0" t="0" r="635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5AF9BEC-B849-4176-9A5F-EFE61A47AB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6"/>
              </a:graphicData>
            </a:graphic>
          </wp:inline>
        </w:drawing>
      </w:r>
    </w:p>
    <w:p w14:paraId="2BDB443E" w14:textId="77777777" w:rsidR="00DA0A38" w:rsidRPr="00227DDA" w:rsidRDefault="00DA0A38" w:rsidP="00DA0A38">
      <w:pPr>
        <w:rPr>
          <w:rFonts w:ascii="Arial" w:hAnsi="Arial" w:cs="Arial"/>
          <w:b/>
        </w:rPr>
      </w:pPr>
      <w:r w:rsidRPr="00227DDA">
        <w:rPr>
          <w:rFonts w:ascii="Arial" w:hAnsi="Arial" w:cs="Arial"/>
          <w:b/>
        </w:rPr>
        <w:lastRenderedPageBreak/>
        <w:t xml:space="preserve">C) </w:t>
      </w:r>
      <w:r>
        <w:rPr>
          <w:rFonts w:ascii="Arial" w:hAnsi="Arial" w:cs="Arial"/>
          <w:b/>
        </w:rPr>
        <w:t>Anti-hypertensives</w:t>
      </w:r>
    </w:p>
    <w:p w14:paraId="15D5C82E" w14:textId="77777777" w:rsidR="00DA0A38" w:rsidRDefault="00DA0A38" w:rsidP="00DA0A3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9259D2" wp14:editId="258C9EF7">
            <wp:extent cx="4438650" cy="363855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868F0AF-BF65-47A2-B10F-57F3058F8B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7"/>
              </a:graphicData>
            </a:graphic>
          </wp:inline>
        </w:drawing>
      </w:r>
    </w:p>
    <w:p w14:paraId="456D5564" w14:textId="77777777" w:rsidR="00DA0A38" w:rsidRDefault="00DA0A38" w:rsidP="00DA0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Pr="00965002">
        <w:rPr>
          <w:rFonts w:ascii="Arial" w:hAnsi="Arial" w:cs="Arial"/>
          <w:b/>
        </w:rPr>
        <w:t xml:space="preserve">Figure 2A-C. </w:t>
      </w:r>
      <w:r>
        <w:rPr>
          <w:rFonts w:ascii="Arial" w:hAnsi="Arial" w:cs="Arial"/>
          <w:b/>
        </w:rPr>
        <w:t>Proportion of adherent patients</w:t>
      </w:r>
      <w:r w:rsidRPr="00965002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</w:rPr>
        <w:t>cardiometabolic condition</w:t>
      </w:r>
      <w:r w:rsidRPr="009650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965002">
        <w:rPr>
          <w:rFonts w:ascii="Arial" w:hAnsi="Arial" w:cs="Arial"/>
          <w:b/>
        </w:rPr>
        <w:t>ohort</w:t>
      </w:r>
      <w:r>
        <w:rPr>
          <w:rFonts w:ascii="Arial" w:hAnsi="Arial" w:cs="Arial"/>
          <w:b/>
        </w:rPr>
        <w:t>, cancer type,</w:t>
      </w:r>
      <w:r w:rsidRPr="00965002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p</w:t>
      </w:r>
      <w:r w:rsidRPr="00965002">
        <w:rPr>
          <w:rFonts w:ascii="Arial" w:hAnsi="Arial" w:cs="Arial"/>
          <w:b/>
        </w:rPr>
        <w:t xml:space="preserve">hase of </w:t>
      </w:r>
      <w:r>
        <w:rPr>
          <w:rFonts w:ascii="Arial" w:hAnsi="Arial" w:cs="Arial"/>
          <w:b/>
        </w:rPr>
        <w:t>c</w:t>
      </w:r>
      <w:r w:rsidRPr="00965002">
        <w:rPr>
          <w:rFonts w:ascii="Arial" w:hAnsi="Arial" w:cs="Arial"/>
          <w:b/>
        </w:rPr>
        <w:t>are</w:t>
      </w:r>
      <w:r>
        <w:rPr>
          <w:rFonts w:ascii="Arial" w:hAnsi="Arial" w:cs="Arial"/>
          <w:b/>
        </w:rPr>
        <w:t xml:space="preserve">. </w:t>
      </w:r>
    </w:p>
    <w:bookmarkEnd w:id="1"/>
    <w:p w14:paraId="0E71BE83" w14:textId="77777777" w:rsidR="00DA0A38" w:rsidRDefault="00DA0A38" w:rsidP="00DA0A38">
      <w:pPr>
        <w:rPr>
          <w:rFonts w:ascii="Arial" w:hAnsi="Arial" w:cs="Arial"/>
          <w:b/>
        </w:rPr>
      </w:pPr>
    </w:p>
    <w:p w14:paraId="3CA6719F" w14:textId="77777777" w:rsidR="00DA0A38" w:rsidRDefault="00DA0A38" w:rsidP="00DA0A38">
      <w:pPr>
        <w:rPr>
          <w:rFonts w:ascii="Arial" w:hAnsi="Arial" w:cs="Arial"/>
          <w:b/>
        </w:rPr>
      </w:pPr>
    </w:p>
    <w:p w14:paraId="5861A5EB" w14:textId="77777777" w:rsidR="00DA0A38" w:rsidRDefault="00DA0A38" w:rsidP="00DA0A38">
      <w:pPr>
        <w:rPr>
          <w:rFonts w:ascii="Arial" w:hAnsi="Arial" w:cs="Arial"/>
          <w:b/>
        </w:rPr>
        <w:sectPr w:rsidR="00DA0A38" w:rsidSect="00241BB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5271B50" w14:textId="77777777" w:rsidR="00DA0A38" w:rsidRDefault="00DA0A38" w:rsidP="00DA0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Table 1. Characteristics of 12 study populations defined by cancer type and chronic condition.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545"/>
        <w:gridCol w:w="381"/>
        <w:gridCol w:w="545"/>
        <w:gridCol w:w="381"/>
        <w:gridCol w:w="627"/>
        <w:gridCol w:w="381"/>
        <w:gridCol w:w="258"/>
        <w:gridCol w:w="545"/>
        <w:gridCol w:w="381"/>
        <w:gridCol w:w="545"/>
        <w:gridCol w:w="381"/>
        <w:gridCol w:w="545"/>
        <w:gridCol w:w="381"/>
        <w:gridCol w:w="258"/>
        <w:gridCol w:w="545"/>
        <w:gridCol w:w="381"/>
        <w:gridCol w:w="463"/>
        <w:gridCol w:w="381"/>
        <w:gridCol w:w="545"/>
        <w:gridCol w:w="381"/>
        <w:gridCol w:w="258"/>
        <w:gridCol w:w="545"/>
        <w:gridCol w:w="463"/>
        <w:gridCol w:w="545"/>
        <w:gridCol w:w="463"/>
        <w:gridCol w:w="545"/>
        <w:gridCol w:w="463"/>
      </w:tblGrid>
      <w:tr w:rsidR="00DA0A38" w:rsidRPr="008643A3" w14:paraId="7EED0C4D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7F7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B8A5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6A96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AB65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36A8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9343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Lung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F13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76EA8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Prostate cancer*</w:t>
            </w:r>
          </w:p>
        </w:tc>
      </w:tr>
      <w:tr w:rsidR="00DA0A38" w:rsidRPr="008643A3" w14:paraId="69D8AD7C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E1E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4D063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377C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81DD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D1D4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483FE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84FD0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9C4F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996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743BE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193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D07D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E50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AA45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18F8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DBE42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HT</w:t>
            </w:r>
          </w:p>
        </w:tc>
      </w:tr>
      <w:tr w:rsidR="00DA0A38" w:rsidRPr="008643A3" w14:paraId="75552C15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123" w14:textId="77777777" w:rsidR="00DA0A38" w:rsidRPr="008643A3" w:rsidRDefault="00DA0A38" w:rsidP="005132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558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A4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F5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75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9A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18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A2F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E1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72C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F60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94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9F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9EA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50B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31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99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31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28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763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07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00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571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BB3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6C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2F4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88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6F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%</w:t>
            </w:r>
          </w:p>
        </w:tc>
      </w:tr>
      <w:tr w:rsidR="00DA0A38" w:rsidRPr="008643A3" w14:paraId="04B3BC8D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90B5A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560E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26C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B9D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8E1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22A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7A9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CA1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24F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A98D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6D8D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943F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136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300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600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689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B914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AA9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D7B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78A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0A0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29B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6C9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8FF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7A54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CF38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691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CE1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DA0A38" w:rsidRPr="008643A3" w14:paraId="200AB1A5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F6C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Cardiometabolic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66E6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85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438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27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8D9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E5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A3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AC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44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DCD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8C7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89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5E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2F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1F1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E1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AA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40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FD1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41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2C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06C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28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BF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0B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7C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D6C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A0A38" w:rsidRPr="008643A3" w14:paraId="360870B9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D6E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Hyperlipidemia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B6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185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84B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3D4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6E8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678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BB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38D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7B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2B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A05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A1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9D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C3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22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F24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E8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8D1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13E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46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09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2B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86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DA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3B8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3D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E9E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DA0A38" w:rsidRPr="008643A3" w14:paraId="35AF5245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391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Diabetes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63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09E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FB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54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64C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576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8D4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FC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3A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57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7B2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4FE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F2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BCB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0F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3F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24D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D1A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C1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99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68A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F0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C6A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3E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13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62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49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DA0A38" w:rsidRPr="008643A3" w14:paraId="11A8A688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FA4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Hypertension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68F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5E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08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32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868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07A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30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21F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42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A3F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45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E1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F5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EF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97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B2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BD4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21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541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2C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84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1B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19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E3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3E3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DD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A78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</w:t>
            </w:r>
          </w:p>
        </w:tc>
      </w:tr>
      <w:tr w:rsidR="00DA0A38" w:rsidRPr="008643A3" w14:paraId="0D6E2201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586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Hyperlipidemia and diabetes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BE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1A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DA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2F8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E15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3AB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6B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8D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FA8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928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57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1D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0E8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DA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4ED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00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CB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BCD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0A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E70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01D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AC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ABD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97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DD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8BE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448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</w:tr>
      <w:tr w:rsidR="00DA0A38" w:rsidRPr="008643A3" w14:paraId="7843332D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42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Hyperlipidemia and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49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7D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830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88A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D0A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9E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084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769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C4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C3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DA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D3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A3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452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44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16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4BC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49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FBB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4A0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74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F5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AE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19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18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6A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418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</w:t>
            </w:r>
          </w:p>
        </w:tc>
      </w:tr>
      <w:tr w:rsidR="00DA0A38" w:rsidRPr="008643A3" w14:paraId="6A9FDD42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377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Diabetes and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7D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0A1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64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37D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6B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FB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A5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DBE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CC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6EE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BD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B49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67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A3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3A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40C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526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57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AA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D0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1F3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27A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B44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626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73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91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C0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</w:tr>
      <w:tr w:rsidR="00DA0A38" w:rsidRPr="008643A3" w14:paraId="5D4D6960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42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Hyperlipidemia, diabetes and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FA9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48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9D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95E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FB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6E5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4F3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0C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DA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C9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69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4E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5E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2B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F9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68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9D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869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15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8D7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F0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8AB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3F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36D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E2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0A7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0C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</w:tr>
      <w:tr w:rsidR="00DA0A38" w:rsidRPr="008643A3" w14:paraId="1683AB68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976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Age (year), </w:t>
            </w:r>
            <w:proofErr w:type="spellStart"/>
            <w:proofErr w:type="gramStart"/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Mean,std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22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FF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4C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D01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B8B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F3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E5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D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187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0F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2FB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9C3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6E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343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4A6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D14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361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DB6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E53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74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1C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381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52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CB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41D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D34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6D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</w:tr>
      <w:tr w:rsidR="00DA0A38" w:rsidRPr="008643A3" w14:paraId="6CFEF6B8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6D9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66-69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947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0E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34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5C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07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21A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E5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C19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22A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35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F86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E55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AEA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0E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075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31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3B2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80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54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2C8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2C0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CAC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4A1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EA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0C8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397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F94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</w:tr>
      <w:tr w:rsidR="00DA0A38" w:rsidRPr="008643A3" w14:paraId="62989882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5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70-74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03A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F1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C6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E18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2C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B4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7E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15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EE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155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5F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E7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D5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83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95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CC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59B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283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312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921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6A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41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5F0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28E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F6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867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E74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</w:tr>
      <w:tr w:rsidR="00DA0A38" w:rsidRPr="008643A3" w14:paraId="4D3242F1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DE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75-79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9E3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085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7DB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C3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2C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29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B1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FF9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63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28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0AC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25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73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AD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07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E2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2F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20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5B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DF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F55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45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4FE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65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191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5C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7DF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</w:t>
            </w:r>
          </w:p>
        </w:tc>
      </w:tr>
      <w:tr w:rsidR="00DA0A38" w:rsidRPr="008643A3" w14:paraId="5B49D147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0D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80+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05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DD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9C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B5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B54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AD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CD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BE8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865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86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896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EA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E68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6F6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8B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3D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39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C9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6D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B5F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580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78C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56B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7DF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A7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D28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3FF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</w:tr>
      <w:tr w:rsidR="00DA0A38" w:rsidRPr="008643A3" w14:paraId="74D649CA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606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Female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6D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F7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7F9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B0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EC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98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970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F59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FE0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BD3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E34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4E7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17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3F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E4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C4B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BF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1BB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372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483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55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868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BE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40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2B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FDB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855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</w:t>
            </w:r>
          </w:p>
        </w:tc>
      </w:tr>
      <w:tr w:rsidR="00DA0A38" w:rsidRPr="008643A3" w14:paraId="100E9A6F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C6C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6C2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ED0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DF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ACD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F34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98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B8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6ED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25A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72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61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4EF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AE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E9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C6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8E7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E2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A2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46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F1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30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EC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25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73D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326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B32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E5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A0A38" w:rsidRPr="008643A3" w14:paraId="35EC440C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8D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35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04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2D7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F6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23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13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98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244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BD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3F4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04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7E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CA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ED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3A8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3D9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CC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77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6A3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01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F8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F5C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60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57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F3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58B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657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79</w:t>
            </w:r>
          </w:p>
        </w:tc>
      </w:tr>
      <w:tr w:rsidR="00DA0A38" w:rsidRPr="008643A3" w14:paraId="57903223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49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91E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01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76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EA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503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BB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74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D8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9E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30C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D7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3AB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F1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90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0C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288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D9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005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4F4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C3F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840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09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78C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40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C7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BC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0A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</w:tr>
      <w:tr w:rsidR="00DA0A38" w:rsidRPr="008643A3" w14:paraId="3B545804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B6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40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37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704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0C5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712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E1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CA6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A9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E9E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81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12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F67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1B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168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5CB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A6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8A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1B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1A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D71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D87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13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36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D4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06A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356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3FE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</w:tr>
      <w:tr w:rsidR="00DA0A38" w:rsidRPr="008643A3" w14:paraId="5E767E95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10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1FA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EB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004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26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F4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9D6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51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C5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30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45A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20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BF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72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C7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B81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270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EE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99F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E84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F1B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D7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AC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DEF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2E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0F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5B6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CA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</w:tr>
      <w:tr w:rsidR="00DA0A38" w:rsidRPr="008643A3" w14:paraId="57FC93CE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0F6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Native American Indian/</w:t>
            </w: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Other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536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969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0A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A58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95C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423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8E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39A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7A3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633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44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1F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60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93D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91A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CD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86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868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1DE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CA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FB7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06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809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C36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CE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60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CB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</w:tr>
      <w:tr w:rsidR="00DA0A38" w:rsidRPr="008643A3" w14:paraId="75B51419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346F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Cancer stage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DB2" w14:textId="77777777" w:rsidR="00DA0A38" w:rsidRPr="008643A3" w:rsidRDefault="00DA0A38" w:rsidP="005132D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86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CA2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F2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94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AE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54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4E4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3B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386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FB7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0D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3B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810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9E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75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94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31E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207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56D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700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CB0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A9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BD7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EB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39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A95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A0A38" w:rsidRPr="008643A3" w14:paraId="30EBD3AA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EF9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Stage I (or =6 Gleason)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B3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CF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EED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9F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B2F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22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015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DE5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69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80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A90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05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24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E2B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1F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B8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ACF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FB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E3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91D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0A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42E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2E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765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BD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85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2B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38</w:t>
            </w:r>
          </w:p>
        </w:tc>
      </w:tr>
      <w:tr w:rsidR="00DA0A38" w:rsidRPr="008643A3" w14:paraId="075CD2EF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F8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Stage II (or 7 Gleason)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DFF2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17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F6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C06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79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92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D7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0A0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08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513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6B3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3F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6EA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89B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AF7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F91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BC2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D58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07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3F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FC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DD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85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20A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AA1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2AA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4D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41</w:t>
            </w:r>
          </w:p>
        </w:tc>
      </w:tr>
      <w:tr w:rsidR="00DA0A38" w:rsidRPr="008643A3" w14:paraId="3C9595B9" w14:textId="77777777" w:rsidTr="005132D8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DF1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Stage III (or 8-10 Gleason)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14A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907D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E9885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E293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096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C03C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956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BDDC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78A2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23B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72B4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33B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C288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A729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29BDF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29AE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17B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376C3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E1E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CE5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B7F07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270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81310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11AB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2CA8E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5F9D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DBC16" w14:textId="77777777" w:rsidR="00DA0A38" w:rsidRPr="008643A3" w:rsidRDefault="00DA0A38" w:rsidP="005132D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8643A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</w:tr>
    </w:tbl>
    <w:p w14:paraId="519DAC41" w14:textId="77777777" w:rsidR="00DA0A38" w:rsidRDefault="00DA0A38" w:rsidP="00DA0A38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</w:rPr>
      </w:pPr>
      <w:r>
        <w:rPr>
          <w:rFonts w:ascii="Arial Narrow" w:eastAsia="Times New Roman" w:hAnsi="Arial Narrow" w:cs="Arial"/>
          <w:color w:val="000000"/>
          <w:sz w:val="18"/>
          <w:szCs w:val="18"/>
        </w:rPr>
        <w:t>Abbreviations: HL=hyperlipidemia, DM=diabetes mellitus, HT=hypertension</w:t>
      </w:r>
    </w:p>
    <w:p w14:paraId="28E60F7C" w14:textId="77777777" w:rsidR="00DA0A38" w:rsidRPr="004A67D0" w:rsidRDefault="00DA0A38" w:rsidP="00DA0A38">
      <w:pPr>
        <w:spacing w:after="0"/>
        <w:rPr>
          <w:rFonts w:ascii="Arial Narrow" w:hAnsi="Arial Narrow" w:cs="Arial"/>
          <w:sz w:val="18"/>
          <w:szCs w:val="18"/>
        </w:rPr>
      </w:pPr>
      <w:r w:rsidRPr="006110F0">
        <w:rPr>
          <w:rFonts w:ascii="Arial Narrow" w:hAnsi="Arial Narrow" w:cs="Arial"/>
          <w:sz w:val="18"/>
          <w:szCs w:val="18"/>
        </w:rPr>
        <w:t xml:space="preserve">*Native American Indian and Other were combined due to small cell sizes. </w:t>
      </w:r>
    </w:p>
    <w:p w14:paraId="1CECC1AB" w14:textId="77777777" w:rsidR="00DA0A38" w:rsidRDefault="00DA0A38" w:rsidP="00DA0A38">
      <w:pPr>
        <w:spacing w:after="0"/>
        <w:rPr>
          <w:rFonts w:ascii="Arial" w:hAnsi="Arial" w:cs="Arial"/>
          <w:b/>
        </w:rPr>
        <w:sectPr w:rsidR="00DA0A38" w:rsidSect="008D76C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eastAsia="Times New Roman" w:hAnsi="Arial Narrow" w:cs="Calibri"/>
          <w:color w:val="000000"/>
          <w:sz w:val="18"/>
          <w:szCs w:val="18"/>
        </w:rPr>
        <w:t>†</w:t>
      </w:r>
      <w:r w:rsidRPr="008D76CF">
        <w:rPr>
          <w:rFonts w:ascii="Arial Narrow" w:eastAsia="Times New Roman" w:hAnsi="Arial Narrow" w:cs="Arial"/>
          <w:color w:val="000000"/>
          <w:sz w:val="18"/>
          <w:szCs w:val="18"/>
        </w:rPr>
        <w:t>Approximately 2% of each prostate-cardiometabolic cohort was missing Gleason score.</w:t>
      </w:r>
    </w:p>
    <w:p w14:paraId="41CE8ABF" w14:textId="77777777" w:rsidR="00DA0A38" w:rsidRDefault="00DA0A38" w:rsidP="00DA0A38">
      <w:pPr>
        <w:rPr>
          <w:rFonts w:ascii="Arial" w:hAnsi="Arial" w:cs="Arial"/>
          <w:b/>
        </w:rPr>
      </w:pPr>
    </w:p>
    <w:p w14:paraId="1AF407CD" w14:textId="77777777" w:rsidR="000F510F" w:rsidRDefault="000F510F" w:rsidP="00DA0A38">
      <w:pPr>
        <w:rPr>
          <w:rFonts w:ascii="Arial" w:hAnsi="Arial" w:cs="Arial"/>
          <w:b/>
        </w:rPr>
      </w:pPr>
    </w:p>
    <w:p w14:paraId="2BADA21F" w14:textId="03ACE5AE" w:rsidR="00DA0A38" w:rsidRDefault="00DA0A38" w:rsidP="00DA0A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Table 2. </w:t>
      </w:r>
      <w:r w:rsidRPr="004E448C">
        <w:rPr>
          <w:rFonts w:ascii="Arial" w:hAnsi="Arial" w:cs="Arial"/>
          <w:b/>
        </w:rPr>
        <w:t>Data points underlying Figure 2A-C and Supplemental Figure 2A-C.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934"/>
        <w:gridCol w:w="917"/>
        <w:gridCol w:w="1155"/>
        <w:gridCol w:w="259"/>
        <w:gridCol w:w="933"/>
        <w:gridCol w:w="917"/>
        <w:gridCol w:w="1155"/>
        <w:gridCol w:w="259"/>
        <w:gridCol w:w="933"/>
        <w:gridCol w:w="917"/>
        <w:gridCol w:w="1155"/>
        <w:gridCol w:w="259"/>
        <w:gridCol w:w="933"/>
        <w:gridCol w:w="917"/>
        <w:gridCol w:w="1155"/>
      </w:tblGrid>
      <w:tr w:rsidR="00DA0A38" w:rsidRPr="004E448C" w14:paraId="60514D5A" w14:textId="77777777" w:rsidTr="005132D8">
        <w:trPr>
          <w:trHeight w:val="315"/>
        </w:trPr>
        <w:tc>
          <w:tcPr>
            <w:tcW w:w="0" w:type="auto"/>
            <w:gridSpan w:val="16"/>
            <w:shd w:val="clear" w:color="auto" w:fill="D9D9D9" w:themeFill="background1" w:themeFillShade="D9"/>
            <w:noWrap/>
            <w:hideMark/>
          </w:tcPr>
          <w:p w14:paraId="3F3145D8" w14:textId="77777777" w:rsidR="00DA0A38" w:rsidRPr="004E448C" w:rsidRDefault="00DA0A38" w:rsidP="00513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Mean Proportion of Days Covered</w:t>
            </w:r>
          </w:p>
        </w:tc>
      </w:tr>
      <w:tr w:rsidR="00DA0A38" w:rsidRPr="004E448C" w14:paraId="7891C4FE" w14:textId="77777777" w:rsidTr="005132D8">
        <w:trPr>
          <w:trHeight w:val="285"/>
        </w:trPr>
        <w:tc>
          <w:tcPr>
            <w:tcW w:w="0" w:type="auto"/>
            <w:gridSpan w:val="16"/>
            <w:noWrap/>
            <w:hideMark/>
          </w:tcPr>
          <w:p w14:paraId="2A11666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Antidiabetics</w:t>
            </w:r>
          </w:p>
        </w:tc>
      </w:tr>
      <w:tr w:rsidR="00DA0A38" w:rsidRPr="004E448C" w14:paraId="009825F7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0B3F4D19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167D5F46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0" w:type="auto"/>
            <w:noWrap/>
            <w:hideMark/>
          </w:tcPr>
          <w:p w14:paraId="62BCB3D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7C4BBD1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0" w:type="auto"/>
            <w:noWrap/>
            <w:hideMark/>
          </w:tcPr>
          <w:p w14:paraId="00A1AC25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5555AEE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0" w:type="auto"/>
            <w:noWrap/>
            <w:hideMark/>
          </w:tcPr>
          <w:p w14:paraId="5324AFBC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4176AB5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Prostate</w:t>
            </w:r>
          </w:p>
        </w:tc>
      </w:tr>
      <w:tr w:rsidR="00DA0A38" w:rsidRPr="004E448C" w14:paraId="07A92099" w14:textId="77777777" w:rsidTr="005132D8">
        <w:trPr>
          <w:trHeight w:val="510"/>
        </w:trPr>
        <w:tc>
          <w:tcPr>
            <w:tcW w:w="0" w:type="auto"/>
            <w:noWrap/>
            <w:hideMark/>
          </w:tcPr>
          <w:p w14:paraId="67F523C9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hideMark/>
          </w:tcPr>
          <w:p w14:paraId="426AB28F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1250E36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4430BCE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1CCB1B7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6E99D9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3B5073C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1875F6FB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0090A75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86FA7B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7E82EB47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7F89047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467E3FCC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4624FD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7A9E1065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1CE7E78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</w:tr>
      <w:tr w:rsidR="00DA0A38" w:rsidRPr="004E448C" w14:paraId="3F8A0A66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7E545429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 cohort</w:t>
            </w:r>
          </w:p>
        </w:tc>
        <w:tc>
          <w:tcPr>
            <w:tcW w:w="0" w:type="auto"/>
            <w:noWrap/>
            <w:hideMark/>
          </w:tcPr>
          <w:p w14:paraId="042DAD2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67582ED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3D09FC7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432765E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7E293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5800D17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3270A6EF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0.80</w:t>
            </w:r>
          </w:p>
        </w:tc>
        <w:tc>
          <w:tcPr>
            <w:tcW w:w="0" w:type="auto"/>
            <w:noWrap/>
            <w:hideMark/>
          </w:tcPr>
          <w:p w14:paraId="26C0FD7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C85B2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255DC55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1968F3E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6A618F1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BBBC6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2C377AB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676C446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</w:tr>
      <w:tr w:rsidR="00DA0A38" w:rsidRPr="004E448C" w14:paraId="16038B1E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2DBDCE1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Cancer-free cohort</w:t>
            </w:r>
          </w:p>
        </w:tc>
        <w:tc>
          <w:tcPr>
            <w:tcW w:w="0" w:type="auto"/>
            <w:noWrap/>
            <w:hideMark/>
          </w:tcPr>
          <w:p w14:paraId="6598E6F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35E1163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171E850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0.80</w:t>
            </w:r>
          </w:p>
        </w:tc>
        <w:tc>
          <w:tcPr>
            <w:tcW w:w="0" w:type="auto"/>
            <w:noWrap/>
            <w:hideMark/>
          </w:tcPr>
          <w:p w14:paraId="08E1AB0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6B8E80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3D46A59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5A4C14B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33C4399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E1AEF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32022F8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18E5C97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0.82</w:t>
            </w:r>
          </w:p>
        </w:tc>
        <w:tc>
          <w:tcPr>
            <w:tcW w:w="0" w:type="auto"/>
            <w:noWrap/>
            <w:hideMark/>
          </w:tcPr>
          <w:p w14:paraId="426EFDB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708891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5D7FD38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0BE2C74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0.82</w:t>
            </w:r>
          </w:p>
        </w:tc>
      </w:tr>
      <w:tr w:rsidR="00DA0A38" w:rsidRPr="004E448C" w14:paraId="19CDE7A8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20FCCAB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CF915D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C7804C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291970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65B18CB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FD3015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CE6EEB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260142F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AF309AB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8C6C09C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D7F23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673339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C900AD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CFDB1A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9526C3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FCF19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A38" w:rsidRPr="004E448C" w14:paraId="3A6E5CD3" w14:textId="77777777" w:rsidTr="005132D8">
        <w:trPr>
          <w:trHeight w:val="285"/>
        </w:trPr>
        <w:tc>
          <w:tcPr>
            <w:tcW w:w="0" w:type="auto"/>
            <w:gridSpan w:val="16"/>
            <w:noWrap/>
            <w:hideMark/>
          </w:tcPr>
          <w:p w14:paraId="0B3CE6C9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Statins</w:t>
            </w:r>
          </w:p>
        </w:tc>
      </w:tr>
      <w:tr w:rsidR="00DA0A38" w:rsidRPr="004E448C" w14:paraId="2DF1B78B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36EBE025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1202CEF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0" w:type="auto"/>
            <w:noWrap/>
            <w:hideMark/>
          </w:tcPr>
          <w:p w14:paraId="10C9FC26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2FDAF64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0" w:type="auto"/>
            <w:noWrap/>
            <w:hideMark/>
          </w:tcPr>
          <w:p w14:paraId="7E27C029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5603DD1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0" w:type="auto"/>
            <w:noWrap/>
            <w:hideMark/>
          </w:tcPr>
          <w:p w14:paraId="6D452F97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123FA03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Prostate</w:t>
            </w:r>
          </w:p>
        </w:tc>
      </w:tr>
      <w:tr w:rsidR="00DA0A38" w:rsidRPr="004E448C" w14:paraId="04947659" w14:textId="77777777" w:rsidTr="005132D8">
        <w:trPr>
          <w:trHeight w:val="510"/>
        </w:trPr>
        <w:tc>
          <w:tcPr>
            <w:tcW w:w="0" w:type="auto"/>
            <w:noWrap/>
            <w:hideMark/>
          </w:tcPr>
          <w:p w14:paraId="2D1B225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hideMark/>
          </w:tcPr>
          <w:p w14:paraId="050245F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4342079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5729176C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5E746A97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32A135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70342347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1B3A499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2626D86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B482B5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5AB2F56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1E7E547B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6F7BAC27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6883A3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632E5F77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0511527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</w:tr>
      <w:tr w:rsidR="00DA0A38" w:rsidRPr="004E448C" w14:paraId="6CC32EC3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4E8CD7C6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 cohort</w:t>
            </w:r>
          </w:p>
        </w:tc>
        <w:tc>
          <w:tcPr>
            <w:tcW w:w="0" w:type="auto"/>
            <w:noWrap/>
            <w:hideMark/>
          </w:tcPr>
          <w:p w14:paraId="0C3E9D8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592EDCC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75D96F40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318DCEB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840A5B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53231A4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04B3EEB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05DA6D1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97566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73D9B75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025B078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793CA32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4CED1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7030399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051E0C1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</w:tr>
      <w:tr w:rsidR="00DA0A38" w:rsidRPr="004E448C" w14:paraId="19CDE55E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16E5EF9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Cancer-free cohort</w:t>
            </w:r>
          </w:p>
        </w:tc>
        <w:tc>
          <w:tcPr>
            <w:tcW w:w="0" w:type="auto"/>
            <w:noWrap/>
            <w:hideMark/>
          </w:tcPr>
          <w:p w14:paraId="0E2469E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2600007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691F8403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791867A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4DD94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1D95174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7BAB48F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751A6EA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144840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2F2486A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274EB8D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1215F9D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1E1F2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4E9E96B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hideMark/>
          </w:tcPr>
          <w:p w14:paraId="3508486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</w:tr>
      <w:tr w:rsidR="00DA0A38" w:rsidRPr="004E448C" w14:paraId="17F32979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0AE5141A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140F1D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8A175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ADA5AA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7B954C9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F6575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480B66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8E1C66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84964F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1874670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DA62C8C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B07EC6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05C4E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A607BD5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27B7C03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6514C91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A38" w:rsidRPr="004E448C" w14:paraId="773836CA" w14:textId="77777777" w:rsidTr="005132D8">
        <w:trPr>
          <w:trHeight w:val="285"/>
        </w:trPr>
        <w:tc>
          <w:tcPr>
            <w:tcW w:w="0" w:type="auto"/>
            <w:gridSpan w:val="16"/>
            <w:noWrap/>
            <w:hideMark/>
          </w:tcPr>
          <w:p w14:paraId="668AD5C8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Antihypertensive</w:t>
            </w:r>
          </w:p>
        </w:tc>
      </w:tr>
      <w:tr w:rsidR="00DA0A38" w:rsidRPr="004E448C" w14:paraId="1FBE6074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429ADB1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49D4F1E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0" w:type="auto"/>
            <w:noWrap/>
            <w:hideMark/>
          </w:tcPr>
          <w:p w14:paraId="0951FDBF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29804A66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0" w:type="auto"/>
            <w:noWrap/>
            <w:hideMark/>
          </w:tcPr>
          <w:p w14:paraId="39B305D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23F4F52F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0" w:type="auto"/>
            <w:noWrap/>
            <w:hideMark/>
          </w:tcPr>
          <w:p w14:paraId="076ED64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421E4EB5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Prostate</w:t>
            </w:r>
          </w:p>
        </w:tc>
      </w:tr>
      <w:tr w:rsidR="00DA0A38" w:rsidRPr="004E448C" w14:paraId="43396415" w14:textId="77777777" w:rsidTr="005132D8">
        <w:trPr>
          <w:trHeight w:val="510"/>
        </w:trPr>
        <w:tc>
          <w:tcPr>
            <w:tcW w:w="0" w:type="auto"/>
            <w:noWrap/>
            <w:hideMark/>
          </w:tcPr>
          <w:p w14:paraId="65870EC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hideMark/>
          </w:tcPr>
          <w:p w14:paraId="094F549F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436E073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6F16BBD0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563012AC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D4930EC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4BE6787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63A7756B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2A50791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C4149E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1FBE179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5A9CA81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46E97430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51B3C9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00F1317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4002B729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</w:tr>
      <w:tr w:rsidR="00DA0A38" w:rsidRPr="004E448C" w14:paraId="57509A7E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0BC143D0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 cohort</w:t>
            </w:r>
          </w:p>
        </w:tc>
        <w:tc>
          <w:tcPr>
            <w:tcW w:w="0" w:type="auto"/>
            <w:noWrap/>
            <w:hideMark/>
          </w:tcPr>
          <w:p w14:paraId="10532F4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624A3AF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54C4229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036EE78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B5BBA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66ECCEA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25C1E153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19EDE72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C966E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077DC4C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7EF2A86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3E32AA3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B9E31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4E48D52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0.93</w:t>
            </w:r>
          </w:p>
        </w:tc>
        <w:tc>
          <w:tcPr>
            <w:tcW w:w="0" w:type="auto"/>
            <w:noWrap/>
            <w:hideMark/>
          </w:tcPr>
          <w:p w14:paraId="5B25E1B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0.93</w:t>
            </w:r>
          </w:p>
        </w:tc>
      </w:tr>
      <w:tr w:rsidR="00DA0A38" w:rsidRPr="004E448C" w14:paraId="3A522164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4A43C76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Cancer-free cohort</w:t>
            </w:r>
          </w:p>
        </w:tc>
        <w:tc>
          <w:tcPr>
            <w:tcW w:w="0" w:type="auto"/>
            <w:noWrap/>
            <w:hideMark/>
          </w:tcPr>
          <w:p w14:paraId="2545053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63E6108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0C150D6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1EB09DCF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A2E32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1BF1C1B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24A13BE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5884167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E5F7FC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10B5718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1BD1DE8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5D53A72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3F8A0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hideMark/>
          </w:tcPr>
          <w:p w14:paraId="399E539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  <w:tc>
          <w:tcPr>
            <w:tcW w:w="0" w:type="auto"/>
            <w:noWrap/>
            <w:hideMark/>
          </w:tcPr>
          <w:p w14:paraId="09F9417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0.91</w:t>
            </w:r>
          </w:p>
        </w:tc>
      </w:tr>
      <w:tr w:rsidR="00DA0A38" w:rsidRPr="004E448C" w14:paraId="353DD6E2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7BD7D00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1542FBA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B7B93B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49CAEC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DFAAC4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4B10DBF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76910F5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4BC662A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AA826F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EB6CB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B61E37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6B20251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60FAB3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227B23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7EC0CD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B67F49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A38" w:rsidRPr="004E448C" w14:paraId="04D0BEEA" w14:textId="77777777" w:rsidTr="005132D8">
        <w:trPr>
          <w:trHeight w:val="315"/>
        </w:trPr>
        <w:tc>
          <w:tcPr>
            <w:tcW w:w="0" w:type="auto"/>
            <w:gridSpan w:val="16"/>
            <w:shd w:val="clear" w:color="auto" w:fill="D9D9D9" w:themeFill="background1" w:themeFillShade="D9"/>
            <w:noWrap/>
            <w:hideMark/>
          </w:tcPr>
          <w:p w14:paraId="20695AE5" w14:textId="77777777" w:rsidR="00DA0A38" w:rsidRPr="004E448C" w:rsidRDefault="00DA0A38" w:rsidP="005132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Proportion of Adherent Patients (80%+ Proportion of Days Covered)</w:t>
            </w:r>
          </w:p>
        </w:tc>
      </w:tr>
      <w:tr w:rsidR="00DA0A38" w:rsidRPr="004E448C" w14:paraId="3766B81C" w14:textId="77777777" w:rsidTr="005132D8">
        <w:trPr>
          <w:trHeight w:val="285"/>
        </w:trPr>
        <w:tc>
          <w:tcPr>
            <w:tcW w:w="0" w:type="auto"/>
            <w:gridSpan w:val="16"/>
            <w:noWrap/>
            <w:hideMark/>
          </w:tcPr>
          <w:p w14:paraId="5738C191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Antidiabetics</w:t>
            </w:r>
          </w:p>
        </w:tc>
      </w:tr>
      <w:tr w:rsidR="00DA0A38" w:rsidRPr="004E448C" w14:paraId="2AF86C1F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7AB1DB3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1434C7E5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0" w:type="auto"/>
            <w:noWrap/>
            <w:hideMark/>
          </w:tcPr>
          <w:p w14:paraId="47E56519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46643FC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0" w:type="auto"/>
            <w:noWrap/>
            <w:hideMark/>
          </w:tcPr>
          <w:p w14:paraId="0EF0A5D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4117FBE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0" w:type="auto"/>
            <w:noWrap/>
            <w:hideMark/>
          </w:tcPr>
          <w:p w14:paraId="5028C1D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46A1098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Prostate</w:t>
            </w:r>
          </w:p>
        </w:tc>
      </w:tr>
      <w:tr w:rsidR="00DA0A38" w:rsidRPr="004E448C" w14:paraId="47CA7A05" w14:textId="77777777" w:rsidTr="005132D8">
        <w:trPr>
          <w:trHeight w:val="510"/>
        </w:trPr>
        <w:tc>
          <w:tcPr>
            <w:tcW w:w="0" w:type="auto"/>
            <w:noWrap/>
            <w:hideMark/>
          </w:tcPr>
          <w:p w14:paraId="1758AB7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hideMark/>
          </w:tcPr>
          <w:p w14:paraId="3FB5E126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3F8B332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5A35B8B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59FCB0C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E17A4A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7C138D80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15285F9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48E8C41B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4B810E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446C761C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0FFBD90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4BC0C41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D309B0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0CB907A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3166976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</w:tr>
      <w:tr w:rsidR="00DA0A38" w:rsidRPr="004E448C" w14:paraId="3153DBAA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3DB7EF7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 cohort</w:t>
            </w:r>
          </w:p>
        </w:tc>
        <w:tc>
          <w:tcPr>
            <w:tcW w:w="0" w:type="auto"/>
            <w:noWrap/>
            <w:hideMark/>
          </w:tcPr>
          <w:p w14:paraId="546AF71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2696B43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7E8C103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5E5732A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23FD3E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75B1934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386BA10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140E214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1E708F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13D115C3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0.68</w:t>
            </w:r>
          </w:p>
        </w:tc>
        <w:tc>
          <w:tcPr>
            <w:tcW w:w="0" w:type="auto"/>
            <w:noWrap/>
            <w:hideMark/>
          </w:tcPr>
          <w:p w14:paraId="573C9E6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4B95909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D99D8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0" w:type="auto"/>
            <w:noWrap/>
            <w:hideMark/>
          </w:tcPr>
          <w:p w14:paraId="0E7DB46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hideMark/>
          </w:tcPr>
          <w:p w14:paraId="077F14F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0.76</w:t>
            </w:r>
          </w:p>
        </w:tc>
      </w:tr>
      <w:tr w:rsidR="00DA0A38" w:rsidRPr="004E448C" w14:paraId="51E31A6E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791EC85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Cancer-free cohort</w:t>
            </w:r>
          </w:p>
        </w:tc>
        <w:tc>
          <w:tcPr>
            <w:tcW w:w="0" w:type="auto"/>
            <w:noWrap/>
            <w:hideMark/>
          </w:tcPr>
          <w:p w14:paraId="2CF9C68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0541A64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4294899F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5770697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8A9F6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7711C320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7F778FD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28D7318F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9502C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09997A1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5FEDBBB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3E4742E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DDA50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2811D27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4EC40AE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0.72</w:t>
            </w:r>
          </w:p>
        </w:tc>
      </w:tr>
      <w:tr w:rsidR="00DA0A38" w:rsidRPr="004E448C" w14:paraId="4325778D" w14:textId="77777777" w:rsidTr="000F510F">
        <w:trPr>
          <w:trHeight w:val="512"/>
        </w:trPr>
        <w:tc>
          <w:tcPr>
            <w:tcW w:w="0" w:type="auto"/>
            <w:noWrap/>
            <w:hideMark/>
          </w:tcPr>
          <w:p w14:paraId="1079D7F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D5FB93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C511E37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F00F66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F99FC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D72ED9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D113CA1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94FBBB0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2E0288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C808C5A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953E7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898EE1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3B242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9E5F06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43DD1C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786382B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A38" w:rsidRPr="004E448C" w14:paraId="2DEB9E98" w14:textId="77777777" w:rsidTr="005132D8">
        <w:trPr>
          <w:trHeight w:val="285"/>
        </w:trPr>
        <w:tc>
          <w:tcPr>
            <w:tcW w:w="0" w:type="auto"/>
            <w:gridSpan w:val="16"/>
            <w:noWrap/>
            <w:hideMark/>
          </w:tcPr>
          <w:p w14:paraId="0F684354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Statins</w:t>
            </w:r>
          </w:p>
        </w:tc>
      </w:tr>
      <w:tr w:rsidR="00DA0A38" w:rsidRPr="004E448C" w14:paraId="323684B1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43300615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24663DC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0" w:type="auto"/>
            <w:noWrap/>
            <w:hideMark/>
          </w:tcPr>
          <w:p w14:paraId="015DCA1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061E044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0" w:type="auto"/>
            <w:noWrap/>
            <w:hideMark/>
          </w:tcPr>
          <w:p w14:paraId="48962B2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4402279B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0" w:type="auto"/>
            <w:noWrap/>
            <w:hideMark/>
          </w:tcPr>
          <w:p w14:paraId="21B634E2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6617983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Prostate</w:t>
            </w:r>
          </w:p>
        </w:tc>
      </w:tr>
      <w:tr w:rsidR="00DA0A38" w:rsidRPr="004E448C" w14:paraId="6C5D6D8D" w14:textId="77777777" w:rsidTr="005132D8">
        <w:trPr>
          <w:trHeight w:val="510"/>
        </w:trPr>
        <w:tc>
          <w:tcPr>
            <w:tcW w:w="0" w:type="auto"/>
            <w:noWrap/>
            <w:hideMark/>
          </w:tcPr>
          <w:p w14:paraId="708D3B90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hideMark/>
          </w:tcPr>
          <w:p w14:paraId="7532E52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3C8E8527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4296FD9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358C3EB6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04E9B5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42A94C0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73D6FEC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19F8649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937E87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20DE27D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05AB8B06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21011AD5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26F12F4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3A36EF9C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68930CC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</w:tr>
      <w:tr w:rsidR="00DA0A38" w:rsidRPr="004E448C" w14:paraId="7C8EFA94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5740BCD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 cohort</w:t>
            </w:r>
          </w:p>
        </w:tc>
        <w:tc>
          <w:tcPr>
            <w:tcW w:w="0" w:type="auto"/>
            <w:noWrap/>
            <w:hideMark/>
          </w:tcPr>
          <w:p w14:paraId="6998B53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226C81D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37BD781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7AB598B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AFCC4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2A3D14D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0.58</w:t>
            </w:r>
          </w:p>
        </w:tc>
        <w:tc>
          <w:tcPr>
            <w:tcW w:w="0" w:type="auto"/>
            <w:noWrap/>
            <w:hideMark/>
          </w:tcPr>
          <w:p w14:paraId="045458E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0.58</w:t>
            </w:r>
          </w:p>
        </w:tc>
        <w:tc>
          <w:tcPr>
            <w:tcW w:w="0" w:type="auto"/>
            <w:noWrap/>
            <w:hideMark/>
          </w:tcPr>
          <w:p w14:paraId="32E3CB5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FBD91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43C4FC9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771AD22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0.59</w:t>
            </w:r>
          </w:p>
        </w:tc>
        <w:tc>
          <w:tcPr>
            <w:tcW w:w="0" w:type="auto"/>
            <w:noWrap/>
            <w:hideMark/>
          </w:tcPr>
          <w:p w14:paraId="5AFDA6F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FFC435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1BB0AED0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642F103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0.65</w:t>
            </w:r>
          </w:p>
        </w:tc>
      </w:tr>
      <w:tr w:rsidR="00DA0A38" w:rsidRPr="004E448C" w14:paraId="4F9F3C67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142FFAB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Cancer-free cohort</w:t>
            </w:r>
          </w:p>
        </w:tc>
        <w:tc>
          <w:tcPr>
            <w:tcW w:w="0" w:type="auto"/>
            <w:noWrap/>
            <w:hideMark/>
          </w:tcPr>
          <w:p w14:paraId="0FB267E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4A488A1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0.60</w:t>
            </w:r>
          </w:p>
        </w:tc>
        <w:tc>
          <w:tcPr>
            <w:tcW w:w="0" w:type="auto"/>
            <w:noWrap/>
            <w:hideMark/>
          </w:tcPr>
          <w:p w14:paraId="5BE7772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0.59</w:t>
            </w:r>
          </w:p>
        </w:tc>
        <w:tc>
          <w:tcPr>
            <w:tcW w:w="0" w:type="auto"/>
            <w:noWrap/>
            <w:hideMark/>
          </w:tcPr>
          <w:p w14:paraId="59D27C8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009983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610E3F8F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7AA92C4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4714D67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748D7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0.63</w:t>
            </w:r>
          </w:p>
        </w:tc>
        <w:tc>
          <w:tcPr>
            <w:tcW w:w="0" w:type="auto"/>
            <w:noWrap/>
            <w:hideMark/>
          </w:tcPr>
          <w:p w14:paraId="6362E55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64052AC5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3546C48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6EF07C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4B0B0E40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0.64</w:t>
            </w:r>
          </w:p>
        </w:tc>
        <w:tc>
          <w:tcPr>
            <w:tcW w:w="0" w:type="auto"/>
            <w:noWrap/>
            <w:hideMark/>
          </w:tcPr>
          <w:p w14:paraId="022E91E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0.63</w:t>
            </w:r>
          </w:p>
        </w:tc>
      </w:tr>
      <w:tr w:rsidR="00DA0A38" w:rsidRPr="004E448C" w14:paraId="34B4678C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2ADD2931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820B41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4F676E8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E3C8843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3443998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B627275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ACDBE1C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202F63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6AC5EB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DBB72CB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2FB26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FDD1A40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044DF7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D3EC13D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B87FA55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9B590E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A38" w:rsidRPr="004E448C" w14:paraId="63636CAF" w14:textId="77777777" w:rsidTr="005132D8">
        <w:trPr>
          <w:trHeight w:val="285"/>
        </w:trPr>
        <w:tc>
          <w:tcPr>
            <w:tcW w:w="0" w:type="auto"/>
            <w:gridSpan w:val="16"/>
            <w:noWrap/>
            <w:hideMark/>
          </w:tcPr>
          <w:p w14:paraId="07F52A4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Antihypertensive</w:t>
            </w:r>
          </w:p>
        </w:tc>
      </w:tr>
      <w:tr w:rsidR="00DA0A38" w:rsidRPr="004E448C" w14:paraId="6B07138B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784D6AAF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noWrap/>
            <w:hideMark/>
          </w:tcPr>
          <w:p w14:paraId="4D02B81B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Breast</w:t>
            </w:r>
          </w:p>
        </w:tc>
        <w:tc>
          <w:tcPr>
            <w:tcW w:w="0" w:type="auto"/>
            <w:noWrap/>
            <w:hideMark/>
          </w:tcPr>
          <w:p w14:paraId="7C5DB97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32A0623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Colorectal</w:t>
            </w:r>
          </w:p>
        </w:tc>
        <w:tc>
          <w:tcPr>
            <w:tcW w:w="0" w:type="auto"/>
            <w:noWrap/>
            <w:hideMark/>
          </w:tcPr>
          <w:p w14:paraId="4DE4D87B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5F51D43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Lung</w:t>
            </w:r>
          </w:p>
        </w:tc>
        <w:tc>
          <w:tcPr>
            <w:tcW w:w="0" w:type="auto"/>
            <w:noWrap/>
            <w:hideMark/>
          </w:tcPr>
          <w:p w14:paraId="6147A456" w14:textId="77777777" w:rsidR="00DA0A38" w:rsidRPr="004E448C" w:rsidRDefault="00DA0A38" w:rsidP="00513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14786D55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Prostate</w:t>
            </w:r>
          </w:p>
        </w:tc>
      </w:tr>
      <w:tr w:rsidR="00DA0A38" w:rsidRPr="004E448C" w14:paraId="3FB73C58" w14:textId="77777777" w:rsidTr="005132D8">
        <w:trPr>
          <w:trHeight w:val="510"/>
        </w:trPr>
        <w:tc>
          <w:tcPr>
            <w:tcW w:w="0" w:type="auto"/>
            <w:noWrap/>
            <w:hideMark/>
          </w:tcPr>
          <w:p w14:paraId="0985A825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hideMark/>
          </w:tcPr>
          <w:p w14:paraId="6790559A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2730DDB2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18B5CCF5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11849DEF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27ABA5E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7F076A39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5A830378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6F28E8AF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F737677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5B94747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6945E7A1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  <w:tc>
          <w:tcPr>
            <w:tcW w:w="0" w:type="auto"/>
            <w:hideMark/>
          </w:tcPr>
          <w:p w14:paraId="39D3EDDF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2594A73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Pre-diagnosis</w:t>
            </w:r>
          </w:p>
        </w:tc>
        <w:tc>
          <w:tcPr>
            <w:tcW w:w="0" w:type="auto"/>
            <w:hideMark/>
          </w:tcPr>
          <w:p w14:paraId="0689C75E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Initial treatment</w:t>
            </w:r>
          </w:p>
        </w:tc>
        <w:tc>
          <w:tcPr>
            <w:tcW w:w="0" w:type="auto"/>
            <w:hideMark/>
          </w:tcPr>
          <w:p w14:paraId="6EB20D5B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Survivorship</w:t>
            </w:r>
          </w:p>
        </w:tc>
      </w:tr>
      <w:tr w:rsidR="00DA0A38" w:rsidRPr="004E448C" w14:paraId="5D504339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7392BF2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 cohort</w:t>
            </w:r>
          </w:p>
        </w:tc>
        <w:tc>
          <w:tcPr>
            <w:tcW w:w="0" w:type="auto"/>
            <w:noWrap/>
            <w:hideMark/>
          </w:tcPr>
          <w:p w14:paraId="5FBD1EE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7558546B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58AB836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46DD146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64BBA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757F3E98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2D913A0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376B7B67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69F0F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484EFA3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18E1134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0DAE413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108EFC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7EE3E82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084F17C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0.90</w:t>
            </w:r>
          </w:p>
        </w:tc>
      </w:tr>
      <w:tr w:rsidR="00DA0A38" w:rsidRPr="004E448C" w14:paraId="28ECF2E0" w14:textId="77777777" w:rsidTr="005132D8">
        <w:trPr>
          <w:trHeight w:val="285"/>
        </w:trPr>
        <w:tc>
          <w:tcPr>
            <w:tcW w:w="0" w:type="auto"/>
            <w:noWrap/>
            <w:hideMark/>
          </w:tcPr>
          <w:p w14:paraId="6B2FCD4D" w14:textId="77777777" w:rsidR="00DA0A38" w:rsidRPr="004E448C" w:rsidRDefault="00DA0A38" w:rsidP="005132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48C">
              <w:rPr>
                <w:rFonts w:ascii="Arial" w:hAnsi="Arial" w:cs="Arial"/>
                <w:b/>
                <w:bCs/>
                <w:sz w:val="20"/>
                <w:szCs w:val="20"/>
              </w:rPr>
              <w:t>Cancer-free cohort</w:t>
            </w:r>
          </w:p>
        </w:tc>
        <w:tc>
          <w:tcPr>
            <w:tcW w:w="0" w:type="auto"/>
            <w:noWrap/>
            <w:hideMark/>
          </w:tcPr>
          <w:p w14:paraId="23E3FCE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7C6931F4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6AAE654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3F6F8C7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56D6663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40FDA8AD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5E3CBDFA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5B510473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24877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6A6CE7D2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6F064119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0.87</w:t>
            </w:r>
          </w:p>
        </w:tc>
        <w:tc>
          <w:tcPr>
            <w:tcW w:w="0" w:type="auto"/>
            <w:noWrap/>
            <w:hideMark/>
          </w:tcPr>
          <w:p w14:paraId="5DFC45CE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20ED511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7E10AFDC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  <w:tc>
          <w:tcPr>
            <w:tcW w:w="0" w:type="auto"/>
            <w:noWrap/>
            <w:hideMark/>
          </w:tcPr>
          <w:p w14:paraId="61377E16" w14:textId="77777777" w:rsidR="00DA0A38" w:rsidRPr="00DF44B4" w:rsidRDefault="00DA0A38" w:rsidP="005132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44B4">
              <w:rPr>
                <w:rFonts w:ascii="Arial" w:hAnsi="Arial" w:cs="Arial"/>
                <w:bCs/>
                <w:sz w:val="20"/>
                <w:szCs w:val="20"/>
              </w:rPr>
              <w:t>0.86</w:t>
            </w:r>
          </w:p>
        </w:tc>
      </w:tr>
    </w:tbl>
    <w:p w14:paraId="252E4FE5" w14:textId="77777777" w:rsidR="00DA0A38" w:rsidRDefault="00DA0A38" w:rsidP="00DA0A38">
      <w:pPr>
        <w:rPr>
          <w:rFonts w:ascii="Arial" w:hAnsi="Arial" w:cs="Arial"/>
          <w:b/>
        </w:rPr>
      </w:pPr>
    </w:p>
    <w:p w14:paraId="7CBBD9D5" w14:textId="77777777" w:rsidR="00DA0A38" w:rsidRDefault="00DA0A38" w:rsidP="00DA0A38">
      <w:pPr>
        <w:rPr>
          <w:rFonts w:ascii="Arial" w:hAnsi="Arial" w:cs="Arial"/>
          <w:b/>
        </w:rPr>
      </w:pPr>
    </w:p>
    <w:p w14:paraId="4DA0B1D2" w14:textId="77777777" w:rsidR="00DA0A38" w:rsidRDefault="00DA0A38" w:rsidP="00DA0A38">
      <w:pPr>
        <w:rPr>
          <w:rFonts w:ascii="Arial" w:hAnsi="Arial" w:cs="Arial"/>
          <w:b/>
        </w:rPr>
      </w:pPr>
    </w:p>
    <w:p w14:paraId="28D29F6E" w14:textId="77777777" w:rsidR="00DA0A38" w:rsidRDefault="00DA0A38" w:rsidP="00DA0A38">
      <w:pPr>
        <w:rPr>
          <w:rFonts w:ascii="Arial" w:hAnsi="Arial" w:cs="Arial"/>
          <w:b/>
        </w:rPr>
      </w:pPr>
    </w:p>
    <w:p w14:paraId="333B0625" w14:textId="77777777" w:rsidR="00DA0A38" w:rsidRDefault="00DA0A38" w:rsidP="00DA0A38">
      <w:pPr>
        <w:rPr>
          <w:rFonts w:ascii="Arial" w:hAnsi="Arial" w:cs="Arial"/>
          <w:b/>
        </w:rPr>
      </w:pPr>
    </w:p>
    <w:p w14:paraId="7A678258" w14:textId="77777777" w:rsidR="00DA0A38" w:rsidRDefault="00DA0A38" w:rsidP="00DA0A38">
      <w:pPr>
        <w:rPr>
          <w:rFonts w:ascii="Arial" w:hAnsi="Arial" w:cs="Arial"/>
          <w:b/>
        </w:rPr>
      </w:pPr>
    </w:p>
    <w:p w14:paraId="7000600E" w14:textId="77777777" w:rsidR="00DA0A38" w:rsidRDefault="00DA0A38" w:rsidP="00DA0A38">
      <w:pPr>
        <w:rPr>
          <w:rFonts w:ascii="Arial" w:hAnsi="Arial" w:cs="Arial"/>
          <w:b/>
        </w:rPr>
      </w:pPr>
    </w:p>
    <w:p w14:paraId="5971DD1D" w14:textId="77777777" w:rsidR="00DA0A38" w:rsidRDefault="00DA0A38" w:rsidP="00DA0A38">
      <w:pPr>
        <w:rPr>
          <w:rFonts w:ascii="Arial" w:hAnsi="Arial" w:cs="Arial"/>
          <w:b/>
        </w:rPr>
      </w:pPr>
    </w:p>
    <w:p w14:paraId="003C8E43" w14:textId="77777777" w:rsidR="00DA0A38" w:rsidRDefault="00DA0A38" w:rsidP="00DA0A38">
      <w:pPr>
        <w:rPr>
          <w:rFonts w:ascii="Arial" w:hAnsi="Arial" w:cs="Arial"/>
          <w:b/>
        </w:rPr>
      </w:pPr>
    </w:p>
    <w:p w14:paraId="2E2A42F5" w14:textId="77777777" w:rsidR="00DA0A38" w:rsidRDefault="00DA0A38" w:rsidP="00DA0A38">
      <w:pPr>
        <w:rPr>
          <w:rFonts w:ascii="Arial" w:hAnsi="Arial" w:cs="Arial"/>
          <w:b/>
        </w:rPr>
      </w:pPr>
    </w:p>
    <w:p w14:paraId="265787B3" w14:textId="77777777" w:rsidR="00DA0A38" w:rsidRDefault="00DA0A38" w:rsidP="00DA0A38">
      <w:pPr>
        <w:rPr>
          <w:rFonts w:ascii="Arial" w:hAnsi="Arial" w:cs="Arial"/>
          <w:b/>
        </w:rPr>
      </w:pPr>
    </w:p>
    <w:p w14:paraId="06FDA5F6" w14:textId="77777777" w:rsidR="00DA0A38" w:rsidRDefault="00DA0A38" w:rsidP="00DA0A38">
      <w:pPr>
        <w:rPr>
          <w:rFonts w:ascii="Arial" w:hAnsi="Arial" w:cs="Arial"/>
          <w:b/>
        </w:rPr>
      </w:pPr>
    </w:p>
    <w:p w14:paraId="4BD4903B" w14:textId="77777777" w:rsidR="00DA0A38" w:rsidRDefault="00DA0A38" w:rsidP="00DA0A38">
      <w:pPr>
        <w:rPr>
          <w:rFonts w:ascii="Arial" w:hAnsi="Arial" w:cs="Arial"/>
          <w:b/>
        </w:rPr>
      </w:pPr>
    </w:p>
    <w:p w14:paraId="4687525F" w14:textId="77777777" w:rsidR="000F510F" w:rsidRDefault="000F510F" w:rsidP="00DA0A38">
      <w:pPr>
        <w:rPr>
          <w:rFonts w:ascii="Arial" w:hAnsi="Arial" w:cs="Arial"/>
          <w:b/>
        </w:rPr>
      </w:pPr>
    </w:p>
    <w:p w14:paraId="34ADF450" w14:textId="30DDC2CF" w:rsidR="00DA0A38" w:rsidRDefault="00DA0A38" w:rsidP="00DA0A38">
      <w:pPr>
        <w:rPr>
          <w:rFonts w:ascii="Arial" w:hAnsi="Arial" w:cs="Arial"/>
          <w:b/>
        </w:rPr>
      </w:pPr>
      <w:r w:rsidRPr="005A4E49">
        <w:rPr>
          <w:rFonts w:ascii="Arial" w:hAnsi="Arial" w:cs="Arial"/>
          <w:b/>
        </w:rPr>
        <w:lastRenderedPageBreak/>
        <w:t xml:space="preserve">Supplemental Table 3. Overall difference-in-difference estimates (%) for changes in proportion of adherent patients by cancer type, cardiometabolic condition, and phase of </w:t>
      </w:r>
      <w:proofErr w:type="spellStart"/>
      <w:r w:rsidRPr="005A4E49">
        <w:rPr>
          <w:rFonts w:ascii="Arial" w:hAnsi="Arial" w:cs="Arial"/>
          <w:b/>
        </w:rPr>
        <w:t>care</w:t>
      </w:r>
      <w:r w:rsidRPr="005A4E49">
        <w:rPr>
          <w:rFonts w:ascii="Arial" w:hAnsi="Arial" w:cs="Arial"/>
          <w:b/>
          <w:vertAlign w:val="superscript"/>
        </w:rPr>
        <w:t>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306"/>
        <w:gridCol w:w="1502"/>
        <w:gridCol w:w="1577"/>
        <w:gridCol w:w="1503"/>
        <w:gridCol w:w="1503"/>
        <w:gridCol w:w="1503"/>
        <w:gridCol w:w="1503"/>
        <w:gridCol w:w="1503"/>
        <w:gridCol w:w="1500"/>
      </w:tblGrid>
      <w:tr w:rsidR="00DA0A38" w:rsidRPr="00DA583F" w14:paraId="05F4F817" w14:textId="77777777" w:rsidTr="005132D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27A" w14:textId="77777777" w:rsidR="00DA0A38" w:rsidRPr="00DA583F" w:rsidRDefault="00DA0A38" w:rsidP="00513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ABBF" w14:textId="77777777" w:rsidR="00DA0A38" w:rsidRPr="00DA583F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1BEE3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t>Cancer Type</w:t>
            </w:r>
          </w:p>
        </w:tc>
      </w:tr>
      <w:tr w:rsidR="00DA0A38" w:rsidRPr="00DA583F" w14:paraId="6C28E81A" w14:textId="77777777" w:rsidTr="005132D8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3DE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89740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t>Breast</w:t>
            </w: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A583F">
              <w:rPr>
                <w:rFonts w:ascii="Arial" w:eastAsia="Times New Roman" w:hAnsi="Arial" w:cs="Arial"/>
                <w:color w:val="000000"/>
              </w:rPr>
              <w:t>Difference-in-difference (95% CI)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F56A8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t>Colorectal</w:t>
            </w: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A583F">
              <w:rPr>
                <w:rFonts w:ascii="Arial" w:eastAsia="Times New Roman" w:hAnsi="Arial" w:cs="Arial"/>
                <w:color w:val="000000"/>
              </w:rPr>
              <w:t>Difference-in-difference (95% CI)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BC2DCA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t>Lung</w:t>
            </w: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A583F">
              <w:rPr>
                <w:rFonts w:ascii="Arial" w:eastAsia="Times New Roman" w:hAnsi="Arial" w:cs="Arial"/>
                <w:color w:val="000000"/>
              </w:rPr>
              <w:t>Difference-in-difference (95% CI)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59884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t>Prostate</w:t>
            </w: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DA583F">
              <w:rPr>
                <w:rFonts w:ascii="Arial" w:eastAsia="Times New Roman" w:hAnsi="Arial" w:cs="Arial"/>
                <w:color w:val="000000"/>
              </w:rPr>
              <w:t>Difference-in-difference (95% CI)</w:t>
            </w:r>
          </w:p>
        </w:tc>
      </w:tr>
      <w:tr w:rsidR="00DA0A38" w:rsidRPr="00DA583F" w14:paraId="10644AFF" w14:textId="77777777" w:rsidTr="005132D8">
        <w:trPr>
          <w:trHeight w:val="870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D19B7" w14:textId="77777777" w:rsidR="00DA0A38" w:rsidRPr="00DA583F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583F">
              <w:rPr>
                <w:rFonts w:ascii="Arial" w:eastAsia="Times New Roman" w:hAnsi="Arial" w:cs="Arial"/>
                <w:b/>
                <w:bCs/>
                <w:color w:val="000000"/>
              </w:rPr>
              <w:t>Comorbid condition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06D74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Initial vs. pre-diagnosis phase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3CB3D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Survivorship </w:t>
            </w:r>
            <w:r w:rsidRPr="00DA583F">
              <w:rPr>
                <w:rFonts w:ascii="Arial" w:eastAsia="Times New Roman" w:hAnsi="Arial" w:cs="Arial"/>
                <w:color w:val="000000"/>
              </w:rPr>
              <w:t>vs. pre-diagnosis phase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8C3AA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Initial vs. pre-diagnosis phase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74F2A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Survivorship</w:t>
            </w:r>
            <w:r w:rsidRPr="00DA583F">
              <w:rPr>
                <w:rFonts w:ascii="Arial" w:eastAsia="Times New Roman" w:hAnsi="Arial" w:cs="Arial"/>
                <w:color w:val="000000"/>
              </w:rPr>
              <w:t xml:space="preserve"> vs. pre-diagnosis phase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4C225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Initial vs. pre-diagnosis phase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8CEA6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Survivorship</w:t>
            </w:r>
            <w:r w:rsidRPr="00DA583F">
              <w:rPr>
                <w:rFonts w:ascii="Arial" w:eastAsia="Times New Roman" w:hAnsi="Arial" w:cs="Arial"/>
                <w:color w:val="000000"/>
              </w:rPr>
              <w:t xml:space="preserve"> vs. pre-diagnosis phase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C7B8A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Initial vs. pre-diagnosis phase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C30AE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Survivorship</w:t>
            </w:r>
            <w:r w:rsidRPr="00DA583F">
              <w:rPr>
                <w:rFonts w:ascii="Arial" w:eastAsia="Times New Roman" w:hAnsi="Arial" w:cs="Arial"/>
                <w:color w:val="000000"/>
              </w:rPr>
              <w:t xml:space="preserve"> vs. pre-diagnosis phase</w:t>
            </w:r>
          </w:p>
        </w:tc>
      </w:tr>
      <w:tr w:rsidR="00DA0A38" w:rsidRPr="00DA583F" w14:paraId="7F879FC4" w14:textId="77777777" w:rsidTr="005132D8">
        <w:trPr>
          <w:trHeight w:val="58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CC8F" w14:textId="77777777" w:rsidR="00DA0A38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 xml:space="preserve">Diabetes </w:t>
            </w:r>
          </w:p>
          <w:p w14:paraId="2ABD856F" w14:textId="77777777" w:rsidR="00DA0A38" w:rsidRPr="00DA583F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mellitus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4B3FD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2.39*</w:t>
            </w:r>
            <w:r>
              <w:rPr>
                <w:rFonts w:ascii="Arial" w:hAnsi="Arial" w:cs="Arial"/>
                <w:color w:val="000000"/>
              </w:rPr>
              <w:br/>
              <w:t>(0.24, 4.53)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C163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2.22</w:t>
            </w:r>
            <w:r>
              <w:rPr>
                <w:rFonts w:ascii="Arial" w:hAnsi="Arial" w:cs="Arial"/>
                <w:color w:val="000000"/>
              </w:rPr>
              <w:br/>
              <w:t>(-0.38, 4.83)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A997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-2.06</w:t>
            </w:r>
            <w:r>
              <w:rPr>
                <w:rFonts w:ascii="Arial" w:hAnsi="Arial" w:cs="Arial"/>
                <w:color w:val="000000"/>
              </w:rPr>
              <w:br/>
              <w:t>(-5.34, 1.21)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C94B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-2.82</w:t>
            </w:r>
            <w:r>
              <w:rPr>
                <w:rFonts w:ascii="Arial" w:hAnsi="Arial" w:cs="Arial"/>
                <w:color w:val="000000"/>
              </w:rPr>
              <w:br/>
              <w:t>(-6.43, 0.79)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10802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-3.24</w:t>
            </w:r>
            <w:r>
              <w:rPr>
                <w:rFonts w:ascii="Arial" w:hAnsi="Arial" w:cs="Arial"/>
                <w:color w:val="000000"/>
              </w:rPr>
              <w:br/>
              <w:t>(-7.96, 1.47)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EC52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-5.55*</w:t>
            </w:r>
            <w:r>
              <w:rPr>
                <w:rFonts w:ascii="Arial" w:hAnsi="Arial" w:cs="Arial"/>
                <w:color w:val="000000"/>
              </w:rPr>
              <w:br/>
              <w:t>(-11.05, -0.06)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2FD73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0.79</w:t>
            </w:r>
            <w:r>
              <w:rPr>
                <w:rFonts w:ascii="Arial" w:hAnsi="Arial" w:cs="Arial"/>
                <w:color w:val="000000"/>
              </w:rPr>
              <w:br/>
              <w:t>(-1.48, 3.07)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01AF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2.93*</w:t>
            </w:r>
            <w:r>
              <w:rPr>
                <w:rFonts w:ascii="Arial" w:hAnsi="Arial" w:cs="Arial"/>
                <w:color w:val="000000"/>
              </w:rPr>
              <w:br/>
              <w:t>(0.08, 5.78)</w:t>
            </w:r>
          </w:p>
        </w:tc>
      </w:tr>
      <w:tr w:rsidR="00DA0A38" w:rsidRPr="00DA583F" w14:paraId="7EC20E08" w14:textId="77777777" w:rsidTr="005132D8">
        <w:trPr>
          <w:trHeight w:val="585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1286" w14:textId="77777777" w:rsidR="00DA0A38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Hyper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  <w:p w14:paraId="24185CF2" w14:textId="77777777" w:rsidR="00DA0A38" w:rsidRPr="00DA583F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83F">
              <w:rPr>
                <w:rFonts w:ascii="Arial" w:eastAsia="Times New Roman" w:hAnsi="Arial" w:cs="Arial"/>
                <w:color w:val="000000"/>
              </w:rPr>
              <w:t>lipidemia</w:t>
            </w:r>
            <w:proofErr w:type="spellEnd"/>
            <w:r w:rsidRPr="00DA58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28794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</w:t>
            </w:r>
            <w:r>
              <w:rPr>
                <w:rFonts w:ascii="Arial" w:hAnsi="Arial" w:cs="Arial"/>
                <w:color w:val="000000"/>
              </w:rPr>
              <w:br/>
              <w:t>(-0.39, 2.98)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2689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0.77</w:t>
            </w:r>
            <w:r>
              <w:rPr>
                <w:rFonts w:ascii="Arial" w:hAnsi="Arial" w:cs="Arial"/>
                <w:color w:val="000000"/>
              </w:rPr>
              <w:br/>
              <w:t>(-1.28, 2.81)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B3394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-3.53*</w:t>
            </w:r>
            <w:r>
              <w:rPr>
                <w:rFonts w:ascii="Arial" w:hAnsi="Arial" w:cs="Arial"/>
                <w:color w:val="000000"/>
              </w:rPr>
              <w:br/>
              <w:t>(-6.63, -0.42)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69E7E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-3.22*</w:t>
            </w:r>
            <w:r>
              <w:rPr>
                <w:rFonts w:ascii="Arial" w:hAnsi="Arial" w:cs="Arial"/>
                <w:color w:val="000000"/>
              </w:rPr>
              <w:br/>
              <w:t>(-6.24, -0.19)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06A3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-2.22</w:t>
            </w:r>
            <w:r>
              <w:rPr>
                <w:rFonts w:ascii="Arial" w:hAnsi="Arial" w:cs="Arial"/>
                <w:color w:val="000000"/>
              </w:rPr>
              <w:br/>
              <w:t>(-5.60, 1.16)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A8444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-4.14*</w:t>
            </w:r>
            <w:r>
              <w:rPr>
                <w:rFonts w:ascii="Arial" w:hAnsi="Arial" w:cs="Arial"/>
                <w:color w:val="000000"/>
              </w:rPr>
              <w:br/>
              <w:t>(-7.97, -0.31)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F180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  <w:r>
              <w:rPr>
                <w:rFonts w:ascii="Arial" w:hAnsi="Arial" w:cs="Arial"/>
                <w:color w:val="000000"/>
              </w:rPr>
              <w:br/>
              <w:t>(-1.62, 1.67)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C2AC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1.27</w:t>
            </w:r>
            <w:r>
              <w:rPr>
                <w:rFonts w:ascii="Arial" w:hAnsi="Arial" w:cs="Arial"/>
                <w:color w:val="000000"/>
              </w:rPr>
              <w:br/>
              <w:t>(-0.71, 3.24)</w:t>
            </w:r>
          </w:p>
        </w:tc>
      </w:tr>
      <w:tr w:rsidR="00DA0A38" w:rsidRPr="00DA583F" w14:paraId="4FDA815F" w14:textId="77777777" w:rsidTr="005132D8">
        <w:trPr>
          <w:trHeight w:val="58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4908" w14:textId="77777777" w:rsidR="00DA0A38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Hyper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  <w:p w14:paraId="477BA91F" w14:textId="77777777" w:rsidR="00DA0A38" w:rsidRPr="00DA583F" w:rsidRDefault="00DA0A38" w:rsidP="005132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583F">
              <w:rPr>
                <w:rFonts w:ascii="Arial" w:eastAsia="Times New Roman" w:hAnsi="Arial" w:cs="Arial"/>
                <w:color w:val="000000"/>
              </w:rPr>
              <w:t>tension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3F5C8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0.86</w:t>
            </w:r>
            <w:r>
              <w:rPr>
                <w:rFonts w:ascii="Arial" w:hAnsi="Arial" w:cs="Arial"/>
                <w:color w:val="000000"/>
              </w:rPr>
              <w:br/>
              <w:t>(-0.3, 2.03)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8EC99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  <w:r>
              <w:rPr>
                <w:rFonts w:ascii="Arial" w:hAnsi="Arial" w:cs="Arial"/>
                <w:color w:val="000000"/>
              </w:rPr>
              <w:br/>
              <w:t>(-0.93, 1.66)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975A2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  <w:r>
              <w:rPr>
                <w:rFonts w:ascii="Arial" w:hAnsi="Arial" w:cs="Arial"/>
                <w:color w:val="000000"/>
              </w:rPr>
              <w:br/>
              <w:t>(-1.13, 1.75)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2AFB4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-0.77</w:t>
            </w:r>
            <w:r>
              <w:rPr>
                <w:rFonts w:ascii="Arial" w:hAnsi="Arial" w:cs="Arial"/>
                <w:color w:val="000000"/>
              </w:rPr>
              <w:br/>
              <w:t>(-2.5, 0.96)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B5CC9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-0.16</w:t>
            </w:r>
            <w:r>
              <w:rPr>
                <w:rFonts w:ascii="Arial" w:hAnsi="Arial" w:cs="Arial"/>
                <w:color w:val="000000"/>
              </w:rPr>
              <w:br/>
              <w:t>(-1.69, 1.37)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38766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-2.42**</w:t>
            </w:r>
            <w:r>
              <w:rPr>
                <w:rFonts w:ascii="Arial" w:hAnsi="Arial" w:cs="Arial"/>
                <w:color w:val="000000"/>
              </w:rPr>
              <w:br/>
              <w:t>(-4.16, -0.68)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E41F9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1.26*</w:t>
            </w:r>
            <w:r>
              <w:rPr>
                <w:rFonts w:ascii="Arial" w:hAnsi="Arial" w:cs="Arial"/>
                <w:color w:val="000000"/>
              </w:rPr>
              <w:br/>
              <w:t>(0.23, 2.29)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5D933" w14:textId="77777777" w:rsidR="00DA0A38" w:rsidRPr="00DA583F" w:rsidRDefault="00DA0A38" w:rsidP="00513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1.04</w:t>
            </w:r>
            <w:r>
              <w:rPr>
                <w:rFonts w:ascii="Arial" w:hAnsi="Arial" w:cs="Arial"/>
                <w:color w:val="000000"/>
              </w:rPr>
              <w:br/>
              <w:t>(-0.46, 2.54)</w:t>
            </w:r>
          </w:p>
        </w:tc>
      </w:tr>
    </w:tbl>
    <w:p w14:paraId="0CA1FF7E" w14:textId="77777777" w:rsidR="00DA0A38" w:rsidRDefault="00DA0A38" w:rsidP="00DA0A38">
      <w:pPr>
        <w:rPr>
          <w:rFonts w:ascii="Arial" w:hAnsi="Arial" w:cs="Arial"/>
          <w:sz w:val="20"/>
          <w:szCs w:val="20"/>
        </w:rPr>
      </w:pPr>
      <w:r w:rsidRPr="00DA583F">
        <w:rPr>
          <w:rFonts w:ascii="Arial" w:hAnsi="Arial" w:cs="Arial"/>
          <w:sz w:val="20"/>
          <w:szCs w:val="20"/>
        </w:rPr>
        <w:t>**: P&lt;0.01, *: P&lt;0.05</w:t>
      </w:r>
    </w:p>
    <w:p w14:paraId="7CEE0D34" w14:textId="0F9E7ACB" w:rsidR="00DA0A38" w:rsidRDefault="00DA0A38" w:rsidP="00DA0A38">
      <w:pPr>
        <w:rPr>
          <w:rFonts w:ascii="Arial" w:hAnsi="Arial" w:cs="Arial"/>
          <w:b/>
        </w:rPr>
        <w:sectPr w:rsidR="00DA0A38" w:rsidSect="008D76CF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0232FE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0232FE">
        <w:rPr>
          <w:rFonts w:ascii="Arial" w:hAnsi="Arial" w:cs="Arial"/>
          <w:sz w:val="20"/>
          <w:szCs w:val="20"/>
        </w:rPr>
        <w:t xml:space="preserve"> All point estimates and 95% confidence intervals</w:t>
      </w:r>
      <w:r>
        <w:rPr>
          <w:rFonts w:ascii="Arial" w:hAnsi="Arial" w:cs="Arial"/>
          <w:sz w:val="20"/>
          <w:szCs w:val="20"/>
        </w:rPr>
        <w:t xml:space="preserve"> are multiplied by 100 to represent percentages</w:t>
      </w:r>
      <w:r w:rsidR="000F510F">
        <w:rPr>
          <w:rFonts w:ascii="Arial" w:hAnsi="Arial" w:cs="Arial"/>
          <w:sz w:val="20"/>
          <w:szCs w:val="20"/>
        </w:rPr>
        <w:t>.</w:t>
      </w:r>
    </w:p>
    <w:p w14:paraId="2D567F90" w14:textId="77777777" w:rsidR="00DA0A38" w:rsidRDefault="00DA0A38" w:rsidP="000F510F"/>
    <w:sectPr w:rsidR="00DA0A38" w:rsidSect="00481D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3F5"/>
    <w:multiLevelType w:val="hybridMultilevel"/>
    <w:tmpl w:val="5A84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014"/>
    <w:multiLevelType w:val="hybridMultilevel"/>
    <w:tmpl w:val="EA70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7AD"/>
    <w:multiLevelType w:val="hybridMultilevel"/>
    <w:tmpl w:val="8A84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CD3"/>
    <w:multiLevelType w:val="hybridMultilevel"/>
    <w:tmpl w:val="028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6DDC"/>
    <w:multiLevelType w:val="hybridMultilevel"/>
    <w:tmpl w:val="69B4A6D8"/>
    <w:lvl w:ilvl="0" w:tplc="B1C09E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71E73"/>
    <w:multiLevelType w:val="hybridMultilevel"/>
    <w:tmpl w:val="CEC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47C80"/>
    <w:multiLevelType w:val="hybridMultilevel"/>
    <w:tmpl w:val="7632F9A6"/>
    <w:lvl w:ilvl="0" w:tplc="91A61336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81178BA"/>
    <w:multiLevelType w:val="hybridMultilevel"/>
    <w:tmpl w:val="F76CA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14CEE"/>
    <w:multiLevelType w:val="hybridMultilevel"/>
    <w:tmpl w:val="3B92CF80"/>
    <w:lvl w:ilvl="0" w:tplc="A950DE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38"/>
    <w:rsid w:val="000F510F"/>
    <w:rsid w:val="001771FB"/>
    <w:rsid w:val="00D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AFEE"/>
  <w15:chartTrackingRefBased/>
  <w15:docId w15:val="{3A0F4515-1411-413B-8450-74D9654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38"/>
  </w:style>
  <w:style w:type="paragraph" w:styleId="Footer">
    <w:name w:val="footer"/>
    <w:basedOn w:val="Normal"/>
    <w:link w:val="FooterChar"/>
    <w:uiPriority w:val="99"/>
    <w:unhideWhenUsed/>
    <w:rsid w:val="00DA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38"/>
  </w:style>
  <w:style w:type="paragraph" w:styleId="Revision">
    <w:name w:val="Revision"/>
    <w:hidden/>
    <w:uiPriority w:val="99"/>
    <w:semiHidden/>
    <w:rsid w:val="00DA0A3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A0A38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0A38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DA0A38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0A38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DA0A38"/>
    <w:rPr>
      <w:color w:val="0066A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A38"/>
    <w:rPr>
      <w:color w:val="004488"/>
      <w:u w:val="single"/>
    </w:rPr>
  </w:style>
  <w:style w:type="paragraph" w:customStyle="1" w:styleId="msonormal0">
    <w:name w:val="msonormal"/>
    <w:basedOn w:val="Normal"/>
    <w:rsid w:val="00D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A0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A0A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A0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A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A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A0A3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A0A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DA0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A0A3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A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0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chart" Target="charts/chart1.xml"/>
   <Relationship Id="rId6" Type="http://schemas.openxmlformats.org/officeDocument/2006/relationships/chart" Target="charts/chart2.xml"/>
   <Relationship Id="rId7" Type="http://schemas.openxmlformats.org/officeDocument/2006/relationships/chart" Target="charts/chart3.xml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charts/_rels/chart1.xml.rels><?xml version = '1.0' encoding = 'UTF-8' standalone = 'yes'?>
<Relationships xmlns="http://schemas.openxmlformats.org/package/2006/relationships">
   <Relationship Id="rId1" Type="http://schemas.microsoft.com/office/2011/relationships/chartStyle" Target="style1.xml"/>
   <Relationship Id="rId2" Type="http://schemas.microsoft.com/office/2011/relationships/chartColorStyle" Target="colors1.xml"/>
   <Relationship Id="rId3" Type="http://schemas.openxmlformats.org/officeDocument/2006/relationships/oleObject" TargetMode="External" Target="file:///C:/Users/jlund/Desktop/Tables%20and%20figures_05.21.19.xlsx"/>
</Relationships>
</file>

<file path=word/charts/_rels/chart2.xml.rels><?xml version = '1.0' encoding = 'UTF-8' standalone = 'yes'?>
<Relationships xmlns="http://schemas.openxmlformats.org/package/2006/relationships">
   <Relationship Id="rId1" Type="http://schemas.microsoft.com/office/2011/relationships/chartStyle" Target="style2.xml"/>
   <Relationship Id="rId2" Type="http://schemas.microsoft.com/office/2011/relationships/chartColorStyle" Target="colors2.xml"/>
   <Relationship Id="rId3" Type="http://schemas.openxmlformats.org/officeDocument/2006/relationships/oleObject" TargetMode="External" Target="file:///C:/Users/jlund/Desktop/Tables%20and%20figures_05.21.19.xlsx"/>
</Relationships>
</file>

<file path=word/charts/_rels/chart3.xml.rels><?xml version = '1.0' encoding = 'UTF-8' standalone = 'yes'?>
<Relationships xmlns="http://schemas.openxmlformats.org/package/2006/relationships">
   <Relationship Id="rId1" Type="http://schemas.microsoft.com/office/2011/relationships/chartStyle" Target="style3.xml"/>
   <Relationship Id="rId2" Type="http://schemas.microsoft.com/office/2011/relationships/chartColorStyle" Target="colors3.xml"/>
   <Relationship Id="rId3" Type="http://schemas.openxmlformats.org/officeDocument/2006/relationships/oleObject" TargetMode="External" Target="file:///C:/Users/jlund/Desktop/Tables%20and%20figures_05.21.1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376846630594"/>
          <c:y val="5.8825081419796366E-2"/>
          <c:w val="0.84560680096016239"/>
          <c:h val="0.5349732723200175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'Supp Figure 2'!$K$8</c:f>
              <c:strCache>
                <c:ptCount val="1"/>
                <c:pt idx="0">
                  <c:v>Cancer cohort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'Supp Figure 2'!$L$6:$Z$7</c:f>
              <c:multiLvlStrCache>
                <c:ptCount val="15"/>
                <c:lvl>
                  <c:pt idx="0">
                    <c:v>Pre-diagnosis</c:v>
                  </c:pt>
                  <c:pt idx="1">
                    <c:v>Initial treatment</c:v>
                  </c:pt>
                  <c:pt idx="2">
                    <c:v>Survivorship</c:v>
                  </c:pt>
                  <c:pt idx="4">
                    <c:v>Pre-diagnosis</c:v>
                  </c:pt>
                  <c:pt idx="5">
                    <c:v>Initial treatment</c:v>
                  </c:pt>
                  <c:pt idx="6">
                    <c:v>Survivorship</c:v>
                  </c:pt>
                  <c:pt idx="8">
                    <c:v>Pre-diagnosis</c:v>
                  </c:pt>
                  <c:pt idx="9">
                    <c:v>Initial treatment</c:v>
                  </c:pt>
                  <c:pt idx="10">
                    <c:v>Survivorship</c:v>
                  </c:pt>
                  <c:pt idx="12">
                    <c:v>Pre-diagnosis</c:v>
                  </c:pt>
                  <c:pt idx="13">
                    <c:v>Initial treatment</c:v>
                  </c:pt>
                  <c:pt idx="14">
                    <c:v>Survivorship</c:v>
                  </c:pt>
                </c:lvl>
                <c:lvl>
                  <c:pt idx="0">
                    <c:v>Breast</c:v>
                  </c:pt>
                  <c:pt idx="4">
                    <c:v>Colorectal</c:v>
                  </c:pt>
                  <c:pt idx="8">
                    <c:v>Lung</c:v>
                  </c:pt>
                  <c:pt idx="12">
                    <c:v>Prostate</c:v>
                  </c:pt>
                </c:lvl>
              </c:multiLvlStrCache>
            </c:multiLvlStrRef>
          </c:cat>
          <c:val>
            <c:numRef>
              <c:f>'Supp Figure 2'!$L$8:$Z$8</c:f>
              <c:numCache>
                <c:formatCode>General</c:formatCode>
                <c:ptCount val="15"/>
                <c:pt idx="0">
                  <c:v>0.747</c:v>
                </c:pt>
                <c:pt idx="1">
                  <c:v>0.76100000000000001</c:v>
                </c:pt>
                <c:pt idx="2">
                  <c:v>0.748</c:v>
                </c:pt>
                <c:pt idx="4">
                  <c:v>0.74299999999999999</c:v>
                </c:pt>
                <c:pt idx="5">
                  <c:v>0.71499999999999997</c:v>
                </c:pt>
                <c:pt idx="6">
                  <c:v>0.70499999999999996</c:v>
                </c:pt>
                <c:pt idx="8">
                  <c:v>0.71799999999999997</c:v>
                </c:pt>
                <c:pt idx="9">
                  <c:v>0.67500000000000004</c:v>
                </c:pt>
                <c:pt idx="10">
                  <c:v>0.65500000000000003</c:v>
                </c:pt>
                <c:pt idx="12">
                  <c:v>0.745</c:v>
                </c:pt>
                <c:pt idx="13">
                  <c:v>0.75900000000000001</c:v>
                </c:pt>
                <c:pt idx="14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9-4090-9D1E-9BBB6EDC2502}"/>
            </c:ext>
          </c:extLst>
        </c:ser>
        <c:ser>
          <c:idx val="2"/>
          <c:order val="2"/>
          <c:tx>
            <c:strRef>
              <c:f>'Supp Figure 2'!$K$9</c:f>
              <c:strCache>
                <c:ptCount val="1"/>
                <c:pt idx="0">
                  <c:v>Cancer-free cohort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multiLvlStrRef>
              <c:f>'Supp Figure 2'!$L$6:$Z$7</c:f>
              <c:multiLvlStrCache>
                <c:ptCount val="15"/>
                <c:lvl>
                  <c:pt idx="0">
                    <c:v>Pre-diagnosis</c:v>
                  </c:pt>
                  <c:pt idx="1">
                    <c:v>Initial treatment</c:v>
                  </c:pt>
                  <c:pt idx="2">
                    <c:v>Survivorship</c:v>
                  </c:pt>
                  <c:pt idx="4">
                    <c:v>Pre-diagnosis</c:v>
                  </c:pt>
                  <c:pt idx="5">
                    <c:v>Initial treatment</c:v>
                  </c:pt>
                  <c:pt idx="6">
                    <c:v>Survivorship</c:v>
                  </c:pt>
                  <c:pt idx="8">
                    <c:v>Pre-diagnosis</c:v>
                  </c:pt>
                  <c:pt idx="9">
                    <c:v>Initial treatment</c:v>
                  </c:pt>
                  <c:pt idx="10">
                    <c:v>Survivorship</c:v>
                  </c:pt>
                  <c:pt idx="12">
                    <c:v>Pre-diagnosis</c:v>
                  </c:pt>
                  <c:pt idx="13">
                    <c:v>Initial treatment</c:v>
                  </c:pt>
                  <c:pt idx="14">
                    <c:v>Survivorship</c:v>
                  </c:pt>
                </c:lvl>
                <c:lvl>
                  <c:pt idx="0">
                    <c:v>Breast</c:v>
                  </c:pt>
                  <c:pt idx="4">
                    <c:v>Colorectal</c:v>
                  </c:pt>
                  <c:pt idx="8">
                    <c:v>Lung</c:v>
                  </c:pt>
                  <c:pt idx="12">
                    <c:v>Prostate</c:v>
                  </c:pt>
                </c:lvl>
              </c:multiLvlStrCache>
            </c:multiLvlStrRef>
          </c:cat>
          <c:val>
            <c:numRef>
              <c:f>'Supp Figure 2'!$L$9:$Z$9</c:f>
              <c:numCache>
                <c:formatCode>General</c:formatCode>
                <c:ptCount val="15"/>
                <c:pt idx="0">
                  <c:v>0.71399999999999997</c:v>
                </c:pt>
                <c:pt idx="1">
                  <c:v>0.70399999999999996</c:v>
                </c:pt>
                <c:pt idx="2">
                  <c:v>0.69299999999999995</c:v>
                </c:pt>
                <c:pt idx="4">
                  <c:v>0.72299999999999998</c:v>
                </c:pt>
                <c:pt idx="5">
                  <c:v>0.71599999999999997</c:v>
                </c:pt>
                <c:pt idx="6">
                  <c:v>0.71299999999999997</c:v>
                </c:pt>
                <c:pt idx="8">
                  <c:v>0.71899999999999997</c:v>
                </c:pt>
                <c:pt idx="9">
                  <c:v>0.70899999999999996</c:v>
                </c:pt>
                <c:pt idx="10">
                  <c:v>0.71299999999999997</c:v>
                </c:pt>
                <c:pt idx="12">
                  <c:v>0.73399999999999999</c:v>
                </c:pt>
                <c:pt idx="13">
                  <c:v>0.74099999999999999</c:v>
                </c:pt>
                <c:pt idx="14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99-4090-9D1E-9BBB6EDC2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884944"/>
        <c:axId val="5058829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'Supp Figure 2'!$K$7</c15:sqref>
                        </c15:formulaRef>
                      </c:ext>
                    </c:extLst>
                    <c:strCache>
                      <c:ptCount val="1"/>
                      <c:pt idx="0">
                        <c:v>Period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'Supp Figure 2'!$L$6:$Z$7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Pre-diagnosis</c:v>
                        </c:pt>
                        <c:pt idx="1">
                          <c:v>Initial treatment</c:v>
                        </c:pt>
                        <c:pt idx="2">
                          <c:v>Survivorship</c:v>
                        </c:pt>
                        <c:pt idx="4">
                          <c:v>Pre-diagnosis</c:v>
                        </c:pt>
                        <c:pt idx="5">
                          <c:v>Initial treatment</c:v>
                        </c:pt>
                        <c:pt idx="6">
                          <c:v>Survivorship</c:v>
                        </c:pt>
                        <c:pt idx="8">
                          <c:v>Pre-diagnosis</c:v>
                        </c:pt>
                        <c:pt idx="9">
                          <c:v>Initial treatment</c:v>
                        </c:pt>
                        <c:pt idx="10">
                          <c:v>Survivorship</c:v>
                        </c:pt>
                        <c:pt idx="12">
                          <c:v>Pre-diagnosis</c:v>
                        </c:pt>
                        <c:pt idx="13">
                          <c:v>Initial treatment</c:v>
                        </c:pt>
                        <c:pt idx="14">
                          <c:v>Survivorship</c:v>
                        </c:pt>
                      </c:lvl>
                      <c:lvl>
                        <c:pt idx="0">
                          <c:v>Breast</c:v>
                        </c:pt>
                        <c:pt idx="4">
                          <c:v>Colorectal</c:v>
                        </c:pt>
                        <c:pt idx="8">
                          <c:v>Lung</c:v>
                        </c:pt>
                        <c:pt idx="12">
                          <c:v>Prostate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'Supp Figure 2'!$L$7:$Z$7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E99-4090-9D1E-9BBB6EDC2502}"/>
                  </c:ext>
                </c:extLst>
              </c15:ser>
            </c15:filteredBarSeries>
          </c:ext>
        </c:extLst>
      </c:barChart>
      <c:catAx>
        <c:axId val="50588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882976"/>
        <c:crosses val="autoZero"/>
        <c:auto val="1"/>
        <c:lblAlgn val="ctr"/>
        <c:lblOffset val="100"/>
        <c:noMultiLvlLbl val="0"/>
      </c:catAx>
      <c:valAx>
        <c:axId val="5058829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Proportion of patients who are adherent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88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325853018372702"/>
          <c:y val="0.9115947286693874"/>
          <c:w val="0.43473269237883722"/>
          <c:h val="6.1208070712266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25371318381121"/>
          <c:y val="4.8353877231314672E-2"/>
          <c:w val="0.85119074401414108"/>
          <c:h val="0.5454444765084992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'Supp Figure 2'!$K$28</c:f>
              <c:strCache>
                <c:ptCount val="1"/>
                <c:pt idx="0">
                  <c:v>Cancer cohort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'Supp Figure 2'!$L$26:$Z$27</c:f>
              <c:multiLvlStrCache>
                <c:ptCount val="15"/>
                <c:lvl>
                  <c:pt idx="0">
                    <c:v>Pre-diagnosis</c:v>
                  </c:pt>
                  <c:pt idx="1">
                    <c:v>Initial treatment</c:v>
                  </c:pt>
                  <c:pt idx="2">
                    <c:v>Survivorship</c:v>
                  </c:pt>
                  <c:pt idx="4">
                    <c:v>Pre-diagnosis</c:v>
                  </c:pt>
                  <c:pt idx="5">
                    <c:v>Initial treatment</c:v>
                  </c:pt>
                  <c:pt idx="6">
                    <c:v>Survivorship</c:v>
                  </c:pt>
                  <c:pt idx="8">
                    <c:v>Pre-diagnosis</c:v>
                  </c:pt>
                  <c:pt idx="9">
                    <c:v>Initial treatment</c:v>
                  </c:pt>
                  <c:pt idx="10">
                    <c:v>Survivorship</c:v>
                  </c:pt>
                  <c:pt idx="12">
                    <c:v>Pre-diagnosis</c:v>
                  </c:pt>
                  <c:pt idx="13">
                    <c:v>Initial treatment</c:v>
                  </c:pt>
                  <c:pt idx="14">
                    <c:v>Survivorship</c:v>
                  </c:pt>
                </c:lvl>
                <c:lvl>
                  <c:pt idx="0">
                    <c:v>Breast</c:v>
                  </c:pt>
                  <c:pt idx="4">
                    <c:v>Colorectal</c:v>
                  </c:pt>
                  <c:pt idx="8">
                    <c:v>Lung</c:v>
                  </c:pt>
                  <c:pt idx="12">
                    <c:v>Prostate</c:v>
                  </c:pt>
                </c:lvl>
              </c:multiLvlStrCache>
            </c:multiLvlStrRef>
          </c:cat>
          <c:val>
            <c:numRef>
              <c:f>'Supp Figure 2'!$L$28:$Z$28</c:f>
              <c:numCache>
                <c:formatCode>General</c:formatCode>
                <c:ptCount val="15"/>
                <c:pt idx="0">
                  <c:v>0.624</c:v>
                </c:pt>
                <c:pt idx="1">
                  <c:v>0.622</c:v>
                </c:pt>
                <c:pt idx="2">
                  <c:v>0.61399999999999999</c:v>
                </c:pt>
                <c:pt idx="4">
                  <c:v>0.625</c:v>
                </c:pt>
                <c:pt idx="5">
                  <c:v>0.57499999999999996</c:v>
                </c:pt>
                <c:pt idx="6">
                  <c:v>0.58099999999999996</c:v>
                </c:pt>
                <c:pt idx="8">
                  <c:v>0.63600000000000001</c:v>
                </c:pt>
                <c:pt idx="9">
                  <c:v>0.60499999999999998</c:v>
                </c:pt>
                <c:pt idx="10">
                  <c:v>0.58699999999999997</c:v>
                </c:pt>
                <c:pt idx="12">
                  <c:v>0.63100000000000001</c:v>
                </c:pt>
                <c:pt idx="13">
                  <c:v>0.64300000000000002</c:v>
                </c:pt>
                <c:pt idx="14">
                  <c:v>0.64500000000000002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2-4FA0-B427-985116AE0FC5}"/>
            </c:ext>
          </c:extLst>
        </c:ser>
        <c:ser>
          <c:idx val="2"/>
          <c:order val="2"/>
          <c:tx>
            <c:strRef>
              <c:f>'Supp Figure 2'!$K$29</c:f>
              <c:strCache>
                <c:ptCount val="1"/>
                <c:pt idx="0">
                  <c:v>Cancer-free cohort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multiLvlStrRef>
              <c:f>'Supp Figure 2'!$L$26:$Z$27</c:f>
              <c:multiLvlStrCache>
                <c:ptCount val="15"/>
                <c:lvl>
                  <c:pt idx="0">
                    <c:v>Pre-diagnosis</c:v>
                  </c:pt>
                  <c:pt idx="1">
                    <c:v>Initial treatment</c:v>
                  </c:pt>
                  <c:pt idx="2">
                    <c:v>Survivorship</c:v>
                  </c:pt>
                  <c:pt idx="4">
                    <c:v>Pre-diagnosis</c:v>
                  </c:pt>
                  <c:pt idx="5">
                    <c:v>Initial treatment</c:v>
                  </c:pt>
                  <c:pt idx="6">
                    <c:v>Survivorship</c:v>
                  </c:pt>
                  <c:pt idx="8">
                    <c:v>Pre-diagnosis</c:v>
                  </c:pt>
                  <c:pt idx="9">
                    <c:v>Initial treatment</c:v>
                  </c:pt>
                  <c:pt idx="10">
                    <c:v>Survivorship</c:v>
                  </c:pt>
                  <c:pt idx="12">
                    <c:v>Pre-diagnosis</c:v>
                  </c:pt>
                  <c:pt idx="13">
                    <c:v>Initial treatment</c:v>
                  </c:pt>
                  <c:pt idx="14">
                    <c:v>Survivorship</c:v>
                  </c:pt>
                </c:lvl>
                <c:lvl>
                  <c:pt idx="0">
                    <c:v>Breast</c:v>
                  </c:pt>
                  <c:pt idx="4">
                    <c:v>Colorectal</c:v>
                  </c:pt>
                  <c:pt idx="8">
                    <c:v>Lung</c:v>
                  </c:pt>
                  <c:pt idx="12">
                    <c:v>Prostate</c:v>
                  </c:pt>
                </c:lvl>
              </c:multiLvlStrCache>
            </c:multiLvlStrRef>
          </c:cat>
          <c:val>
            <c:numRef>
              <c:f>'Supp Figure 2'!$L$29:$Z$29</c:f>
              <c:numCache>
                <c:formatCode>General</c:formatCode>
                <c:ptCount val="15"/>
                <c:pt idx="0">
                  <c:v>0.60899999999999999</c:v>
                </c:pt>
                <c:pt idx="1">
                  <c:v>0.59499999999999997</c:v>
                </c:pt>
                <c:pt idx="2">
                  <c:v>0.59099999999999997</c:v>
                </c:pt>
                <c:pt idx="4">
                  <c:v>0.63800000000000001</c:v>
                </c:pt>
                <c:pt idx="5">
                  <c:v>0.622</c:v>
                </c:pt>
                <c:pt idx="6">
                  <c:v>0.625</c:v>
                </c:pt>
                <c:pt idx="8">
                  <c:v>0.63100000000000001</c:v>
                </c:pt>
                <c:pt idx="9">
                  <c:v>0.622</c:v>
                </c:pt>
                <c:pt idx="10">
                  <c:v>0.623</c:v>
                </c:pt>
                <c:pt idx="12">
                  <c:v>0.624</c:v>
                </c:pt>
                <c:pt idx="13">
                  <c:v>0.63600000000000001</c:v>
                </c:pt>
                <c:pt idx="14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72-4FA0-B427-985116AE0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884944"/>
        <c:axId val="5058829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'Supp Figure 2'!$K$27</c15:sqref>
                        </c15:formulaRef>
                      </c:ext>
                    </c:extLst>
                    <c:strCache>
                      <c:ptCount val="1"/>
                      <c:pt idx="0">
                        <c:v>Period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'Supp Figure 2'!$L$26:$Z$27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Pre-diagnosis</c:v>
                        </c:pt>
                        <c:pt idx="1">
                          <c:v>Initial treatment</c:v>
                        </c:pt>
                        <c:pt idx="2">
                          <c:v>Survivorship</c:v>
                        </c:pt>
                        <c:pt idx="4">
                          <c:v>Pre-diagnosis</c:v>
                        </c:pt>
                        <c:pt idx="5">
                          <c:v>Initial treatment</c:v>
                        </c:pt>
                        <c:pt idx="6">
                          <c:v>Survivorship</c:v>
                        </c:pt>
                        <c:pt idx="8">
                          <c:v>Pre-diagnosis</c:v>
                        </c:pt>
                        <c:pt idx="9">
                          <c:v>Initial treatment</c:v>
                        </c:pt>
                        <c:pt idx="10">
                          <c:v>Survivorship</c:v>
                        </c:pt>
                        <c:pt idx="12">
                          <c:v>Pre-diagnosis</c:v>
                        </c:pt>
                        <c:pt idx="13">
                          <c:v>Initial treatment</c:v>
                        </c:pt>
                        <c:pt idx="14">
                          <c:v>Survivorship</c:v>
                        </c:pt>
                      </c:lvl>
                      <c:lvl>
                        <c:pt idx="0">
                          <c:v>Breast</c:v>
                        </c:pt>
                        <c:pt idx="4">
                          <c:v>Colorectal</c:v>
                        </c:pt>
                        <c:pt idx="8">
                          <c:v>Lung</c:v>
                        </c:pt>
                        <c:pt idx="12">
                          <c:v>Prostate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'Supp Figure 2'!$L$27:$Z$27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872-4FA0-B427-985116AE0FC5}"/>
                  </c:ext>
                </c:extLst>
              </c15:ser>
            </c15:filteredBarSeries>
          </c:ext>
        </c:extLst>
      </c:barChart>
      <c:catAx>
        <c:axId val="50588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882976"/>
        <c:crosses val="autoZero"/>
        <c:auto val="1"/>
        <c:lblAlgn val="ctr"/>
        <c:lblOffset val="100"/>
        <c:noMultiLvlLbl val="0"/>
      </c:catAx>
      <c:valAx>
        <c:axId val="50588297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0" i="0" baseline="0">
                    <a:effectLst/>
                  </a:rPr>
                  <a:t>Proportion of patients who are adherent</a:t>
                </a:r>
                <a:endParaRPr lang="en-US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8.7463556851311956E-3"/>
              <c:y val="5.111101949952590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88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159186351706044"/>
          <c:y val="0.91508513006554804"/>
          <c:w val="0.46777865266841645"/>
          <c:h val="5.890093581234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6571705360864"/>
          <c:y val="7.2786687004438577E-2"/>
          <c:w val="0.85178714248701737"/>
          <c:h val="0.5210116667353752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'Supp Figure 2'!$K$53</c:f>
              <c:strCache>
                <c:ptCount val="1"/>
                <c:pt idx="0">
                  <c:v>Cancer cohort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multiLvlStrRef>
              <c:f>'Supp Figure 2'!$L$51:$Z$52</c:f>
              <c:multiLvlStrCache>
                <c:ptCount val="15"/>
                <c:lvl>
                  <c:pt idx="0">
                    <c:v>Pre-diagnosis</c:v>
                  </c:pt>
                  <c:pt idx="1">
                    <c:v>Initial treatment</c:v>
                  </c:pt>
                  <c:pt idx="2">
                    <c:v>Survivorship</c:v>
                  </c:pt>
                  <c:pt idx="4">
                    <c:v>Pre-diagnosis</c:v>
                  </c:pt>
                  <c:pt idx="5">
                    <c:v>Initial treatment</c:v>
                  </c:pt>
                  <c:pt idx="6">
                    <c:v>Survivorship</c:v>
                  </c:pt>
                  <c:pt idx="8">
                    <c:v>Pre-diagnosis</c:v>
                  </c:pt>
                  <c:pt idx="9">
                    <c:v>Initial treatment</c:v>
                  </c:pt>
                  <c:pt idx="10">
                    <c:v>Survivorship</c:v>
                  </c:pt>
                  <c:pt idx="12">
                    <c:v>Pre-diagnosis</c:v>
                  </c:pt>
                  <c:pt idx="13">
                    <c:v>Initial treatment</c:v>
                  </c:pt>
                  <c:pt idx="14">
                    <c:v>Survivorship</c:v>
                  </c:pt>
                </c:lvl>
                <c:lvl>
                  <c:pt idx="0">
                    <c:v>Breast</c:v>
                  </c:pt>
                  <c:pt idx="4">
                    <c:v>Colorectal</c:v>
                  </c:pt>
                  <c:pt idx="8">
                    <c:v>Lung</c:v>
                  </c:pt>
                  <c:pt idx="12">
                    <c:v>Prostate</c:v>
                  </c:pt>
                </c:lvl>
              </c:multiLvlStrCache>
            </c:multiLvlStrRef>
          </c:cat>
          <c:val>
            <c:numRef>
              <c:f>'Supp Figure 2'!$L$53:$Z$53</c:f>
              <c:numCache>
                <c:formatCode>General</c:formatCode>
                <c:ptCount val="15"/>
                <c:pt idx="0">
                  <c:v>0.86899999999999999</c:v>
                </c:pt>
                <c:pt idx="1">
                  <c:v>0.89100000000000001</c:v>
                </c:pt>
                <c:pt idx="2">
                  <c:v>0.89400000000000002</c:v>
                </c:pt>
                <c:pt idx="4">
                  <c:v>0.85799999999999998</c:v>
                </c:pt>
                <c:pt idx="5">
                  <c:v>0.874</c:v>
                </c:pt>
                <c:pt idx="6">
                  <c:v>0.875</c:v>
                </c:pt>
                <c:pt idx="8">
                  <c:v>0.86</c:v>
                </c:pt>
                <c:pt idx="9">
                  <c:v>0.876</c:v>
                </c:pt>
                <c:pt idx="10">
                  <c:v>0.86499999999999999</c:v>
                </c:pt>
                <c:pt idx="12">
                  <c:v>0.86099999999999999</c:v>
                </c:pt>
                <c:pt idx="13">
                  <c:v>0.89200000000000002</c:v>
                </c:pt>
                <c:pt idx="14">
                  <c:v>0.89600000000000002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1D-42B8-9B61-EEE51721691E}"/>
            </c:ext>
          </c:extLst>
        </c:ser>
        <c:ser>
          <c:idx val="2"/>
          <c:order val="2"/>
          <c:tx>
            <c:strRef>
              <c:f>'Supp Figure 2'!$K$54</c:f>
              <c:strCache>
                <c:ptCount val="1"/>
                <c:pt idx="0">
                  <c:v>Cancer-free cohort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multiLvlStrRef>
              <c:f>'Supp Figure 2'!$L$51:$Z$52</c:f>
              <c:multiLvlStrCache>
                <c:ptCount val="15"/>
                <c:lvl>
                  <c:pt idx="0">
                    <c:v>Pre-diagnosis</c:v>
                  </c:pt>
                  <c:pt idx="1">
                    <c:v>Initial treatment</c:v>
                  </c:pt>
                  <c:pt idx="2">
                    <c:v>Survivorship</c:v>
                  </c:pt>
                  <c:pt idx="4">
                    <c:v>Pre-diagnosis</c:v>
                  </c:pt>
                  <c:pt idx="5">
                    <c:v>Initial treatment</c:v>
                  </c:pt>
                  <c:pt idx="6">
                    <c:v>Survivorship</c:v>
                  </c:pt>
                  <c:pt idx="8">
                    <c:v>Pre-diagnosis</c:v>
                  </c:pt>
                  <c:pt idx="9">
                    <c:v>Initial treatment</c:v>
                  </c:pt>
                  <c:pt idx="10">
                    <c:v>Survivorship</c:v>
                  </c:pt>
                  <c:pt idx="12">
                    <c:v>Pre-diagnosis</c:v>
                  </c:pt>
                  <c:pt idx="13">
                    <c:v>Initial treatment</c:v>
                  </c:pt>
                  <c:pt idx="14">
                    <c:v>Survivorship</c:v>
                  </c:pt>
                </c:lvl>
                <c:lvl>
                  <c:pt idx="0">
                    <c:v>Breast</c:v>
                  </c:pt>
                  <c:pt idx="4">
                    <c:v>Colorectal</c:v>
                  </c:pt>
                  <c:pt idx="8">
                    <c:v>Lung</c:v>
                  </c:pt>
                  <c:pt idx="12">
                    <c:v>Prostate</c:v>
                  </c:pt>
                </c:lvl>
              </c:multiLvlStrCache>
            </c:multiLvlStrRef>
          </c:cat>
          <c:val>
            <c:numRef>
              <c:f>'Supp Figure 2'!$L$54:$Z$54</c:f>
              <c:numCache>
                <c:formatCode>General</c:formatCode>
                <c:ptCount val="15"/>
                <c:pt idx="0">
                  <c:v>0.84899999999999998</c:v>
                </c:pt>
                <c:pt idx="1">
                  <c:v>0.86199999999999999</c:v>
                </c:pt>
                <c:pt idx="2">
                  <c:v>0.87</c:v>
                </c:pt>
                <c:pt idx="4">
                  <c:v>0.85199999999999998</c:v>
                </c:pt>
                <c:pt idx="5">
                  <c:v>0.86499999999999999</c:v>
                </c:pt>
                <c:pt idx="6">
                  <c:v>0.876</c:v>
                </c:pt>
                <c:pt idx="8">
                  <c:v>0.84</c:v>
                </c:pt>
                <c:pt idx="9">
                  <c:v>0.85799999999999998</c:v>
                </c:pt>
                <c:pt idx="10">
                  <c:v>0.87</c:v>
                </c:pt>
                <c:pt idx="12">
                  <c:v>0.83799999999999997</c:v>
                </c:pt>
                <c:pt idx="13">
                  <c:v>0.85599999999999998</c:v>
                </c:pt>
                <c:pt idx="14">
                  <c:v>0.86199999999999999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1D-42B8-9B61-EEE517216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884944"/>
        <c:axId val="5058829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'Supp Figure 2'!$K$52</c15:sqref>
                        </c15:formulaRef>
                      </c:ext>
                    </c:extLst>
                    <c:strCache>
                      <c:ptCount val="1"/>
                      <c:pt idx="0">
                        <c:v>Period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'Supp Figure 2'!$L$51:$Z$52</c15:sqref>
                        </c15:formulaRef>
                      </c:ext>
                    </c:extLst>
                    <c:multiLvlStrCache>
                      <c:ptCount val="15"/>
                      <c:lvl>
                        <c:pt idx="0">
                          <c:v>Pre-diagnosis</c:v>
                        </c:pt>
                        <c:pt idx="1">
                          <c:v>Initial treatment</c:v>
                        </c:pt>
                        <c:pt idx="2">
                          <c:v>Survivorship</c:v>
                        </c:pt>
                        <c:pt idx="4">
                          <c:v>Pre-diagnosis</c:v>
                        </c:pt>
                        <c:pt idx="5">
                          <c:v>Initial treatment</c:v>
                        </c:pt>
                        <c:pt idx="6">
                          <c:v>Survivorship</c:v>
                        </c:pt>
                        <c:pt idx="8">
                          <c:v>Pre-diagnosis</c:v>
                        </c:pt>
                        <c:pt idx="9">
                          <c:v>Initial treatment</c:v>
                        </c:pt>
                        <c:pt idx="10">
                          <c:v>Survivorship</c:v>
                        </c:pt>
                        <c:pt idx="12">
                          <c:v>Pre-diagnosis</c:v>
                        </c:pt>
                        <c:pt idx="13">
                          <c:v>Initial treatment</c:v>
                        </c:pt>
                        <c:pt idx="14">
                          <c:v>Survivorship</c:v>
                        </c:pt>
                      </c:lvl>
                      <c:lvl>
                        <c:pt idx="0">
                          <c:v>Breast</c:v>
                        </c:pt>
                        <c:pt idx="4">
                          <c:v>Colorectal</c:v>
                        </c:pt>
                        <c:pt idx="8">
                          <c:v>Lung</c:v>
                        </c:pt>
                        <c:pt idx="12">
                          <c:v>Prostate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'Supp Figure 2'!$L$52:$Z$52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B1D-42B8-9B61-EEE51721691E}"/>
                  </c:ext>
                </c:extLst>
              </c15:ser>
            </c15:filteredBarSeries>
          </c:ext>
        </c:extLst>
      </c:barChart>
      <c:catAx>
        <c:axId val="50588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882976"/>
        <c:crosses val="autoZero"/>
        <c:auto val="1"/>
        <c:lblAlgn val="ctr"/>
        <c:lblOffset val="100"/>
        <c:noMultiLvlLbl val="0"/>
      </c:catAx>
      <c:valAx>
        <c:axId val="505882976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Proportion of patients who are adherent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88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36964129483815"/>
          <c:y val="0.91508513006554804"/>
          <c:w val="0.43473269237883722"/>
          <c:h val="6.1208070712266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8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