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b/>
          <w:sz w:val="24"/>
          <w:szCs w:val="24"/>
          <w:lang w:val="en-US"/>
        </w:rPr>
      </w:pPr>
      <w:r>
        <w:rPr>
          <w:rFonts w:ascii="Times New Roman" w:hAnsi="Times New Roman"/>
          <w:b/>
          <w:sz w:val="24"/>
          <w:szCs w:val="24"/>
          <w:lang w:val="en-US"/>
        </w:rPr>
        <w:t xml:space="preserve">Journal: </w:t>
      </w:r>
      <w:r>
        <w:rPr>
          <w:rFonts w:ascii="Times New Roman" w:hAnsi="Times New Roman"/>
          <w:sz w:val="24"/>
          <w:szCs w:val="24"/>
          <w:lang w:val="en-US"/>
        </w:rPr>
        <w:t>Applied Health Economics and Policy</w:t>
      </w:r>
    </w:p>
    <w:p>
      <w:pPr>
        <w:rPr>
          <w:rFonts w:ascii="Times New Roman" w:eastAsia="Times New Roman" w:hAnsi="Times New Roman"/>
          <w:sz w:val="24"/>
          <w:szCs w:val="24"/>
          <w:lang w:val="en-US"/>
        </w:rPr>
      </w:pPr>
      <w:r>
        <w:rPr>
          <w:rFonts w:ascii="Times New Roman" w:eastAsia="Times New Roman" w:hAnsi="Times New Roman"/>
          <w:b/>
          <w:sz w:val="24"/>
          <w:szCs w:val="24"/>
          <w:lang w:val="en-US"/>
        </w:rPr>
        <w:t>Title:</w:t>
      </w:r>
      <w:r>
        <w:rPr>
          <w:rFonts w:ascii="Times New Roman" w:eastAsia="Times New Roman" w:hAnsi="Times New Roman"/>
          <w:sz w:val="24"/>
          <w:szCs w:val="24"/>
          <w:lang w:val="en-US"/>
        </w:rPr>
        <w:t xml:space="preserve"> Implementing lifestyle change interventions to prevent type 2 diabetes in US Medicaid programs: cost-effectiveness, and cost, health, and health equity impact</w:t>
      </w:r>
    </w:p>
    <w:p>
      <w:pPr>
        <w:rPr>
          <w:rFonts w:ascii="Times New Roman" w:eastAsia="Times New Roman" w:hAnsi="Times New Roman"/>
          <w:sz w:val="24"/>
          <w:szCs w:val="24"/>
          <w:vertAlign w:val="superscript"/>
          <w:lang w:val="en-US"/>
        </w:rPr>
      </w:pPr>
      <w:r>
        <w:rPr>
          <w:rFonts w:ascii="Times New Roman" w:eastAsia="Times New Roman" w:hAnsi="Times New Roman"/>
          <w:b/>
          <w:sz w:val="24"/>
          <w:szCs w:val="24"/>
          <w:lang w:val="en-US"/>
        </w:rPr>
        <w:t>Authors:</w:t>
      </w:r>
      <w:r>
        <w:rPr>
          <w:rFonts w:ascii="Times New Roman" w:eastAsia="Times New Roman" w:hAnsi="Times New Roman"/>
          <w:sz w:val="24"/>
          <w:szCs w:val="24"/>
          <w:lang w:val="en-US"/>
        </w:rPr>
        <w:t xml:space="preserve"> Michael Laxy, Ping Zhang, Boon Peng Ng, Hui Shao, Mohammed K. Ali, Ann Albright, Edward W. Gregg</w:t>
      </w:r>
    </w:p>
    <w:p>
      <w:pPr>
        <w:rPr>
          <w:rFonts w:ascii="Times New Roman" w:hAnsi="Times New Roman"/>
          <w:sz w:val="24"/>
          <w:szCs w:val="24"/>
          <w:lang w:val="en-US"/>
        </w:rPr>
      </w:pPr>
      <w:r>
        <w:rPr>
          <w:rFonts w:ascii="Times New Roman" w:hAnsi="Times New Roman"/>
          <w:b/>
          <w:sz w:val="24"/>
          <w:szCs w:val="24"/>
          <w:lang w:val="en-US"/>
        </w:rPr>
        <w:t>Corresponding author:</w:t>
      </w:r>
      <w:r>
        <w:rPr>
          <w:rFonts w:ascii="Times New Roman" w:hAnsi="Times New Roman"/>
          <w:sz w:val="24"/>
          <w:szCs w:val="24"/>
          <w:lang w:val="en-US"/>
        </w:rPr>
        <w:t xml:space="preserve"> Michael Laxy, Institute of Health Economics and Health Care Management, Helmholtz Zentrum München, Germany, </w:t>
      </w:r>
      <w:hyperlink r:id="rId7" w:history="1">
        <w:r>
          <w:rPr>
            <w:rStyle w:val="Hyperlink"/>
            <w:rFonts w:ascii="Times New Roman" w:hAnsi="Times New Roman"/>
            <w:sz w:val="24"/>
            <w:szCs w:val="24"/>
            <w:lang w:val="en-US"/>
          </w:rPr>
          <w:t>michael.laxy@helmholtz-muenchen.de</w:t>
        </w:r>
      </w:hyperlink>
      <w:r>
        <w:rPr>
          <w:rFonts w:ascii="Times New Roman" w:hAnsi="Times New Roman"/>
          <w:sz w:val="24"/>
          <w:szCs w:val="24"/>
          <w:lang w:val="en-US"/>
        </w:rPr>
        <w:t xml:space="preserve"> </w:t>
      </w:r>
    </w:p>
    <w:p>
      <w:pPr>
        <w:rPr>
          <w:rFonts w:ascii="Times New Roman" w:hAnsi="Times New Roman"/>
          <w:b/>
          <w:sz w:val="28"/>
          <w:lang w:val="en-US"/>
        </w:rPr>
      </w:pPr>
    </w:p>
    <w:p>
      <w:pPr>
        <w:rPr>
          <w:rFonts w:ascii="Times New Roman" w:hAnsi="Times New Roman"/>
          <w:b/>
          <w:sz w:val="28"/>
          <w:lang w:val="en-US"/>
        </w:rPr>
      </w:pPr>
      <w:r>
        <w:rPr>
          <w:rFonts w:ascii="Times New Roman" w:hAnsi="Times New Roman"/>
          <w:b/>
          <w:sz w:val="28"/>
          <w:lang w:val="en-US"/>
        </w:rPr>
        <w:t>Appendix—Methods</w:t>
      </w:r>
    </w:p>
    <w:p>
      <w:pPr>
        <w:jc w:val="both"/>
        <w:rPr>
          <w:rFonts w:ascii="Times New Roman" w:hAnsi="Times New Roman"/>
          <w:b/>
          <w:sz w:val="28"/>
          <w:lang w:val="en-US"/>
        </w:rPr>
      </w:pPr>
      <w:r>
        <w:rPr>
          <w:rFonts w:ascii="Times New Roman" w:hAnsi="Times New Roman"/>
          <w:b/>
          <w:sz w:val="28"/>
          <w:lang w:val="en-US"/>
        </w:rPr>
        <w:t>A-M1: Choice of states</w:t>
      </w:r>
    </w:p>
    <w:p>
      <w:pPr>
        <w:jc w:val="both"/>
        <w:rPr>
          <w:rFonts w:ascii="Times New Roman" w:hAnsi="Times New Roman"/>
          <w:lang w:val="en-US"/>
        </w:rPr>
      </w:pPr>
      <w:r>
        <w:rPr>
          <w:rFonts w:ascii="Times New Roman" w:hAnsi="Times New Roman"/>
          <w:lang w:val="en-US"/>
        </w:rPr>
        <w:t xml:space="preserve">To account for the heterogeneity in demographic, epidemiological, and economic characteristics between states and state Medicaid programs and to present compact evidence digestible for scientists and policy makers, we choose to present state-specific analyses for eight states and aggregated results over the eight states. The selection and choice of the eight states was guided by a) the size of the state Medicaid population, b) the proportion of beneficiaries under a fee for service schedule, and c) the regional and demographic heterogeneity. For the Northeast we selected </w:t>
      </w:r>
      <w:smartTag w:uri="urn:schemas-microsoft-com:office:smarttags" w:element="State">
        <w:r>
          <w:rPr>
            <w:rFonts w:ascii="Times New Roman" w:hAnsi="Times New Roman"/>
            <w:lang w:val="en-US"/>
          </w:rPr>
          <w:t>New York</w:t>
        </w:r>
      </w:smartTag>
      <w:r>
        <w:rPr>
          <w:rFonts w:ascii="Times New Roman" w:hAnsi="Times New Roman"/>
          <w:lang w:val="en-US"/>
        </w:rPr>
        <w:t xml:space="preserve"> and </w:t>
      </w:r>
      <w:smartTag w:uri="urn:schemas-microsoft-com:office:smarttags" w:element="State">
        <w:r>
          <w:rPr>
            <w:rFonts w:ascii="Times New Roman" w:hAnsi="Times New Roman"/>
            <w:lang w:val="en-US"/>
          </w:rPr>
          <w:t>Connecticut</w:t>
        </w:r>
      </w:smartTag>
      <w:r>
        <w:rPr>
          <w:rFonts w:ascii="Times New Roman" w:hAnsi="Times New Roman"/>
          <w:lang w:val="en-US"/>
        </w:rPr>
        <w:t xml:space="preserve">, for the Midwest </w:t>
      </w:r>
      <w:smartTag w:uri="urn:schemas-microsoft-com:office:smarttags" w:element="State">
        <w:r>
          <w:rPr>
            <w:rFonts w:ascii="Times New Roman" w:hAnsi="Times New Roman"/>
            <w:lang w:val="en-US"/>
          </w:rPr>
          <w:t>Iowa</w:t>
        </w:r>
      </w:smartTag>
      <w:r>
        <w:rPr>
          <w:rFonts w:ascii="Times New Roman" w:hAnsi="Times New Roman"/>
          <w:lang w:val="en-US"/>
        </w:rPr>
        <w:t xml:space="preserve"> and </w:t>
      </w:r>
      <w:smartTag w:uri="urn:schemas-microsoft-com:office:smarttags" w:element="State">
        <w:r>
          <w:rPr>
            <w:rFonts w:ascii="Times New Roman" w:hAnsi="Times New Roman"/>
            <w:lang w:val="en-US"/>
          </w:rPr>
          <w:t>Illinois</w:t>
        </w:r>
      </w:smartTag>
      <w:r>
        <w:rPr>
          <w:rFonts w:ascii="Times New Roman" w:hAnsi="Times New Roman"/>
          <w:lang w:val="en-US"/>
        </w:rPr>
        <w:t xml:space="preserve">, for the West California and for the South </w:t>
      </w:r>
      <w:smartTag w:uri="urn:schemas-microsoft-com:office:smarttags" w:element="State">
        <w:r>
          <w:rPr>
            <w:rFonts w:ascii="Times New Roman" w:hAnsi="Times New Roman"/>
            <w:lang w:val="en-US"/>
          </w:rPr>
          <w:t>Alabama</w:t>
        </w:r>
      </w:smartTag>
      <w:r>
        <w:rPr>
          <w:rFonts w:ascii="Times New Roman" w:hAnsi="Times New Roman"/>
          <w:lang w:val="en-US"/>
        </w:rPr>
        <w:t xml:space="preserve">, </w:t>
      </w:r>
      <w:smartTag w:uri="urn:schemas-microsoft-com:office:smarttags" w:element="State">
        <w:r>
          <w:rPr>
            <w:rFonts w:ascii="Times New Roman" w:hAnsi="Times New Roman"/>
            <w:lang w:val="en-US"/>
          </w:rPr>
          <w:t>Florida</w:t>
        </w:r>
      </w:smartTag>
      <w:r>
        <w:rPr>
          <w:rFonts w:ascii="Times New Roman" w:hAnsi="Times New Roman"/>
          <w:lang w:val="en-US"/>
        </w:rPr>
        <w:t xml:space="preserve">, and </w:t>
      </w:r>
      <w:smartTag w:uri="urn:schemas-microsoft-com:office:smarttags" w:element="State">
        <w:smartTag w:uri="urn:schemas-microsoft-com:office:smarttags" w:element="place">
          <w:r>
            <w:rPr>
              <w:rFonts w:ascii="Times New Roman" w:hAnsi="Times New Roman"/>
              <w:lang w:val="en-US"/>
            </w:rPr>
            <w:t>Oklahoma</w:t>
          </w:r>
        </w:smartTag>
      </w:smartTag>
      <w:r>
        <w:rPr>
          <w:rFonts w:ascii="Times New Roman" w:hAnsi="Times New Roman"/>
          <w:lang w:val="en-US"/>
        </w:rPr>
        <w:t xml:space="preserve">. These eight states represented around 50% of the Medicaid adult population in 2012 </w:t>
      </w:r>
      <w:r>
        <w:rPr>
          <w:rFonts w:ascii="Times New Roman" w:hAnsi="Times New Roman"/>
          <w:lang w:val="en-US"/>
        </w:rPr>
        <w:fldChar w:fldCharType="begin"/>
      </w:r>
      <w:r>
        <w:rPr>
          <w:rFonts w:ascii="Times New Roman" w:hAnsi="Times New Roman"/>
          <w:lang w:val="en-US"/>
        </w:rPr>
        <w:instrText xml:space="preserve"> ADDIN EN.CITE &lt;EndNote&gt;&lt;Cite&gt;&lt;Author&gt;Ng&lt;/Author&gt;&lt;Year&gt;2018&lt;/Year&gt;&lt;RecNum&gt;178&lt;/RecNum&gt;&lt;DisplayText&gt;[1]&lt;/DisplayText&gt;&lt;record&gt;&lt;rec-number&gt;178&lt;/rec-number&gt;&lt;foreign-keys&gt;&lt;key app="EN" db-id="ftvds59xu0vze1ep0dcpf20q05peaafawaed" timestamp="1545346705"&gt;178&lt;/key&gt;&lt;/foreign-keys&gt;&lt;ref-type name="Journal Article"&gt;17&lt;/ref-type&gt;&lt;contributors&gt;&lt;authors&gt;&lt;author&gt;Ng, Boon Peng&lt;/author&gt;&lt;author&gt;Shrestha, Sundar S.&lt;/author&gt;&lt;author&gt;Lanza, Andrew&lt;/author&gt;&lt;author&gt;Smith, Bryce&lt;/author&gt;&lt;author&gt;Zhang, Ping&lt;/author&gt;&lt;/authors&gt;&lt;/contributors&gt;&lt;titles&gt;&lt;title&gt;Medical Expenditures Associated With Diabetes Among Adult Medicaid Enrollees in Eight States&lt;/title&gt;&lt;secondary-title&gt;Preventing Chronic Disease&lt;/secondary-title&gt;&lt;/titles&gt;&lt;periodical&gt;&lt;full-title&gt;Prev Chronic Dis&lt;/full-title&gt;&lt;abbr-1&gt;Preventing chronic disease&lt;/abbr-1&gt;&lt;/periodical&gt;&lt;pages&gt;E116&lt;/pages&gt;&lt;volume&gt;15&lt;/volume&gt;&lt;dates&gt;&lt;year&gt;2018&lt;/year&gt;&lt;/dates&gt;&lt;pub-location&gt;Centers for Disease Control and Prevention, Atlanta, Georgia 30333, USA.&lt;/pub-location&gt;&lt;isbn&gt;1545-1151&lt;/isbn&gt;&lt;urls&gt;&lt;related-urls&gt;&lt;url&gt;https://doi.org/10.5888/pcd15.180148&lt;/url&gt;&lt;/related-urls&gt;&lt;/urls&gt;&lt;electronic-resource-num&gt;10.5888/pcd15.180148&lt;/electronic-resource-num&gt;&lt;/record&gt;&lt;/Cite&gt;&lt;/EndNote&gt;</w:instrText>
      </w:r>
      <w:r>
        <w:rPr>
          <w:rFonts w:ascii="Times New Roman" w:hAnsi="Times New Roman"/>
          <w:lang w:val="en-US"/>
        </w:rPr>
        <w:fldChar w:fldCharType="separate"/>
      </w:r>
      <w:r>
        <w:rPr>
          <w:rFonts w:ascii="Times New Roman" w:hAnsi="Times New Roman"/>
          <w:noProof/>
          <w:lang w:val="en-US"/>
        </w:rPr>
        <w:t>[1]</w:t>
      </w:r>
      <w:r>
        <w:rPr>
          <w:rFonts w:ascii="Times New Roman" w:hAnsi="Times New Roman"/>
          <w:lang w:val="en-US"/>
        </w:rPr>
        <w:fldChar w:fldCharType="end"/>
      </w:r>
      <w:r>
        <w:rPr>
          <w:rFonts w:ascii="Times New Roman" w:hAnsi="Times New Roman"/>
          <w:lang w:val="en-US"/>
        </w:rPr>
        <w:t xml:space="preserve">. Until 2018, five of the selected states expanded Medicaid with the Affordable Care Act and three did not. </w:t>
      </w:r>
    </w:p>
    <w:p>
      <w:pPr>
        <w:jc w:val="both"/>
        <w:rPr>
          <w:rFonts w:ascii="Times New Roman" w:hAnsi="Times New Roman"/>
          <w:b/>
          <w:sz w:val="28"/>
          <w:lang w:val="en-US"/>
        </w:rPr>
      </w:pPr>
      <w:r>
        <w:rPr>
          <w:rFonts w:ascii="Times New Roman" w:hAnsi="Times New Roman"/>
          <w:b/>
          <w:sz w:val="28"/>
          <w:lang w:val="en-US"/>
        </w:rPr>
        <w:t>A-M2: Size of the target population</w:t>
      </w:r>
    </w:p>
    <w:p>
      <w:pPr>
        <w:jc w:val="both"/>
        <w:rPr>
          <w:rFonts w:ascii="Times New Roman" w:hAnsi="Times New Roman"/>
          <w:sz w:val="18"/>
          <w:lang w:val="en-US"/>
        </w:rPr>
      </w:pPr>
      <w:r>
        <w:rPr>
          <w:rFonts w:ascii="Times New Roman" w:hAnsi="Times New Roman"/>
          <w:lang w:val="en-US"/>
        </w:rPr>
        <w:t xml:space="preserve">We estimated the number of people eligible for a Medicaid DPP by multiplying the number of eligible Medicaid beneficiaries (“formal” eligibility) with the proportion of them being at high risk for diabetes (“clinical” eligibility).     </w:t>
      </w:r>
    </w:p>
    <w:p>
      <w:pPr>
        <w:spacing w:after="0"/>
        <w:jc w:val="both"/>
        <w:rPr>
          <w:rFonts w:ascii="Times New Roman" w:hAnsi="Times New Roman"/>
          <w:lang w:val="en-US"/>
        </w:rPr>
      </w:pPr>
      <w:r>
        <w:rPr>
          <w:rFonts w:ascii="Times New Roman" w:hAnsi="Times New Roman"/>
          <w:b/>
          <w:lang w:val="en-US"/>
        </w:rPr>
        <w:t xml:space="preserve">“Formal” eligibility: </w:t>
      </w:r>
      <w:r>
        <w:rPr>
          <w:rFonts w:ascii="Times New Roman" w:hAnsi="Times New Roman"/>
          <w:lang w:val="en-US"/>
        </w:rPr>
        <w:t xml:space="preserve">We restricted our analyses to non-disabled Medicaid beneficiaries aged 19–64 years with full benefits. The reasons for this selection are, first, that there is no compelling evidence on the program’s feasibility and effectiveness in the disabled population and, second, that most dually eligible beneficiaries will be eligible for DPPs through the Medicare DPP. </w:t>
      </w:r>
    </w:p>
    <w:p>
      <w:pPr>
        <w:jc w:val="both"/>
        <w:rPr>
          <w:rFonts w:ascii="Times New Roman" w:hAnsi="Times New Roman"/>
          <w:b/>
          <w:lang w:val="en-US"/>
        </w:rPr>
      </w:pPr>
      <w:r>
        <w:rPr>
          <w:rFonts w:ascii="Times New Roman" w:hAnsi="Times New Roman"/>
          <w:u w:val="single"/>
          <w:lang w:val="en-US"/>
        </w:rPr>
        <w:t>Number of “formal” eligible people:</w:t>
      </w:r>
      <w:r>
        <w:rPr>
          <w:rFonts w:ascii="Times New Roman" w:hAnsi="Times New Roman"/>
          <w:lang w:val="en-US"/>
        </w:rPr>
        <w:t xml:space="preserve"> In the literature, we found no single source that describes the size of the Medicaid population by eligibility status after the Medicaid expansion (ME) in 2014. To calculate the number of non-disability-based, full-benefit adult beneficiaries (i.e., those “legally” eligible) after the Medicaid expansion, we therefore combined data from the Medicaid and Medicare State Fact Sheets (MACs) 2013 and data from the Kaiser Family Foundation (KFF) </w:t>
      </w:r>
      <w:r>
        <w:rPr>
          <w:rFonts w:ascii="Times New Roman" w:hAnsi="Times New Roman"/>
          <w:lang w:val="en-US"/>
        </w:rPr>
        <w:fldChar w:fldCharType="begin"/>
      </w:r>
      <w:r>
        <w:rPr>
          <w:rFonts w:ascii="Times New Roman" w:hAnsi="Times New Roman"/>
          <w:lang w:val="en-US"/>
        </w:rPr>
        <w:instrText xml:space="preserve"> ADDIN EN.CITE &lt;EndNote&gt;&lt;Cite&gt;&lt;RecNum&gt;127&lt;/RecNum&gt;&lt;DisplayText&gt;[2, 3]&lt;/DisplayText&gt;&lt;record&gt;&lt;rec-number&gt;127&lt;/rec-number&gt;&lt;foreign-keys&gt;&lt;key app="EN" db-id="ftvds59xu0vze1ep0dcpf20q05peaafawaed" timestamp="1528407990"&gt;127&lt;/key&gt;&lt;/foreign-keys&gt;&lt;ref-type name="Journal Article"&gt;17&lt;/ref-type&gt;&lt;contributors&gt;&lt;/contributors&gt;&lt;titles&gt;&lt;title&gt;MACStats: Medicaid and CHIP Data Book. Retrieved from https://www.macpac.gov/wp-content/uploads/2015/12/MACStats-Medicaid-CHIP-Data-Book-December-2017.pdf. Last accessed 06/07/2017&lt;/title&gt;&lt;/titles&gt;&lt;dates&gt;&lt;/dates&gt;&lt;urls&gt;&lt;/urls&gt;&lt;/record&gt;&lt;/Cite&gt;&lt;Cite&gt;&lt;RecNum&gt;128&lt;/RecNum&gt;&lt;record&gt;&lt;rec-number&gt;128&lt;/rec-number&gt;&lt;foreign-keys&gt;&lt;key app="EN" db-id="ftvds59xu0vze1ep0dcpf20q05peaafawaed" timestamp="1528408124"&gt;128&lt;/key&gt;&lt;/foreign-keys&gt;&lt;ref-type name="Journal Article"&gt;17&lt;/ref-type&gt;&lt;contributors&gt;&lt;/contributors&gt;&lt;titles&gt;&lt;title&gt;Medicaid Expansion Enrollment. Retrieved from https://www.kff.org/health-reform/state-indicator/medicaid-expansion-enrollment/?currentTimeframe=0&amp;amp;sortModel=%7B%22colId%22:%22Location%22,%22sort%22:%22asc%22%7D. Last accessed 06/07/2018&lt;/title&gt;&lt;/titles&gt;&lt;dates&gt;&lt;/dates&gt;&lt;urls&gt;&lt;/urls&gt;&lt;/record&gt;&lt;/Cite&gt;&lt;/EndNote&gt;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[2, 3]</w:t>
      </w:r>
      <w:r>
        <w:rPr>
          <w:rFonts w:ascii="Times New Roman" w:hAnsi="Times New Roman"/>
          <w:lang w:val="en-US"/>
        </w:rPr>
        <w:fldChar w:fldCharType="end"/>
      </w:r>
      <w:r>
        <w:rPr>
          <w:rFonts w:ascii="Times New Roman" w:hAnsi="Times New Roman"/>
          <w:lang w:val="en-US"/>
        </w:rPr>
        <w:t xml:space="preserve">. The MACs provide data on the portion of non-disabled adults with full benefits in the year 2013, on average 18%. The KFF provides data on the absolute numbers of people who gained Medicaid coverage since the Medicaid expansion differentiated between those who were eligible before (constant adult group) and those who became eligible through the ME (new adult group). To calculate the 2016 numbers by eligibility status for Medicaid expansion states, we assumed that 100% of the new adult group and 18% of the constant adult group (pre-Medicaid expansion proportion) belong to the group of non-disability-based, full-benefit </w:t>
      </w:r>
      <w:r>
        <w:rPr>
          <w:rFonts w:ascii="Times New Roman" w:hAnsi="Times New Roman"/>
          <w:lang w:val="en-US"/>
        </w:rPr>
        <w:lastRenderedPageBreak/>
        <w:t>adults. For non-extension states, we assumed that the number of formally eligible beneficiaries remained constant at the 2013 level. We further assumed that no substantial changes occurred between 2016 and 2018. Numbers are illustrated</w:t>
      </w:r>
      <w:r>
        <w:rPr>
          <w:rFonts w:ascii="Times New Roman" w:hAnsi="Times New Roman"/>
          <w:b/>
          <w:lang w:val="en-US"/>
        </w:rPr>
        <w:t xml:space="preserve"> </w:t>
      </w:r>
      <w:r>
        <w:rPr>
          <w:rFonts w:ascii="Times New Roman" w:hAnsi="Times New Roman"/>
          <w:lang w:val="en-US"/>
        </w:rPr>
        <w:t xml:space="preserve">in </w:t>
      </w:r>
      <w:r>
        <w:rPr>
          <w:rFonts w:ascii="Times New Roman" w:hAnsi="Times New Roman"/>
          <w:b/>
          <w:lang w:val="en-US"/>
        </w:rPr>
        <w:t>A-M2-Table 1</w:t>
      </w:r>
      <w:r>
        <w:rPr>
          <w:rFonts w:ascii="Times New Roman" w:hAnsi="Times New Roman"/>
          <w:lang w:val="en-US"/>
        </w:rPr>
        <w:t xml:space="preserve">. </w:t>
      </w:r>
    </w:p>
    <w:p>
      <w:pPr>
        <w:spacing w:after="0"/>
        <w:jc w:val="both"/>
        <w:rPr>
          <w:rFonts w:ascii="Times New Roman" w:hAnsi="Times New Roman"/>
          <w:b/>
          <w:lang w:val="en-US"/>
        </w:rPr>
      </w:pPr>
      <w:r>
        <w:rPr>
          <w:rFonts w:ascii="Times New Roman" w:hAnsi="Times New Roman"/>
          <w:b/>
          <w:lang w:val="en-US"/>
        </w:rPr>
        <w:t xml:space="preserve">“Clinical” eligibility: </w:t>
      </w:r>
      <w:r>
        <w:rPr>
          <w:rFonts w:ascii="Times New Roman" w:hAnsi="Times New Roman"/>
          <w:lang w:val="en-US"/>
        </w:rPr>
        <w:t>We assume that beneficiaries are clinically eligible if they fulfill the criteria of the Medicare DPP, i.e., if they have a BMI&gt;25kg/m</w:t>
      </w:r>
      <w:r>
        <w:rPr>
          <w:rFonts w:ascii="Times New Roman" w:hAnsi="Times New Roman"/>
          <w:vertAlign w:val="superscript"/>
          <w:lang w:val="en-US"/>
        </w:rPr>
        <w:t>2</w:t>
      </w:r>
      <w:r>
        <w:rPr>
          <w:rFonts w:ascii="Times New Roman" w:hAnsi="Times New Roman"/>
          <w:lang w:val="en-US"/>
        </w:rPr>
        <w:t xml:space="preserve"> and a laboratory result of either HbA1c≥5.7% or a fasting plasma glucose level ≥110 mg/dl </w:t>
      </w:r>
      <w:r>
        <w:rPr>
          <w:rFonts w:ascii="Times New Roman" w:hAnsi="Times New Roman"/>
          <w:lang w:val="en-US"/>
        </w:rPr>
        <w:fldChar w:fldCharType="begin"/>
      </w:r>
      <w:r>
        <w:rPr>
          <w:rFonts w:ascii="Times New Roman" w:hAnsi="Times New Roman"/>
          <w:lang w:val="en-US"/>
        </w:rPr>
        <w:instrText xml:space="preserve"> ADDIN EN.CITE &lt;EndNote&gt;&lt;Cite&gt;&lt;RecNum&gt;40&lt;/RecNum&gt;&lt;DisplayText&gt;[4]&lt;/DisplayText&gt;&lt;record&gt;&lt;rec-number&gt;40&lt;/rec-number&gt;&lt;foreign-keys&gt;&lt;key app="EN" db-id="ftvds59xu0vze1ep0dcpf20q05peaafawaed" timestamp="1516390123"&gt;40&lt;/key&gt;&lt;/foreign-keys&gt;&lt;ref-type name="Journal Article"&gt;17&lt;/ref-type&gt;&lt;contributors&gt;&lt;/contributors&gt;&lt;titles&gt;&lt;title&gt;Medicare Diabetes Prevention Program (MDPP) Expanded Model Fact Sheet. Accessed on 01/19/2018. Retrieved from https://innovation.cms.gov/Files/x/MDPP_Overview_Fact_Sheet.pdf &lt;/title&gt;&lt;/titles&gt;&lt;dates&gt;&lt;/dates&gt;&lt;urls&gt;&lt;/urls&gt;&lt;/record&gt;&lt;/Cite&gt;&lt;/EndNote&gt;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[4]</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u w:val="single"/>
          <w:lang w:val="en-US"/>
        </w:rPr>
        <w:t>Number of “legal &amp; clinical” eligible people:</w:t>
      </w:r>
      <w:r>
        <w:rPr>
          <w:rFonts w:ascii="Times New Roman" w:hAnsi="Times New Roman"/>
          <w:lang w:val="en-US"/>
        </w:rPr>
        <w:t xml:space="preserve"> As no single data source provides an answer to the characteristics of non-disabled, full-benefit adults with prediabetes, we combined CMS Medicaid claims files from the eight selected states and data from the NHANES waves 2006–2016. We first extracted the proportion of the age, sex, and race/ethnicity specific population strata of non-diabetic, non-disabled, full-benefit adults aged 19–64 years from the Medicaid claims files for the years 2008–2012. In a next step, we restricted the 2006-2016 NHANES sample to people with a family income below 138% federal poverty level or who are insured under Medicaid but do not have a physical or mental disability that prevents them from working, as these individuals are most likely to be similar to the non-disabled Medicaid population. To assure that the NHANES data set mimics the age-, sex- and race/ethnicity- specific population structure of the Medicaid claims data set we then applied inverse probability weighting of the observations in the NHANES data set according to their observed frequency in the Medicaid claims data set. From this weighted dataset, we estimated a) the prevalence of people eligible for the LCI (those with a BMI&gt;25kg/m</w:t>
      </w:r>
      <w:r>
        <w:rPr>
          <w:rFonts w:ascii="Times New Roman" w:hAnsi="Times New Roman"/>
          <w:vertAlign w:val="superscript"/>
          <w:lang w:val="en-US"/>
        </w:rPr>
        <w:t>2</w:t>
      </w:r>
      <w:r>
        <w:rPr>
          <w:rFonts w:ascii="Times New Roman" w:hAnsi="Times New Roman"/>
          <w:lang w:val="en-US"/>
        </w:rPr>
        <w:t xml:space="preserve"> and either a FPG&gt;110mg/dl or an HbA1c&gt;5.7%), b) the size of the age, sex, race/ethnicity, blood pressure and lipid specific cohorts of eligible people, c) the overall and strata-specific mean clinical values (BMI, blood pressure, and cholesterol) of eligible people, and d) the overall and strata-specific prevalence of complications of eligible people. </w:t>
      </w:r>
    </w:p>
    <w:p>
      <w:pPr>
        <w:jc w:val="both"/>
        <w:rPr>
          <w:rFonts w:ascii="Times New Roman" w:hAnsi="Times New Roman"/>
          <w:lang w:val="en-US"/>
        </w:rPr>
      </w:pPr>
      <w:r>
        <w:rPr>
          <w:rFonts w:ascii="Times New Roman" w:hAnsi="Times New Roman"/>
          <w:lang w:val="en-US"/>
        </w:rPr>
        <w:t xml:space="preserve">We finally multiplied the number of “legal” eligible beneficiaries by the state-specific prevalence of prediabetes to obtain the absolute number of “legal and “clinical” eligible beneficiaries. </w:t>
      </w:r>
    </w:p>
    <w:p>
      <w:pPr>
        <w:jc w:val="both"/>
        <w:rPr>
          <w:rFonts w:ascii="Times New Roman" w:hAnsi="Times New Roman"/>
          <w:i/>
          <w:lang w:val="en-US"/>
        </w:rPr>
      </w:pPr>
      <w:r>
        <w:rPr>
          <w:rFonts w:ascii="Times New Roman" w:hAnsi="Times New Roman"/>
          <w:b/>
          <w:i/>
          <w:lang w:val="en-US"/>
        </w:rPr>
        <w:t>Limitations:</w:t>
      </w:r>
      <w:r>
        <w:rPr>
          <w:rFonts w:ascii="Times New Roman" w:hAnsi="Times New Roman"/>
          <w:i/>
          <w:lang w:val="en-US"/>
        </w:rPr>
        <w:t xml:space="preserve"> The matching between Medicaid claims data and NHANES data based on the factors age, sex, and race/ethnicity and income/insurance status might be imperfect. Furthermore, we used Medicaid characteristics for the years 2008–2012 and assumed that the characteristics remained constant until 2018 although the characteristics of the Medicaid population might have changed slightly with the Medicaid expansion in 2014 in expansion states. However, it is unlikely that this imprecision significantly biased the prevalence estimate of beneficiaries with prediabetes. </w:t>
      </w:r>
    </w:p>
    <w:p>
      <w:pPr>
        <w:jc w:val="both"/>
        <w:rPr>
          <w:rFonts w:ascii="Times New Roman" w:hAnsi="Times New Roman"/>
          <w:b/>
          <w:lang w:val="en-US"/>
        </w:rPr>
      </w:pPr>
      <w:r>
        <w:rPr>
          <w:rFonts w:ascii="Times New Roman" w:hAnsi="Times New Roman"/>
          <w:b/>
          <w:lang w:val="en-US"/>
        </w:rPr>
        <w:t>A-M2-Table 1</w:t>
      </w:r>
    </w:p>
    <w:tbl>
      <w:tblPr>
        <w:tblW w:w="11791" w:type="dxa"/>
        <w:jc w:val="center"/>
        <w:tblLook w:val="04A0" w:firstRow="1" w:lastRow="0" w:firstColumn="1" w:lastColumn="0" w:noHBand="0" w:noVBand="1"/>
      </w:tblPr>
      <w:tblGrid>
        <w:gridCol w:w="1720"/>
        <w:gridCol w:w="710"/>
        <w:gridCol w:w="820"/>
        <w:gridCol w:w="820"/>
        <w:gridCol w:w="821"/>
        <w:gridCol w:w="858"/>
        <w:gridCol w:w="820"/>
        <w:gridCol w:w="820"/>
        <w:gridCol w:w="820"/>
        <w:gridCol w:w="820"/>
        <w:gridCol w:w="822"/>
        <w:gridCol w:w="988"/>
        <w:gridCol w:w="952"/>
      </w:tblGrid>
      <w:tr>
        <w:trPr>
          <w:trHeight w:val="317"/>
          <w:jc w:val="center"/>
        </w:trPr>
        <w:tc>
          <w:tcPr>
            <w:tcW w:w="9736" w:type="dxa"/>
            <w:gridSpan w:val="11"/>
            <w:tcBorders>
              <w:top w:val="nil"/>
              <w:left w:val="nil"/>
              <w:bottom w:val="double" w:sz="6" w:space="0" w:color="auto"/>
              <w:right w:val="nil"/>
            </w:tcBorders>
            <w:shd w:val="clear" w:color="auto" w:fill="auto"/>
            <w:noWrap/>
            <w:vAlign w:val="bottom"/>
          </w:tcPr>
          <w:p>
            <w:pPr>
              <w:spacing w:after="0" w:line="240" w:lineRule="auto"/>
              <w:rPr>
                <w:rFonts w:eastAsia="Times New Roman" w:cs="Calibri"/>
                <w:b/>
                <w:bCs/>
                <w:color w:val="000000"/>
                <w:sz w:val="20"/>
                <w:szCs w:val="20"/>
                <w:lang w:val="en-US"/>
              </w:rPr>
            </w:pPr>
            <w:r>
              <w:rPr>
                <w:rFonts w:eastAsia="Times New Roman" w:cs="Calibri"/>
                <w:b/>
                <w:bCs/>
                <w:color w:val="000000"/>
                <w:sz w:val="20"/>
                <w:szCs w:val="20"/>
                <w:lang w:val="en-US"/>
              </w:rPr>
              <w:t xml:space="preserve">Estimated number (in thousands) of Medicaid beneficiaries formally eligible* for lifestyle intervention </w:t>
            </w:r>
          </w:p>
        </w:tc>
        <w:tc>
          <w:tcPr>
            <w:tcW w:w="1038" w:type="dxa"/>
            <w:tcBorders>
              <w:top w:val="nil"/>
              <w:left w:val="nil"/>
              <w:bottom w:val="double" w:sz="6" w:space="0" w:color="auto"/>
              <w:right w:val="nil"/>
            </w:tcBorders>
          </w:tcPr>
          <w:p>
            <w:pPr>
              <w:spacing w:after="0" w:line="240" w:lineRule="auto"/>
              <w:rPr>
                <w:rFonts w:eastAsia="Times New Roman" w:cs="Calibri"/>
                <w:b/>
                <w:bCs/>
                <w:color w:val="000000"/>
                <w:sz w:val="20"/>
                <w:szCs w:val="20"/>
                <w:lang w:val="en-US"/>
              </w:rPr>
            </w:pPr>
          </w:p>
        </w:tc>
        <w:tc>
          <w:tcPr>
            <w:tcW w:w="1017" w:type="dxa"/>
            <w:tcBorders>
              <w:top w:val="nil"/>
              <w:left w:val="nil"/>
              <w:bottom w:val="double" w:sz="6" w:space="0" w:color="auto"/>
              <w:right w:val="nil"/>
            </w:tcBorders>
          </w:tcPr>
          <w:p>
            <w:pPr>
              <w:spacing w:after="0" w:line="240" w:lineRule="auto"/>
              <w:rPr>
                <w:rFonts w:eastAsia="Times New Roman" w:cs="Calibri"/>
                <w:b/>
                <w:bCs/>
                <w:color w:val="000000"/>
                <w:sz w:val="20"/>
                <w:szCs w:val="20"/>
                <w:lang w:val="en-US"/>
              </w:rPr>
            </w:pPr>
          </w:p>
        </w:tc>
      </w:tr>
      <w:tr>
        <w:trPr>
          <w:trHeight w:val="305"/>
          <w:jc w:val="center"/>
        </w:trPr>
        <w:tc>
          <w:tcPr>
            <w:tcW w:w="1720"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w:t>
            </w:r>
          </w:p>
        </w:tc>
        <w:tc>
          <w:tcPr>
            <w:tcW w:w="3056" w:type="dxa"/>
            <w:gridSpan w:val="4"/>
            <w:tcBorders>
              <w:top w:val="double" w:sz="6" w:space="0" w:color="auto"/>
              <w:left w:val="nil"/>
              <w:bottom w:val="single" w:sz="4" w:space="0" w:color="auto"/>
              <w:right w:val="single" w:sz="4" w:space="0" w:color="000000"/>
            </w:tcBorders>
            <w:shd w:val="clear" w:color="auto" w:fill="auto"/>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2013 (pre Medicaid expansion)</w:t>
            </w:r>
          </w:p>
        </w:tc>
        <w:tc>
          <w:tcPr>
            <w:tcW w:w="858"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w:t>
            </w:r>
          </w:p>
        </w:tc>
        <w:tc>
          <w:tcPr>
            <w:tcW w:w="4102" w:type="dxa"/>
            <w:gridSpan w:val="5"/>
            <w:tcBorders>
              <w:top w:val="double" w:sz="6" w:space="0" w:color="auto"/>
              <w:left w:val="nil"/>
              <w:bottom w:val="single" w:sz="4" w:space="0" w:color="auto"/>
              <w:right w:val="single" w:sz="4" w:space="0" w:color="auto"/>
            </w:tcBorders>
            <w:shd w:val="clear" w:color="auto" w:fill="auto"/>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2016 (post Medicaid expansion)</w:t>
            </w:r>
          </w:p>
        </w:tc>
        <w:tc>
          <w:tcPr>
            <w:tcW w:w="1038" w:type="dxa"/>
            <w:tcBorders>
              <w:top w:val="double" w:sz="6" w:space="0" w:color="auto"/>
              <w:left w:val="single" w:sz="4" w:space="0" w:color="auto"/>
              <w:bottom w:val="single" w:sz="4" w:space="0" w:color="auto"/>
              <w:right w:val="nil"/>
            </w:tcBorders>
          </w:tcPr>
          <w:p>
            <w:pPr>
              <w:spacing w:after="0" w:line="240" w:lineRule="auto"/>
              <w:jc w:val="center"/>
              <w:rPr>
                <w:rFonts w:eastAsia="Times New Roman" w:cs="Calibri"/>
                <w:color w:val="000000"/>
                <w:sz w:val="16"/>
                <w:szCs w:val="16"/>
                <w:lang w:val="en-US"/>
              </w:rPr>
            </w:pPr>
          </w:p>
        </w:tc>
        <w:tc>
          <w:tcPr>
            <w:tcW w:w="1017" w:type="dxa"/>
            <w:tcBorders>
              <w:top w:val="double" w:sz="6" w:space="0" w:color="auto"/>
              <w:left w:val="nil"/>
              <w:bottom w:val="single" w:sz="4" w:space="0" w:color="auto"/>
              <w:right w:val="nil"/>
            </w:tcBorders>
          </w:tcPr>
          <w:p>
            <w:pPr>
              <w:spacing w:after="0" w:line="240" w:lineRule="auto"/>
              <w:jc w:val="center"/>
              <w:rPr>
                <w:rFonts w:eastAsia="Times New Roman" w:cs="Calibri"/>
                <w:color w:val="000000"/>
                <w:sz w:val="16"/>
                <w:szCs w:val="16"/>
                <w:lang w:val="en-US"/>
              </w:rPr>
            </w:pPr>
          </w:p>
        </w:tc>
      </w:tr>
      <w:tr>
        <w:trPr>
          <w:trHeight w:val="470"/>
          <w:jc w:val="center"/>
        </w:trPr>
        <w:tc>
          <w:tcPr>
            <w:tcW w:w="1720"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w:t>
            </w:r>
          </w:p>
        </w:tc>
        <w:tc>
          <w:tcPr>
            <w:tcW w:w="595"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Total</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Total, full benefit</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Total, full benefit adult</w:t>
            </w:r>
          </w:p>
        </w:tc>
        <w:tc>
          <w:tcPr>
            <w:tcW w:w="821" w:type="dxa"/>
            <w:tcBorders>
              <w:top w:val="nil"/>
              <w:left w:val="nil"/>
              <w:bottom w:val="single" w:sz="4" w:space="0" w:color="auto"/>
              <w:right w:val="single" w:sz="4" w:space="0" w:color="auto"/>
            </w:tcBorders>
            <w:shd w:val="clear" w:color="auto" w:fill="auto"/>
            <w:vAlign w:val="bottom"/>
          </w:tcPr>
          <w:p>
            <w:pPr>
              <w:spacing w:after="0" w:line="240" w:lineRule="auto"/>
              <w:rPr>
                <w:rFonts w:eastAsia="Times New Roman" w:cs="Calibri"/>
                <w:b/>
                <w:bCs/>
                <w:color w:val="000000"/>
                <w:sz w:val="14"/>
                <w:szCs w:val="16"/>
                <w:lang w:val="en-US"/>
              </w:rPr>
            </w:pPr>
            <w:r>
              <w:rPr>
                <w:rFonts w:eastAsia="Times New Roman" w:cs="Calibri"/>
                <w:b/>
                <w:bCs/>
                <w:color w:val="000000"/>
                <w:sz w:val="14"/>
                <w:szCs w:val="16"/>
                <w:lang w:val="en-US"/>
              </w:rPr>
              <w:t>“Legal” eligible *</w:t>
            </w:r>
          </w:p>
        </w:tc>
        <w:tc>
          <w:tcPr>
            <w:tcW w:w="858" w:type="dxa"/>
            <w:tcBorders>
              <w:top w:val="nil"/>
              <w:left w:val="nil"/>
              <w:bottom w:val="single" w:sz="4" w:space="0" w:color="auto"/>
              <w:right w:val="single" w:sz="4" w:space="0" w:color="auto"/>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Medicaid expansion</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Total</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Total, new</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Adult group, new</w:t>
            </w:r>
          </w:p>
        </w:tc>
        <w:tc>
          <w:tcPr>
            <w:tcW w:w="820" w:type="dxa"/>
            <w:tcBorders>
              <w:top w:val="nil"/>
              <w:left w:val="nil"/>
              <w:bottom w:val="single" w:sz="4" w:space="0" w:color="auto"/>
              <w:right w:val="nil"/>
            </w:tcBorders>
            <w:shd w:val="clear" w:color="auto" w:fill="auto"/>
            <w:vAlign w:val="bottom"/>
          </w:tcPr>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 xml:space="preserve">Rest group, </w:t>
            </w:r>
          </w:p>
          <w:p>
            <w:pPr>
              <w:spacing w:after="0" w:line="240" w:lineRule="auto"/>
              <w:rPr>
                <w:rFonts w:eastAsia="Times New Roman" w:cs="Calibri"/>
                <w:color w:val="000000"/>
                <w:sz w:val="14"/>
                <w:szCs w:val="16"/>
                <w:lang w:val="en-US"/>
              </w:rPr>
            </w:pPr>
            <w:r>
              <w:rPr>
                <w:rFonts w:eastAsia="Times New Roman" w:cs="Calibri"/>
                <w:color w:val="000000"/>
                <w:sz w:val="14"/>
                <w:szCs w:val="16"/>
                <w:lang w:val="en-US"/>
              </w:rPr>
              <w:t>new</w:t>
            </w:r>
          </w:p>
        </w:tc>
        <w:tc>
          <w:tcPr>
            <w:tcW w:w="822" w:type="dxa"/>
            <w:tcBorders>
              <w:top w:val="nil"/>
              <w:left w:val="nil"/>
              <w:bottom w:val="single" w:sz="4" w:space="0" w:color="auto"/>
              <w:right w:val="single" w:sz="4" w:space="0" w:color="auto"/>
            </w:tcBorders>
            <w:shd w:val="clear" w:color="auto" w:fill="auto"/>
            <w:vAlign w:val="bottom"/>
          </w:tcPr>
          <w:p>
            <w:pPr>
              <w:spacing w:after="0" w:line="240" w:lineRule="auto"/>
              <w:rPr>
                <w:rFonts w:eastAsia="Times New Roman" w:cs="Calibri"/>
                <w:b/>
                <w:bCs/>
                <w:color w:val="000000"/>
                <w:sz w:val="14"/>
                <w:szCs w:val="16"/>
                <w:lang w:val="en-US"/>
              </w:rPr>
            </w:pPr>
            <w:r>
              <w:rPr>
                <w:rFonts w:eastAsia="Times New Roman" w:cs="Calibri"/>
                <w:b/>
                <w:bCs/>
                <w:color w:val="000000"/>
                <w:sz w:val="14"/>
                <w:szCs w:val="16"/>
                <w:lang w:val="en-US"/>
              </w:rPr>
              <w:t>“Legal” eligible*</w:t>
            </w:r>
          </w:p>
        </w:tc>
        <w:tc>
          <w:tcPr>
            <w:tcW w:w="1038" w:type="dxa"/>
            <w:tcBorders>
              <w:top w:val="nil"/>
              <w:left w:val="single" w:sz="4" w:space="0" w:color="auto"/>
              <w:bottom w:val="single" w:sz="4" w:space="0" w:color="auto"/>
            </w:tcBorders>
          </w:tcPr>
          <w:p>
            <w:pPr>
              <w:spacing w:after="0" w:line="240" w:lineRule="auto"/>
              <w:rPr>
                <w:rFonts w:eastAsia="Times New Roman" w:cs="Calibri"/>
                <w:b/>
                <w:bCs/>
                <w:color w:val="000000"/>
                <w:sz w:val="14"/>
                <w:szCs w:val="16"/>
                <w:lang w:val="en-US"/>
              </w:rPr>
            </w:pPr>
            <w:r>
              <w:rPr>
                <w:rFonts w:eastAsia="Times New Roman" w:cs="Calibri"/>
                <w:b/>
                <w:bCs/>
                <w:color w:val="000000"/>
                <w:sz w:val="14"/>
                <w:szCs w:val="16"/>
                <w:lang w:val="en-US"/>
              </w:rPr>
              <w:t>Proportion at increased diabetes risk</w:t>
            </w:r>
          </w:p>
        </w:tc>
        <w:tc>
          <w:tcPr>
            <w:tcW w:w="1017" w:type="dxa"/>
            <w:tcBorders>
              <w:top w:val="nil"/>
              <w:left w:val="nil"/>
              <w:bottom w:val="single" w:sz="4" w:space="0" w:color="auto"/>
            </w:tcBorders>
          </w:tcPr>
          <w:p>
            <w:pPr>
              <w:spacing w:after="0" w:line="240" w:lineRule="auto"/>
              <w:rPr>
                <w:rFonts w:eastAsia="Times New Roman" w:cs="Calibri"/>
                <w:b/>
                <w:bCs/>
                <w:color w:val="000000"/>
                <w:sz w:val="14"/>
                <w:szCs w:val="16"/>
                <w:lang w:val="en-US"/>
              </w:rPr>
            </w:pPr>
            <w:r>
              <w:rPr>
                <w:rFonts w:eastAsia="Times New Roman" w:cs="Calibri"/>
                <w:b/>
                <w:bCs/>
                <w:color w:val="000000"/>
                <w:sz w:val="14"/>
                <w:szCs w:val="16"/>
                <w:lang w:val="en-US"/>
              </w:rPr>
              <w:t>“Legal &amp; clinical” eligible**</w:t>
            </w:r>
          </w:p>
        </w:tc>
      </w:tr>
      <w:tr>
        <w:trPr>
          <w:trHeight w:val="232"/>
          <w:jc w:val="center"/>
        </w:trPr>
        <w:tc>
          <w:tcPr>
            <w:tcW w:w="1720" w:type="dxa"/>
            <w:tcBorders>
              <w:top w:val="single" w:sz="4" w:space="0" w:color="auto"/>
              <w:left w:val="nil"/>
              <w:bottom w:val="nil"/>
              <w:right w:val="single" w:sz="4" w:space="0" w:color="auto"/>
            </w:tcBorders>
            <w:shd w:val="clear" w:color="auto" w:fill="D9D9D9"/>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USA (50 states)</w:t>
            </w:r>
          </w:p>
        </w:tc>
        <w:tc>
          <w:tcPr>
            <w:tcW w:w="595"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59,480</w:t>
            </w:r>
            <w:r>
              <w:rPr>
                <w:rFonts w:eastAsia="Times New Roman" w:cs="Calibri"/>
                <w:color w:val="000000"/>
                <w:sz w:val="16"/>
                <w:szCs w:val="16"/>
                <w:vertAlign w:val="superscript"/>
                <w:lang w:val="en-US"/>
              </w:rPr>
              <w:t>a</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52,005</w:t>
            </w:r>
            <w:r>
              <w:rPr>
                <w:rFonts w:eastAsia="Times New Roman" w:cs="Calibri"/>
                <w:color w:val="000000"/>
                <w:sz w:val="16"/>
                <w:szCs w:val="16"/>
                <w:vertAlign w:val="superscript"/>
                <w:lang w:val="en-US"/>
              </w:rPr>
              <w:t>a</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15,311</w:t>
            </w:r>
            <w:r>
              <w:rPr>
                <w:rFonts w:eastAsia="Times New Roman" w:cs="Calibri"/>
                <w:color w:val="000000"/>
                <w:sz w:val="16"/>
                <w:szCs w:val="16"/>
                <w:vertAlign w:val="superscript"/>
                <w:lang w:val="en-US"/>
              </w:rPr>
              <w:t>a</w:t>
            </w:r>
          </w:p>
        </w:tc>
        <w:tc>
          <w:tcPr>
            <w:tcW w:w="821" w:type="dxa"/>
            <w:tcBorders>
              <w:top w:val="single" w:sz="4" w:space="0" w:color="auto"/>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10,891</w:t>
            </w:r>
            <w:r>
              <w:rPr>
                <w:rFonts w:eastAsia="Times New Roman" w:cs="Calibri"/>
                <w:color w:val="000000"/>
                <w:sz w:val="16"/>
                <w:szCs w:val="16"/>
                <w:vertAlign w:val="superscript"/>
                <w:lang w:val="en-US"/>
              </w:rPr>
              <w:t>a</w:t>
            </w:r>
          </w:p>
        </w:tc>
        <w:tc>
          <w:tcPr>
            <w:tcW w:w="858" w:type="dxa"/>
            <w:tcBorders>
              <w:top w:val="single" w:sz="4" w:space="0" w:color="auto"/>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76,132</w:t>
            </w:r>
            <w:r>
              <w:rPr>
                <w:rFonts w:eastAsia="Times New Roman" w:cs="Calibri"/>
                <w:color w:val="000000"/>
                <w:sz w:val="16"/>
                <w:szCs w:val="16"/>
                <w:vertAlign w:val="superscript"/>
                <w:lang w:val="en-US"/>
              </w:rPr>
              <w:t>d</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16,652</w:t>
            </w:r>
            <w:r>
              <w:rPr>
                <w:rFonts w:eastAsia="Times New Roman" w:cs="Calibri"/>
                <w:color w:val="000000"/>
                <w:sz w:val="16"/>
                <w:szCs w:val="16"/>
                <w:vertAlign w:val="superscript"/>
                <w:lang w:val="en-US"/>
              </w:rPr>
              <w:t xml:space="preserve"> d</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d</w:t>
            </w:r>
          </w:p>
        </w:tc>
        <w:tc>
          <w:tcPr>
            <w:tcW w:w="820" w:type="dxa"/>
            <w:tcBorders>
              <w:top w:val="single" w:sz="4" w:space="0" w:color="auto"/>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d</w:t>
            </w:r>
          </w:p>
        </w:tc>
        <w:tc>
          <w:tcPr>
            <w:tcW w:w="822" w:type="dxa"/>
            <w:tcBorders>
              <w:top w:val="single" w:sz="4" w:space="0" w:color="auto"/>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23,788</w:t>
            </w:r>
            <w:r>
              <w:rPr>
                <w:rFonts w:eastAsia="Times New Roman" w:cs="Calibri"/>
                <w:color w:val="000000"/>
                <w:sz w:val="16"/>
                <w:szCs w:val="16"/>
                <w:vertAlign w:val="superscript"/>
                <w:lang w:val="en-US"/>
              </w:rPr>
              <w:t xml:space="preserve"> d</w:t>
            </w:r>
          </w:p>
        </w:tc>
        <w:tc>
          <w:tcPr>
            <w:tcW w:w="1038" w:type="dxa"/>
            <w:tcBorders>
              <w:top w:val="single" w:sz="4" w:space="0" w:color="auto"/>
              <w:left w:val="single" w:sz="4" w:space="0" w:color="auto"/>
              <w:bottom w:val="nil"/>
              <w:right w:val="nil"/>
            </w:tcBorders>
            <w:shd w:val="clear" w:color="auto" w:fill="D9D9D9"/>
          </w:tcPr>
          <w:p>
            <w:pPr>
              <w:spacing w:after="0" w:line="240" w:lineRule="auto"/>
              <w:rPr>
                <w:rFonts w:eastAsia="Times New Roman" w:cs="Calibri"/>
                <w:b/>
                <w:bCs/>
                <w:color w:val="000000"/>
                <w:sz w:val="16"/>
                <w:szCs w:val="16"/>
                <w:lang w:val="en-US"/>
              </w:rPr>
            </w:pPr>
          </w:p>
        </w:tc>
        <w:tc>
          <w:tcPr>
            <w:tcW w:w="1017" w:type="dxa"/>
            <w:tcBorders>
              <w:top w:val="single" w:sz="4" w:space="0" w:color="auto"/>
              <w:left w:val="nil"/>
              <w:bottom w:val="nil"/>
              <w:right w:val="nil"/>
            </w:tcBorders>
            <w:shd w:val="clear" w:color="auto" w:fill="D9D9D9"/>
          </w:tcPr>
          <w:p>
            <w:pPr>
              <w:spacing w:after="0" w:line="240" w:lineRule="auto"/>
              <w:rPr>
                <w:rFonts w:eastAsia="Times New Roman" w:cs="Calibri"/>
                <w:b/>
                <w:bCs/>
                <w:color w:val="000000"/>
                <w:sz w:val="16"/>
                <w:szCs w:val="16"/>
                <w:lang w:val="en-US"/>
              </w:rPr>
            </w:pPr>
          </w:p>
        </w:tc>
      </w:tr>
      <w:tr>
        <w:trPr>
          <w:trHeight w:val="232"/>
          <w:jc w:val="center"/>
        </w:trPr>
        <w:tc>
          <w:tcPr>
            <w:tcW w:w="1720" w:type="dxa"/>
            <w:tcBorders>
              <w:top w:val="nil"/>
              <w:left w:val="nil"/>
              <w:bottom w:val="nil"/>
              <w:right w:val="single" w:sz="4" w:space="0" w:color="auto"/>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Expansion states</w:t>
            </w:r>
          </w:p>
        </w:tc>
        <w:tc>
          <w:tcPr>
            <w:tcW w:w="595"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38,876</w:t>
            </w:r>
            <w:r>
              <w:rPr>
                <w:rFonts w:eastAsia="Times New Roman" w:cs="Calibri"/>
                <w:color w:val="000000"/>
                <w:sz w:val="16"/>
                <w:szCs w:val="16"/>
                <w:vertAlign w:val="superscript"/>
                <w:lang w:val="en-US"/>
              </w:rPr>
              <w:t>a</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33,878</w:t>
            </w:r>
            <w:r>
              <w:rPr>
                <w:rFonts w:eastAsia="Times New Roman" w:cs="Calibri"/>
                <w:color w:val="000000"/>
                <w:sz w:val="16"/>
                <w:szCs w:val="16"/>
                <w:vertAlign w:val="superscript"/>
                <w:lang w:val="en-US"/>
              </w:rPr>
              <w:t>a</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11,919</w:t>
            </w:r>
            <w:r>
              <w:rPr>
                <w:rFonts w:eastAsia="Times New Roman" w:cs="Calibri"/>
                <w:color w:val="000000"/>
                <w:sz w:val="16"/>
                <w:szCs w:val="16"/>
                <w:vertAlign w:val="superscript"/>
                <w:lang w:val="en-US"/>
              </w:rPr>
              <w:t>a</w:t>
            </w:r>
          </w:p>
        </w:tc>
        <w:tc>
          <w:tcPr>
            <w:tcW w:w="821"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8,477</w:t>
            </w:r>
            <w:r>
              <w:rPr>
                <w:rFonts w:eastAsia="Times New Roman" w:cs="Calibri"/>
                <w:color w:val="000000"/>
                <w:sz w:val="16"/>
                <w:szCs w:val="16"/>
                <w:vertAlign w:val="superscript"/>
                <w:lang w:val="en-US"/>
              </w:rPr>
              <w:t>a</w:t>
            </w:r>
          </w:p>
        </w:tc>
        <w:tc>
          <w:tcPr>
            <w:tcW w:w="858"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53,485</w:t>
            </w:r>
            <w:r>
              <w:rPr>
                <w:rFonts w:eastAsia="Times New Roman" w:cs="Calibri"/>
                <w:color w:val="000000"/>
                <w:sz w:val="16"/>
                <w:szCs w:val="16"/>
                <w:vertAlign w:val="superscript"/>
                <w:lang w:val="en-US"/>
              </w:rPr>
              <w:t xml:space="preserve"> d</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15,143</w:t>
            </w:r>
            <w:r>
              <w:rPr>
                <w:rFonts w:eastAsia="Times New Roman" w:cs="Calibri"/>
                <w:color w:val="000000"/>
                <w:sz w:val="16"/>
                <w:szCs w:val="16"/>
                <w:vertAlign w:val="superscript"/>
                <w:lang w:val="en-US"/>
              </w:rPr>
              <w:t xml:space="preserve"> d</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11,946</w:t>
            </w:r>
            <w:r>
              <w:rPr>
                <w:rFonts w:eastAsia="Times New Roman" w:cs="Calibri"/>
                <w:color w:val="000000"/>
                <w:sz w:val="16"/>
                <w:szCs w:val="16"/>
                <w:vertAlign w:val="superscript"/>
                <w:lang w:val="en-US"/>
              </w:rPr>
              <w:t xml:space="preserve"> d</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3,264</w:t>
            </w:r>
            <w:r>
              <w:rPr>
                <w:rFonts w:eastAsia="Times New Roman" w:cs="Calibri"/>
                <w:color w:val="000000"/>
                <w:sz w:val="16"/>
                <w:szCs w:val="16"/>
                <w:vertAlign w:val="superscript"/>
                <w:lang w:val="en-US"/>
              </w:rPr>
              <w:t xml:space="preserve"> d</w:t>
            </w:r>
          </w:p>
        </w:tc>
        <w:tc>
          <w:tcPr>
            <w:tcW w:w="822"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21,135</w:t>
            </w:r>
            <w:r>
              <w:rPr>
                <w:rFonts w:eastAsia="Times New Roman" w:cs="Calibri"/>
                <w:color w:val="000000"/>
                <w:sz w:val="16"/>
                <w:szCs w:val="16"/>
                <w:vertAlign w:val="superscript"/>
                <w:lang w:val="en-US"/>
              </w:rPr>
              <w:t xml:space="preserve"> d</w:t>
            </w:r>
          </w:p>
        </w:tc>
        <w:tc>
          <w:tcPr>
            <w:tcW w:w="1038" w:type="dxa"/>
            <w:tcBorders>
              <w:top w:val="nil"/>
              <w:left w:val="single" w:sz="4" w:space="0" w:color="auto"/>
              <w:bottom w:val="nil"/>
              <w:right w:val="nil"/>
            </w:tcBorders>
          </w:tcPr>
          <w:p>
            <w:pPr>
              <w:spacing w:after="0" w:line="240" w:lineRule="auto"/>
              <w:rPr>
                <w:rFonts w:eastAsia="Times New Roman" w:cs="Calibri"/>
                <w:b/>
                <w:bCs/>
                <w:color w:val="000000"/>
                <w:sz w:val="16"/>
                <w:szCs w:val="16"/>
                <w:lang w:val="en-US"/>
              </w:rPr>
            </w:pPr>
          </w:p>
        </w:tc>
        <w:tc>
          <w:tcPr>
            <w:tcW w:w="1017" w:type="dxa"/>
            <w:tcBorders>
              <w:top w:val="nil"/>
              <w:left w:val="nil"/>
              <w:bottom w:val="nil"/>
              <w:right w:val="nil"/>
            </w:tcBorders>
          </w:tcPr>
          <w:p>
            <w:pPr>
              <w:spacing w:after="0" w:line="240" w:lineRule="auto"/>
              <w:rPr>
                <w:rFonts w:eastAsia="Times New Roman" w:cs="Calibri"/>
                <w:b/>
                <w:bCs/>
                <w:color w:val="000000"/>
                <w:sz w:val="16"/>
                <w:szCs w:val="16"/>
                <w:lang w:val="en-US"/>
              </w:rPr>
            </w:pPr>
          </w:p>
        </w:tc>
      </w:tr>
      <w:tr>
        <w:trPr>
          <w:trHeight w:val="232"/>
          <w:jc w:val="center"/>
        </w:trPr>
        <w:tc>
          <w:tcPr>
            <w:tcW w:w="1720" w:type="dxa"/>
            <w:tcBorders>
              <w:top w:val="nil"/>
              <w:left w:val="nil"/>
              <w:bottom w:val="single" w:sz="4" w:space="0" w:color="auto"/>
              <w:right w:val="single" w:sz="4" w:space="0" w:color="auto"/>
            </w:tcBorders>
            <w:shd w:val="clear" w:color="auto" w:fill="D9D9D9"/>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Non-expansion states</w:t>
            </w:r>
          </w:p>
        </w:tc>
        <w:tc>
          <w:tcPr>
            <w:tcW w:w="595"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20,604</w:t>
            </w:r>
            <w:r>
              <w:rPr>
                <w:rFonts w:eastAsia="Times New Roman" w:cs="Calibri"/>
                <w:color w:val="000000"/>
                <w:sz w:val="16"/>
                <w:szCs w:val="16"/>
                <w:vertAlign w:val="superscript"/>
                <w:lang w:val="en-US"/>
              </w:rPr>
              <w:t>a</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18,127</w:t>
            </w:r>
            <w:r>
              <w:rPr>
                <w:rFonts w:eastAsia="Times New Roman" w:cs="Calibri"/>
                <w:color w:val="000000"/>
                <w:sz w:val="16"/>
                <w:szCs w:val="16"/>
                <w:vertAlign w:val="superscript"/>
                <w:lang w:val="en-US"/>
              </w:rPr>
              <w:t>a</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3,392</w:t>
            </w:r>
            <w:r>
              <w:rPr>
                <w:rFonts w:eastAsia="Times New Roman" w:cs="Calibri"/>
                <w:color w:val="000000"/>
                <w:sz w:val="16"/>
                <w:szCs w:val="16"/>
                <w:vertAlign w:val="superscript"/>
                <w:lang w:val="en-US"/>
              </w:rPr>
              <w:t>a</w:t>
            </w:r>
          </w:p>
        </w:tc>
        <w:tc>
          <w:tcPr>
            <w:tcW w:w="821" w:type="dxa"/>
            <w:tcBorders>
              <w:top w:val="nil"/>
              <w:left w:val="nil"/>
              <w:bottom w:val="single" w:sz="4" w:space="0" w:color="auto"/>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2,414</w:t>
            </w:r>
            <w:r>
              <w:rPr>
                <w:rFonts w:eastAsia="Times New Roman" w:cs="Calibri"/>
                <w:color w:val="000000"/>
                <w:sz w:val="16"/>
                <w:szCs w:val="16"/>
                <w:vertAlign w:val="superscript"/>
                <w:lang w:val="en-US"/>
              </w:rPr>
              <w:t>a</w:t>
            </w:r>
          </w:p>
        </w:tc>
        <w:tc>
          <w:tcPr>
            <w:tcW w:w="858" w:type="dxa"/>
            <w:tcBorders>
              <w:top w:val="nil"/>
              <w:left w:val="nil"/>
              <w:bottom w:val="single" w:sz="4" w:space="0" w:color="auto"/>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no</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22,647</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2,043</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d</w:t>
            </w:r>
          </w:p>
        </w:tc>
        <w:tc>
          <w:tcPr>
            <w:tcW w:w="822" w:type="dxa"/>
            <w:tcBorders>
              <w:top w:val="nil"/>
              <w:left w:val="nil"/>
              <w:bottom w:val="single" w:sz="4" w:space="0" w:color="auto"/>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2,653</w:t>
            </w:r>
            <w:r>
              <w:rPr>
                <w:rFonts w:eastAsia="Times New Roman" w:cs="Calibri"/>
                <w:color w:val="000000"/>
                <w:sz w:val="16"/>
                <w:szCs w:val="16"/>
                <w:vertAlign w:val="superscript"/>
                <w:lang w:val="en-US"/>
              </w:rPr>
              <w:t xml:space="preserve"> d</w:t>
            </w:r>
          </w:p>
        </w:tc>
        <w:tc>
          <w:tcPr>
            <w:tcW w:w="1038" w:type="dxa"/>
            <w:tcBorders>
              <w:top w:val="nil"/>
              <w:left w:val="single" w:sz="4" w:space="0" w:color="auto"/>
              <w:bottom w:val="single" w:sz="4" w:space="0" w:color="auto"/>
              <w:right w:val="nil"/>
            </w:tcBorders>
            <w:shd w:val="clear" w:color="auto" w:fill="D9D9D9"/>
          </w:tcPr>
          <w:p>
            <w:pPr>
              <w:spacing w:after="0" w:line="240" w:lineRule="auto"/>
              <w:rPr>
                <w:rFonts w:eastAsia="Times New Roman" w:cs="Calibri"/>
                <w:b/>
                <w:bCs/>
                <w:color w:val="000000"/>
                <w:sz w:val="16"/>
                <w:szCs w:val="16"/>
                <w:lang w:val="en-US"/>
              </w:rPr>
            </w:pPr>
          </w:p>
        </w:tc>
        <w:tc>
          <w:tcPr>
            <w:tcW w:w="1017" w:type="dxa"/>
            <w:tcBorders>
              <w:top w:val="nil"/>
              <w:left w:val="nil"/>
              <w:bottom w:val="single" w:sz="4" w:space="0" w:color="auto"/>
              <w:right w:val="nil"/>
            </w:tcBorders>
            <w:shd w:val="clear" w:color="auto" w:fill="D9D9D9"/>
          </w:tcPr>
          <w:p>
            <w:pPr>
              <w:spacing w:after="0" w:line="240" w:lineRule="auto"/>
              <w:rPr>
                <w:rFonts w:eastAsia="Times New Roman" w:cs="Calibri"/>
                <w:b/>
                <w:bCs/>
                <w:color w:val="000000"/>
                <w:sz w:val="16"/>
                <w:szCs w:val="16"/>
                <w:lang w:val="en-US"/>
              </w:rPr>
            </w:pPr>
          </w:p>
        </w:tc>
      </w:tr>
      <w:tr>
        <w:trPr>
          <w:trHeight w:val="232"/>
          <w:jc w:val="center"/>
        </w:trPr>
        <w:tc>
          <w:tcPr>
            <w:tcW w:w="1720"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USA (8 study states)</w:t>
            </w:r>
          </w:p>
        </w:tc>
        <w:tc>
          <w:tcPr>
            <w:tcW w:w="595"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23,445</w:t>
            </w:r>
            <w:r>
              <w:rPr>
                <w:rFonts w:eastAsia="Times New Roman" w:cs="Calibri"/>
                <w:color w:val="000000"/>
                <w:sz w:val="16"/>
                <w:szCs w:val="16"/>
                <w:vertAlign w:val="superscript"/>
                <w:lang w:val="en-US"/>
              </w:rPr>
              <w:t>a</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19,542</w:t>
            </w:r>
            <w:r>
              <w:rPr>
                <w:rFonts w:eastAsia="Times New Roman" w:cs="Calibri"/>
                <w:color w:val="000000"/>
                <w:sz w:val="16"/>
                <w:szCs w:val="16"/>
                <w:vertAlign w:val="superscript"/>
                <w:lang w:val="en-US"/>
              </w:rPr>
              <w:t>a</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7,987</w:t>
            </w:r>
            <w:r>
              <w:rPr>
                <w:rFonts w:eastAsia="Times New Roman" w:cs="Calibri"/>
                <w:color w:val="000000"/>
                <w:sz w:val="16"/>
                <w:szCs w:val="16"/>
                <w:vertAlign w:val="superscript"/>
                <w:lang w:val="en-US"/>
              </w:rPr>
              <w:t>a</w:t>
            </w:r>
          </w:p>
        </w:tc>
        <w:tc>
          <w:tcPr>
            <w:tcW w:w="821"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5,142</w:t>
            </w:r>
            <w:r>
              <w:rPr>
                <w:rFonts w:eastAsia="Times New Roman" w:cs="Calibri"/>
                <w:color w:val="000000"/>
                <w:sz w:val="16"/>
                <w:szCs w:val="16"/>
                <w:vertAlign w:val="superscript"/>
                <w:lang w:val="en-US"/>
              </w:rPr>
              <w:t>a</w:t>
            </w:r>
          </w:p>
        </w:tc>
        <w:tc>
          <w:tcPr>
            <w:tcW w:w="858"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29,698</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6,253</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4,963</w:t>
            </w:r>
            <w:r>
              <w:rPr>
                <w:rFonts w:eastAsia="Times New Roman" w:cs="Calibri"/>
                <w:color w:val="000000"/>
                <w:sz w:val="16"/>
                <w:szCs w:val="16"/>
                <w:vertAlign w:val="superscript"/>
                <w:lang w:val="en-US"/>
              </w:rPr>
              <w:t xml:space="preserve"> d</w:t>
            </w:r>
          </w:p>
        </w:tc>
        <w:tc>
          <w:tcPr>
            <w:tcW w:w="820"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1,845</w:t>
            </w:r>
            <w:r>
              <w:rPr>
                <w:rFonts w:eastAsia="Times New Roman" w:cs="Calibri"/>
                <w:color w:val="000000"/>
                <w:sz w:val="16"/>
                <w:szCs w:val="16"/>
                <w:vertAlign w:val="superscript"/>
                <w:lang w:val="en-US"/>
              </w:rPr>
              <w:t xml:space="preserve"> d</w:t>
            </w:r>
          </w:p>
        </w:tc>
        <w:tc>
          <w:tcPr>
            <w:tcW w:w="822" w:type="dxa"/>
            <w:tcBorders>
              <w:top w:val="nil"/>
              <w:left w:val="nil"/>
              <w:bottom w:val="single" w:sz="4" w:space="0" w:color="auto"/>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10,509</w:t>
            </w:r>
            <w:r>
              <w:rPr>
                <w:rFonts w:eastAsia="Times New Roman" w:cs="Calibri"/>
                <w:color w:val="000000"/>
                <w:sz w:val="16"/>
                <w:szCs w:val="16"/>
                <w:vertAlign w:val="superscript"/>
                <w:lang w:val="en-US"/>
              </w:rPr>
              <w:t xml:space="preserve"> d</w:t>
            </w:r>
          </w:p>
        </w:tc>
        <w:tc>
          <w:tcPr>
            <w:tcW w:w="1038" w:type="dxa"/>
            <w:tcBorders>
              <w:top w:val="nil"/>
              <w:left w:val="single" w:sz="4" w:space="0" w:color="auto"/>
              <w:bottom w:val="single" w:sz="4" w:space="0" w:color="auto"/>
              <w:right w:val="nil"/>
            </w:tcBorders>
            <w:vAlign w:val="bottom"/>
          </w:tcPr>
          <w:p>
            <w:pPr>
              <w:spacing w:after="0" w:line="240" w:lineRule="auto"/>
              <w:rPr>
                <w:rFonts w:cs="Calibri"/>
                <w:b/>
                <w:bCs/>
                <w:color w:val="000000"/>
                <w:sz w:val="16"/>
                <w:szCs w:val="16"/>
              </w:rPr>
            </w:pPr>
            <w:r>
              <w:rPr>
                <w:rFonts w:cs="Calibri"/>
                <w:b/>
                <w:bCs/>
                <w:color w:val="000000"/>
                <w:sz w:val="16"/>
                <w:szCs w:val="16"/>
              </w:rPr>
              <w:t>0.17</w:t>
            </w:r>
          </w:p>
        </w:tc>
        <w:tc>
          <w:tcPr>
            <w:tcW w:w="1017" w:type="dxa"/>
            <w:tcBorders>
              <w:top w:val="nil"/>
              <w:left w:val="nil"/>
              <w:bottom w:val="single" w:sz="4" w:space="0" w:color="auto"/>
              <w:right w:val="nil"/>
            </w:tcBorders>
            <w:vAlign w:val="bottom"/>
          </w:tcPr>
          <w:p>
            <w:pPr>
              <w:spacing w:after="0" w:line="240" w:lineRule="auto"/>
              <w:rPr>
                <w:rFonts w:cs="Calibri"/>
                <w:b/>
                <w:bCs/>
                <w:color w:val="000000"/>
                <w:sz w:val="16"/>
                <w:szCs w:val="16"/>
              </w:rPr>
            </w:pPr>
            <w:r>
              <w:rPr>
                <w:rFonts w:cs="Calibri"/>
                <w:b/>
                <w:bCs/>
                <w:color w:val="000000"/>
                <w:sz w:val="16"/>
                <w:szCs w:val="16"/>
              </w:rPr>
              <w:t>1,871</w:t>
            </w:r>
          </w:p>
        </w:tc>
      </w:tr>
      <w:tr>
        <w:trPr>
          <w:trHeight w:val="232"/>
          <w:jc w:val="center"/>
        </w:trPr>
        <w:tc>
          <w:tcPr>
            <w:tcW w:w="1720"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Alabama</w:t>
            </w:r>
          </w:p>
        </w:tc>
        <w:tc>
          <w:tcPr>
            <w:tcW w:w="595"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9682</w:t>
            </w:r>
            <w:r>
              <w:rPr>
                <w:rFonts w:eastAsia="Times New Roman" w:cs="Calibri"/>
                <w:color w:val="000000"/>
                <w:sz w:val="16"/>
                <w:szCs w:val="16"/>
                <w:vertAlign w:val="superscript"/>
                <w:lang w:val="en-US"/>
              </w:rPr>
              <w:t>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728</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165</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39</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no</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1,050</w:t>
            </w:r>
            <w:r>
              <w:rPr>
                <w:rFonts w:eastAsia="Times New Roman" w:cs="Calibri"/>
                <w:color w:val="000000"/>
                <w:sz w:val="16"/>
                <w:szCs w:val="16"/>
                <w:vertAlign w:val="superscript"/>
                <w:lang w:val="en-US"/>
              </w:rPr>
              <w:t>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82</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42</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0.17</w:t>
            </w:r>
          </w:p>
        </w:tc>
        <w:tc>
          <w:tcPr>
            <w:tcW w:w="1017" w:type="dxa"/>
            <w:tcBorders>
              <w:top w:val="nil"/>
              <w:left w:val="nil"/>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7</w:t>
            </w:r>
          </w:p>
        </w:tc>
      </w:tr>
      <w:tr>
        <w:trPr>
          <w:trHeight w:val="232"/>
          <w:jc w:val="center"/>
        </w:trPr>
        <w:tc>
          <w:tcPr>
            <w:tcW w:w="1720"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California</w:t>
            </w:r>
          </w:p>
        </w:tc>
        <w:tc>
          <w:tcPr>
            <w:tcW w:w="595"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9,307</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6,761</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3,907</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1,599</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13,190</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3,674</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3,674</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5,273</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0.17</w:t>
            </w:r>
          </w:p>
        </w:tc>
        <w:tc>
          <w:tcPr>
            <w:tcW w:w="1017" w:type="dxa"/>
            <w:tcBorders>
              <w:top w:val="nil"/>
              <w:left w:val="nil"/>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902</w:t>
            </w:r>
          </w:p>
        </w:tc>
      </w:tr>
      <w:tr>
        <w:trPr>
          <w:trHeight w:val="232"/>
          <w:jc w:val="center"/>
        </w:trPr>
        <w:tc>
          <w:tcPr>
            <w:tcW w:w="1720"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Connecticut</w:t>
            </w:r>
          </w:p>
        </w:tc>
        <w:tc>
          <w:tcPr>
            <w:tcW w:w="595"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731</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649</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257</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255</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863</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217</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202</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15</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462</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0.18</w:t>
            </w:r>
          </w:p>
        </w:tc>
        <w:tc>
          <w:tcPr>
            <w:tcW w:w="1017" w:type="dxa"/>
            <w:tcBorders>
              <w:top w:val="nil"/>
              <w:left w:val="nil"/>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83</w:t>
            </w:r>
          </w:p>
        </w:tc>
      </w:tr>
      <w:tr>
        <w:trPr>
          <w:trHeight w:val="232"/>
          <w:jc w:val="center"/>
        </w:trPr>
        <w:tc>
          <w:tcPr>
            <w:tcW w:w="1720"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Florida</w:t>
            </w:r>
          </w:p>
        </w:tc>
        <w:tc>
          <w:tcPr>
            <w:tcW w:w="595"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3,386</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2,909</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581</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478</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no</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4,036</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650</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570</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0.18</w:t>
            </w:r>
          </w:p>
        </w:tc>
        <w:tc>
          <w:tcPr>
            <w:tcW w:w="1017" w:type="dxa"/>
            <w:tcBorders>
              <w:top w:val="nil"/>
              <w:left w:val="nil"/>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104</w:t>
            </w:r>
          </w:p>
        </w:tc>
      </w:tr>
      <w:tr>
        <w:trPr>
          <w:trHeight w:val="232"/>
          <w:jc w:val="center"/>
        </w:trPr>
        <w:tc>
          <w:tcPr>
            <w:tcW w:w="1720"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Iowa</w:t>
            </w:r>
          </w:p>
        </w:tc>
        <w:tc>
          <w:tcPr>
            <w:tcW w:w="595"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516</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458</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157</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119</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595</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150</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13</w:t>
            </w:r>
            <w:r>
              <w:rPr>
                <w:rFonts w:eastAsia="Times New Roman" w:cs="Calibri"/>
                <w:color w:val="000000"/>
                <w:sz w:val="16"/>
                <w:szCs w:val="16"/>
                <w:vertAlign w:val="superscript"/>
                <w:lang w:val="en-US"/>
              </w:rPr>
              <w:t xml:space="preserve"> </w:t>
            </w:r>
            <w:r>
              <w:rPr>
                <w:rFonts w:eastAsia="Times New Roman" w:cs="Calibri"/>
                <w:color w:val="000000"/>
                <w:sz w:val="16"/>
                <w:szCs w:val="16"/>
                <w:lang w:val="en-US"/>
              </w:rPr>
              <w:t>9</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258</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0.16</w:t>
            </w:r>
          </w:p>
        </w:tc>
        <w:tc>
          <w:tcPr>
            <w:tcW w:w="1017" w:type="dxa"/>
            <w:tcBorders>
              <w:top w:val="nil"/>
              <w:left w:val="nil"/>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41</w:t>
            </w:r>
          </w:p>
        </w:tc>
      </w:tr>
      <w:tr>
        <w:trPr>
          <w:trHeight w:val="232"/>
          <w:jc w:val="center"/>
        </w:trPr>
        <w:tc>
          <w:tcPr>
            <w:tcW w:w="1720"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Illinois</w:t>
            </w:r>
          </w:p>
        </w:tc>
        <w:tc>
          <w:tcPr>
            <w:tcW w:w="595"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2,677</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2,555</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746</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666</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2,944</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690</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662</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648</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1,489</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0.19</w:t>
            </w:r>
          </w:p>
        </w:tc>
        <w:tc>
          <w:tcPr>
            <w:tcW w:w="1017" w:type="dxa"/>
            <w:tcBorders>
              <w:top w:val="nil"/>
              <w:left w:val="nil"/>
              <w:bottom w:val="nil"/>
              <w:right w:val="nil"/>
            </w:tcBorders>
            <w:vAlign w:val="bottom"/>
          </w:tcPr>
          <w:p>
            <w:pPr>
              <w:spacing w:after="0" w:line="240" w:lineRule="auto"/>
              <w:rPr>
                <w:rFonts w:cs="Calibri"/>
                <w:b/>
                <w:bCs/>
                <w:color w:val="000000"/>
                <w:sz w:val="16"/>
                <w:szCs w:val="16"/>
              </w:rPr>
            </w:pPr>
            <w:r>
              <w:rPr>
                <w:rFonts w:cs="Calibri"/>
                <w:b/>
                <w:bCs/>
                <w:color w:val="000000"/>
                <w:sz w:val="16"/>
                <w:szCs w:val="16"/>
              </w:rPr>
              <w:t>287</w:t>
            </w:r>
          </w:p>
        </w:tc>
      </w:tr>
      <w:tr>
        <w:trPr>
          <w:trHeight w:val="232"/>
          <w:jc w:val="center"/>
        </w:trPr>
        <w:tc>
          <w:tcPr>
            <w:tcW w:w="1720"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New York</w:t>
            </w:r>
          </w:p>
        </w:tc>
        <w:tc>
          <w:tcPr>
            <w:tcW w:w="595"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5,115</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4,821</w:t>
            </w:r>
            <w:r>
              <w:rPr>
                <w:rFonts w:eastAsia="Times New Roman" w:cs="Calibri"/>
                <w:color w:val="000000"/>
                <w:sz w:val="16"/>
                <w:szCs w:val="16"/>
                <w:vertAlign w:val="superscript"/>
                <w:lang w:val="en-US"/>
              </w:rPr>
              <w:t xml:space="preserve"> b</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2,010</w:t>
            </w:r>
            <w:r>
              <w:rPr>
                <w:rFonts w:eastAsia="Times New Roman" w:cs="Calibri"/>
                <w:color w:val="000000"/>
                <w:sz w:val="16"/>
                <w:szCs w:val="16"/>
                <w:vertAlign w:val="superscript"/>
                <w:lang w:val="en-US"/>
              </w:rPr>
              <w:t xml:space="preserve"> b</w:t>
            </w:r>
          </w:p>
        </w:tc>
        <w:tc>
          <w:tcPr>
            <w:tcW w:w="821"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1,885</w:t>
            </w:r>
            <w:r>
              <w:rPr>
                <w:rFonts w:eastAsia="Times New Roman" w:cs="Calibri"/>
                <w:color w:val="000000"/>
                <w:sz w:val="16"/>
                <w:szCs w:val="16"/>
                <w:vertAlign w:val="superscript"/>
                <w:lang w:val="en-US"/>
              </w:rPr>
              <w:t xml:space="preserve"> b</w:t>
            </w:r>
          </w:p>
        </w:tc>
        <w:tc>
          <w:tcPr>
            <w:tcW w:w="858"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yes</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6,317</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2,071</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286</w:t>
            </w:r>
            <w:r>
              <w:rPr>
                <w:rFonts w:eastAsia="Times New Roman" w:cs="Calibri"/>
                <w:color w:val="000000"/>
                <w:sz w:val="16"/>
                <w:szCs w:val="16"/>
                <w:vertAlign w:val="superscript"/>
                <w:lang w:val="en-US"/>
              </w:rPr>
              <w:t xml:space="preserve"> c</w:t>
            </w:r>
          </w:p>
        </w:tc>
        <w:tc>
          <w:tcPr>
            <w:tcW w:w="820" w:type="dxa"/>
            <w:tcBorders>
              <w:top w:val="nil"/>
              <w:left w:val="nil"/>
              <w:bottom w:val="nil"/>
              <w:right w:val="nil"/>
            </w:tcBorders>
            <w:shd w:val="clear" w:color="auto"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274</w:t>
            </w:r>
            <w:r>
              <w:rPr>
                <w:rFonts w:eastAsia="Times New Roman" w:cs="Calibri"/>
                <w:color w:val="000000"/>
                <w:sz w:val="16"/>
                <w:szCs w:val="16"/>
                <w:vertAlign w:val="superscript"/>
                <w:lang w:val="en-US"/>
              </w:rPr>
              <w:t xml:space="preserve"> c</w:t>
            </w:r>
          </w:p>
        </w:tc>
        <w:tc>
          <w:tcPr>
            <w:tcW w:w="822" w:type="dxa"/>
            <w:tcBorders>
              <w:top w:val="nil"/>
              <w:left w:val="nil"/>
              <w:bottom w:val="nil"/>
              <w:right w:val="single" w:sz="4" w:space="0" w:color="auto"/>
            </w:tcBorders>
            <w:shd w:val="clear" w:color="auto" w:fill="D9D9D9"/>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2,271</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0.19</w:t>
            </w:r>
          </w:p>
        </w:tc>
        <w:tc>
          <w:tcPr>
            <w:tcW w:w="1017" w:type="dxa"/>
            <w:tcBorders>
              <w:top w:val="nil"/>
              <w:left w:val="nil"/>
              <w:bottom w:val="nil"/>
              <w:right w:val="nil"/>
            </w:tcBorders>
            <w:shd w:val="clear" w:color="auto" w:fill="D9D9D9"/>
            <w:vAlign w:val="bottom"/>
          </w:tcPr>
          <w:p>
            <w:pPr>
              <w:spacing w:after="0" w:line="240" w:lineRule="auto"/>
              <w:rPr>
                <w:rFonts w:cs="Calibri"/>
                <w:b/>
                <w:bCs/>
                <w:color w:val="000000"/>
                <w:sz w:val="16"/>
                <w:szCs w:val="16"/>
              </w:rPr>
            </w:pPr>
            <w:r>
              <w:rPr>
                <w:rFonts w:cs="Calibri"/>
                <w:b/>
                <w:bCs/>
                <w:color w:val="000000"/>
                <w:sz w:val="16"/>
                <w:szCs w:val="16"/>
              </w:rPr>
              <w:t>429</w:t>
            </w:r>
          </w:p>
        </w:tc>
      </w:tr>
      <w:tr>
        <w:trPr>
          <w:trHeight w:val="68"/>
          <w:jc w:val="center"/>
        </w:trPr>
        <w:tc>
          <w:tcPr>
            <w:tcW w:w="1720" w:type="dxa"/>
            <w:tcBorders>
              <w:top w:val="nil"/>
              <w:left w:val="nil"/>
              <w:bottom w:val="double" w:sz="6"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Oklahoma</w:t>
            </w:r>
          </w:p>
        </w:tc>
        <w:tc>
          <w:tcPr>
            <w:tcW w:w="595"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745</w:t>
            </w:r>
            <w:r>
              <w:rPr>
                <w:rFonts w:eastAsia="Times New Roman" w:cs="Calibri"/>
                <w:color w:val="000000"/>
                <w:sz w:val="16"/>
                <w:szCs w:val="16"/>
                <w:vertAlign w:val="superscript"/>
                <w:lang w:val="en-US"/>
              </w:rPr>
              <w:t xml:space="preserve"> b</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661</w:t>
            </w:r>
            <w:r>
              <w:rPr>
                <w:rFonts w:eastAsia="Times New Roman" w:cs="Calibri"/>
                <w:color w:val="000000"/>
                <w:sz w:val="16"/>
                <w:szCs w:val="16"/>
                <w:vertAlign w:val="superscript"/>
                <w:lang w:val="en-US"/>
              </w:rPr>
              <w:t xml:space="preserve"> b</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164</w:t>
            </w:r>
            <w:r>
              <w:rPr>
                <w:rFonts w:eastAsia="Times New Roman" w:cs="Calibri"/>
                <w:color w:val="000000"/>
                <w:sz w:val="16"/>
                <w:szCs w:val="16"/>
                <w:vertAlign w:val="superscript"/>
                <w:lang w:val="en-US"/>
              </w:rPr>
              <w:t xml:space="preserve"> b</w:t>
            </w:r>
          </w:p>
        </w:tc>
        <w:tc>
          <w:tcPr>
            <w:tcW w:w="821" w:type="dxa"/>
            <w:tcBorders>
              <w:top w:val="nil"/>
              <w:left w:val="nil"/>
              <w:bottom w:val="double" w:sz="6" w:space="0" w:color="auto"/>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101</w:t>
            </w:r>
            <w:r>
              <w:rPr>
                <w:rFonts w:eastAsia="Times New Roman" w:cs="Calibri"/>
                <w:color w:val="000000"/>
                <w:sz w:val="16"/>
                <w:szCs w:val="16"/>
                <w:vertAlign w:val="superscript"/>
                <w:lang w:val="en-US"/>
              </w:rPr>
              <w:t xml:space="preserve"> b</w:t>
            </w:r>
          </w:p>
        </w:tc>
        <w:tc>
          <w:tcPr>
            <w:tcW w:w="858" w:type="dxa"/>
            <w:tcBorders>
              <w:top w:val="nil"/>
              <w:left w:val="nil"/>
              <w:bottom w:val="double" w:sz="6" w:space="0" w:color="auto"/>
              <w:right w:val="single" w:sz="4" w:space="0" w:color="auto"/>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no</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703</w:t>
            </w:r>
            <w:r>
              <w:rPr>
                <w:rFonts w:eastAsia="Times New Roman" w:cs="Calibri"/>
                <w:color w:val="000000"/>
                <w:sz w:val="16"/>
                <w:szCs w:val="16"/>
                <w:vertAlign w:val="superscript"/>
                <w:lang w:val="en-US"/>
              </w:rPr>
              <w:t xml:space="preserve"> c</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–42</w:t>
            </w:r>
            <w:r>
              <w:rPr>
                <w:rFonts w:eastAsia="Times New Roman" w:cs="Calibri"/>
                <w:color w:val="000000"/>
                <w:sz w:val="16"/>
                <w:szCs w:val="16"/>
                <w:vertAlign w:val="superscript"/>
                <w:lang w:val="en-US"/>
              </w:rPr>
              <w:t xml:space="preserve"> c</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0"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w:t>
            </w:r>
            <w:r>
              <w:rPr>
                <w:rFonts w:eastAsia="Times New Roman" w:cs="Calibri"/>
                <w:color w:val="000000"/>
                <w:sz w:val="16"/>
                <w:szCs w:val="16"/>
                <w:vertAlign w:val="superscript"/>
                <w:lang w:val="en-US"/>
              </w:rPr>
              <w:t xml:space="preserve"> c</w:t>
            </w:r>
          </w:p>
        </w:tc>
        <w:tc>
          <w:tcPr>
            <w:tcW w:w="822" w:type="dxa"/>
            <w:tcBorders>
              <w:top w:val="nil"/>
              <w:left w:val="nil"/>
              <w:bottom w:val="double" w:sz="6" w:space="0" w:color="auto"/>
              <w:right w:val="single" w:sz="4" w:space="0" w:color="auto"/>
            </w:tcBorders>
            <w:shd w:val="clear" w:color="auto" w:fill="auto"/>
            <w:noWrap/>
            <w:vAlign w:val="bottom"/>
          </w:tcPr>
          <w:p>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95</w:t>
            </w:r>
            <w:r>
              <w:rPr>
                <w:rFonts w:eastAsia="Times New Roman" w:cs="Calibri"/>
                <w:color w:val="000000"/>
                <w:sz w:val="16"/>
                <w:szCs w:val="16"/>
                <w:vertAlign w:val="superscript"/>
                <w:lang w:val="en-US"/>
              </w:rPr>
              <w:t xml:space="preserve"> c</w:t>
            </w:r>
          </w:p>
        </w:tc>
        <w:tc>
          <w:tcPr>
            <w:tcW w:w="1038" w:type="dxa"/>
            <w:tcBorders>
              <w:top w:val="nil"/>
              <w:left w:val="single" w:sz="4" w:space="0" w:color="auto"/>
              <w:bottom w:val="double" w:sz="6" w:space="0" w:color="auto"/>
              <w:right w:val="nil"/>
            </w:tcBorders>
            <w:vAlign w:val="bottom"/>
          </w:tcPr>
          <w:p>
            <w:pPr>
              <w:spacing w:after="0" w:line="240" w:lineRule="auto"/>
              <w:rPr>
                <w:rFonts w:cs="Calibri"/>
                <w:b/>
                <w:bCs/>
                <w:color w:val="000000"/>
                <w:sz w:val="16"/>
                <w:szCs w:val="16"/>
              </w:rPr>
            </w:pPr>
            <w:r>
              <w:rPr>
                <w:rFonts w:cs="Calibri"/>
                <w:b/>
                <w:bCs/>
                <w:color w:val="000000"/>
                <w:sz w:val="16"/>
                <w:szCs w:val="16"/>
              </w:rPr>
              <w:t>0.19</w:t>
            </w:r>
          </w:p>
        </w:tc>
        <w:tc>
          <w:tcPr>
            <w:tcW w:w="1017" w:type="dxa"/>
            <w:tcBorders>
              <w:top w:val="nil"/>
              <w:left w:val="nil"/>
              <w:bottom w:val="double" w:sz="6" w:space="0" w:color="auto"/>
              <w:right w:val="nil"/>
            </w:tcBorders>
            <w:vAlign w:val="bottom"/>
          </w:tcPr>
          <w:p>
            <w:pPr>
              <w:spacing w:after="0" w:line="240" w:lineRule="auto"/>
              <w:rPr>
                <w:rFonts w:cs="Calibri"/>
                <w:b/>
                <w:bCs/>
                <w:color w:val="000000"/>
                <w:sz w:val="16"/>
                <w:szCs w:val="16"/>
              </w:rPr>
            </w:pPr>
            <w:r>
              <w:rPr>
                <w:rFonts w:cs="Calibri"/>
                <w:b/>
                <w:bCs/>
                <w:color w:val="000000"/>
                <w:sz w:val="16"/>
                <w:szCs w:val="16"/>
              </w:rPr>
              <w:t>18</w:t>
            </w:r>
          </w:p>
        </w:tc>
      </w:tr>
      <w:tr>
        <w:trPr>
          <w:trHeight w:val="232"/>
          <w:jc w:val="center"/>
        </w:trPr>
        <w:tc>
          <w:tcPr>
            <w:tcW w:w="9736" w:type="dxa"/>
            <w:gridSpan w:val="11"/>
            <w:tcBorders>
              <w:top w:val="double" w:sz="6" w:space="0" w:color="auto"/>
              <w:left w:val="nil"/>
              <w:bottom w:val="nil"/>
              <w:right w:val="nil"/>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vertAlign w:val="superscript"/>
                <w:lang w:val="en-US"/>
              </w:rPr>
              <w:t>a)</w:t>
            </w:r>
            <w:r>
              <w:rPr>
                <w:rFonts w:eastAsia="Times New Roman" w:cs="Calibri"/>
                <w:color w:val="000000"/>
                <w:sz w:val="16"/>
                <w:szCs w:val="16"/>
                <w:lang w:val="en-US"/>
              </w:rPr>
              <w:t xml:space="preserve"> taken from </w:t>
            </w:r>
            <w:hyperlink r:id="rId8" w:history="1">
              <w:r>
                <w:rPr>
                  <w:rFonts w:eastAsia="Times New Roman" w:cs="Calibri"/>
                  <w:color w:val="0563C1"/>
                  <w:sz w:val="16"/>
                  <w:szCs w:val="16"/>
                  <w:u w:val="single"/>
                  <w:lang w:val="en-US"/>
                </w:rPr>
                <w:t>https://www.macpac.gov/wp-content/uploads/2015/12/MACStats-Medicaid-CHIP-Data-Book-December-2017.pdf</w:t>
              </w:r>
            </w:hyperlink>
            <w:r>
              <w:rPr>
                <w:rFonts w:eastAsia="Times New Roman" w:cs="Calibri"/>
                <w:color w:val="000000"/>
                <w:sz w:val="16"/>
                <w:szCs w:val="16"/>
                <w:lang w:val="en-US"/>
              </w:rPr>
              <w:t xml:space="preserve"> </w:t>
            </w:r>
          </w:p>
        </w:tc>
        <w:tc>
          <w:tcPr>
            <w:tcW w:w="1038" w:type="dxa"/>
            <w:tcBorders>
              <w:top w:val="double" w:sz="6" w:space="0" w:color="auto"/>
              <w:left w:val="nil"/>
              <w:bottom w:val="nil"/>
              <w:right w:val="nil"/>
            </w:tcBorders>
          </w:tcPr>
          <w:p>
            <w:pPr>
              <w:spacing w:after="0" w:line="240" w:lineRule="auto"/>
              <w:rPr>
                <w:rFonts w:eastAsia="Times New Roman" w:cs="Calibri"/>
                <w:color w:val="000000"/>
                <w:sz w:val="16"/>
                <w:szCs w:val="16"/>
                <w:vertAlign w:val="superscript"/>
                <w:lang w:val="en-US"/>
              </w:rPr>
            </w:pPr>
          </w:p>
        </w:tc>
        <w:tc>
          <w:tcPr>
            <w:tcW w:w="1017" w:type="dxa"/>
            <w:tcBorders>
              <w:top w:val="double" w:sz="6" w:space="0" w:color="auto"/>
              <w:left w:val="nil"/>
              <w:bottom w:val="nil"/>
              <w:right w:val="nil"/>
            </w:tcBorders>
          </w:tcPr>
          <w:p>
            <w:pPr>
              <w:spacing w:after="0" w:line="240" w:lineRule="auto"/>
              <w:rPr>
                <w:rFonts w:eastAsia="Times New Roman" w:cs="Calibri"/>
                <w:color w:val="000000"/>
                <w:sz w:val="16"/>
                <w:szCs w:val="16"/>
                <w:vertAlign w:val="superscript"/>
                <w:lang w:val="en-US"/>
              </w:rPr>
            </w:pPr>
          </w:p>
        </w:tc>
      </w:tr>
      <w:tr>
        <w:trPr>
          <w:trHeight w:val="232"/>
          <w:jc w:val="center"/>
        </w:trPr>
        <w:tc>
          <w:tcPr>
            <w:tcW w:w="9736" w:type="dxa"/>
            <w:gridSpan w:val="11"/>
            <w:tcBorders>
              <w:top w:val="nil"/>
              <w:left w:val="nil"/>
              <w:bottom w:val="nil"/>
              <w:right w:val="nil"/>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vertAlign w:val="superscript"/>
                <w:lang w:val="en-US"/>
              </w:rPr>
              <w:lastRenderedPageBreak/>
              <w:t>b)</w:t>
            </w:r>
            <w:r>
              <w:rPr>
                <w:rFonts w:eastAsia="Times New Roman" w:cs="Calibri"/>
                <w:color w:val="000000"/>
                <w:sz w:val="16"/>
                <w:szCs w:val="16"/>
                <w:lang w:val="en-US"/>
              </w:rPr>
              <w:t xml:space="preserve"> calculated from </w:t>
            </w:r>
            <w:hyperlink r:id="rId9" w:history="1">
              <w:r>
                <w:rPr>
                  <w:rFonts w:eastAsia="Times New Roman" w:cs="Calibri"/>
                  <w:color w:val="0563C1"/>
                  <w:sz w:val="16"/>
                  <w:szCs w:val="16"/>
                  <w:u w:val="single"/>
                  <w:lang w:val="en-US"/>
                </w:rPr>
                <w:t>https://www.macpac.gov/wp-content/uploads/2015/12/MACStats-Medicaid-CHIP-Data-Book-December-2017.pdf</w:t>
              </w:r>
            </w:hyperlink>
            <w:r>
              <w:rPr>
                <w:rFonts w:eastAsia="Times New Roman" w:cs="Calibri"/>
                <w:color w:val="000000"/>
                <w:sz w:val="16"/>
                <w:szCs w:val="16"/>
                <w:lang w:val="en-US"/>
              </w:rPr>
              <w:t xml:space="preserve"> </w:t>
            </w:r>
          </w:p>
        </w:tc>
        <w:tc>
          <w:tcPr>
            <w:tcW w:w="1038"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c>
          <w:tcPr>
            <w:tcW w:w="1017"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r>
      <w:tr>
        <w:trPr>
          <w:trHeight w:val="232"/>
          <w:jc w:val="center"/>
        </w:trPr>
        <w:tc>
          <w:tcPr>
            <w:tcW w:w="9736" w:type="dxa"/>
            <w:gridSpan w:val="11"/>
            <w:tcBorders>
              <w:top w:val="nil"/>
              <w:left w:val="nil"/>
              <w:bottom w:val="nil"/>
              <w:right w:val="nil"/>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vertAlign w:val="superscript"/>
                <w:lang w:val="en-US"/>
              </w:rPr>
              <w:t>c)</w:t>
            </w:r>
            <w:r>
              <w:rPr>
                <w:rFonts w:eastAsia="Times New Roman" w:cs="Calibri"/>
                <w:color w:val="000000"/>
                <w:sz w:val="16"/>
                <w:szCs w:val="16"/>
                <w:lang w:val="en-US"/>
              </w:rPr>
              <w:t xml:space="preserve"> taken from </w:t>
            </w:r>
            <w:hyperlink r:id="rId10" w:history="1">
              <w:r>
                <w:rPr>
                  <w:rFonts w:eastAsia="Times New Roman" w:cs="Calibri"/>
                  <w:color w:val="0563C1"/>
                  <w:sz w:val="16"/>
                  <w:szCs w:val="16"/>
                  <w:u w:val="single"/>
                  <w:lang w:val="en-US"/>
                </w:rPr>
                <w:t>https://www.kff.org/health-reform/state-indicator/medicaid-expansion-enrollment/?currentTimeframe=0&amp;sortModel=%7B%22colId%22:%22Location%22,%22sort%22:%22asc%22%7D</w:t>
              </w:r>
            </w:hyperlink>
            <w:r>
              <w:rPr>
                <w:rFonts w:eastAsia="Times New Roman" w:cs="Calibri"/>
                <w:color w:val="000000"/>
                <w:sz w:val="16"/>
                <w:szCs w:val="16"/>
                <w:lang w:val="en-US"/>
              </w:rPr>
              <w:t xml:space="preserve"> </w:t>
            </w:r>
          </w:p>
        </w:tc>
        <w:tc>
          <w:tcPr>
            <w:tcW w:w="1038"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c>
          <w:tcPr>
            <w:tcW w:w="1017"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r>
      <w:tr>
        <w:trPr>
          <w:trHeight w:val="232"/>
          <w:jc w:val="center"/>
        </w:trPr>
        <w:tc>
          <w:tcPr>
            <w:tcW w:w="9736" w:type="dxa"/>
            <w:gridSpan w:val="11"/>
            <w:tcBorders>
              <w:top w:val="nil"/>
              <w:left w:val="nil"/>
              <w:bottom w:val="nil"/>
              <w:right w:val="nil"/>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vertAlign w:val="superscript"/>
                <w:lang w:val="en-US"/>
              </w:rPr>
              <w:t>d)</w:t>
            </w:r>
            <w:r>
              <w:rPr>
                <w:rFonts w:eastAsia="Times New Roman" w:cs="Calibri"/>
                <w:color w:val="000000"/>
                <w:sz w:val="16"/>
                <w:szCs w:val="16"/>
                <w:lang w:val="en-US"/>
              </w:rPr>
              <w:t xml:space="preserve"> calculated from </w:t>
            </w:r>
            <w:hyperlink r:id="rId11" w:history="1">
              <w:r>
                <w:rPr>
                  <w:rFonts w:eastAsia="Times New Roman" w:cs="Calibri"/>
                  <w:color w:val="0563C1"/>
                  <w:sz w:val="16"/>
                  <w:szCs w:val="16"/>
                  <w:u w:val="single"/>
                  <w:lang w:val="en-US"/>
                </w:rPr>
                <w:t>https://www.kff.org/health-reform/state-indicator/medicaid-expansion-enrollment/?currentTimeframe=0&amp;sortModel=%7B%22colId%22:%22Location%22,%22sort%22:%22asc%22%7D</w:t>
              </w:r>
            </w:hyperlink>
            <w:r>
              <w:rPr>
                <w:rFonts w:eastAsia="Times New Roman" w:cs="Calibri"/>
                <w:sz w:val="16"/>
                <w:szCs w:val="16"/>
                <w:lang w:val="en-US"/>
              </w:rPr>
              <w:t xml:space="preserve"> </w:t>
            </w:r>
          </w:p>
        </w:tc>
        <w:tc>
          <w:tcPr>
            <w:tcW w:w="1038"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c>
          <w:tcPr>
            <w:tcW w:w="1017" w:type="dxa"/>
            <w:tcBorders>
              <w:top w:val="nil"/>
              <w:left w:val="nil"/>
              <w:bottom w:val="nil"/>
              <w:right w:val="nil"/>
            </w:tcBorders>
          </w:tcPr>
          <w:p>
            <w:pPr>
              <w:spacing w:after="0" w:line="240" w:lineRule="auto"/>
              <w:rPr>
                <w:rFonts w:eastAsia="Times New Roman" w:cs="Calibri"/>
                <w:color w:val="000000"/>
                <w:sz w:val="16"/>
                <w:szCs w:val="16"/>
                <w:vertAlign w:val="superscript"/>
                <w:lang w:val="en-US"/>
              </w:rPr>
            </w:pPr>
          </w:p>
        </w:tc>
      </w:tr>
      <w:tr>
        <w:trPr>
          <w:trHeight w:val="68"/>
          <w:jc w:val="center"/>
        </w:trPr>
        <w:tc>
          <w:tcPr>
            <w:tcW w:w="9736" w:type="dxa"/>
            <w:gridSpan w:val="11"/>
            <w:tcBorders>
              <w:top w:val="nil"/>
              <w:left w:val="nil"/>
              <w:bottom w:val="nil"/>
              <w:right w:val="nil"/>
            </w:tcBorders>
            <w:shd w:val="clear" w:color="auto" w:fill="auto"/>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Non-disability-based, full-benefit, adult beneficiaries aged 19–64 years.**</w:t>
            </w:r>
            <w:r>
              <w:rPr>
                <w:lang w:val="en-US"/>
              </w:rPr>
              <w:t xml:space="preserve"> </w:t>
            </w:r>
            <w:r>
              <w:rPr>
                <w:rFonts w:eastAsia="Times New Roman" w:cs="Calibri"/>
                <w:color w:val="000000"/>
                <w:sz w:val="16"/>
                <w:szCs w:val="16"/>
                <w:lang w:val="en-US"/>
              </w:rPr>
              <w:t xml:space="preserve">Non-disability-based, full-benefit, adult beneficiaries aged 19–64 years at increased risk for diabetes </w:t>
            </w:r>
          </w:p>
        </w:tc>
        <w:tc>
          <w:tcPr>
            <w:tcW w:w="1038" w:type="dxa"/>
            <w:tcBorders>
              <w:top w:val="nil"/>
              <w:left w:val="nil"/>
              <w:bottom w:val="nil"/>
              <w:right w:val="nil"/>
            </w:tcBorders>
          </w:tcPr>
          <w:p>
            <w:pPr>
              <w:spacing w:after="0" w:line="240" w:lineRule="auto"/>
              <w:rPr>
                <w:rFonts w:eastAsia="Times New Roman" w:cs="Calibri"/>
                <w:color w:val="000000"/>
                <w:sz w:val="16"/>
                <w:szCs w:val="16"/>
                <w:lang w:val="en-US"/>
              </w:rPr>
            </w:pPr>
          </w:p>
        </w:tc>
        <w:tc>
          <w:tcPr>
            <w:tcW w:w="1017" w:type="dxa"/>
            <w:tcBorders>
              <w:top w:val="nil"/>
              <w:left w:val="nil"/>
              <w:bottom w:val="nil"/>
              <w:right w:val="nil"/>
            </w:tcBorders>
          </w:tcPr>
          <w:p>
            <w:pPr>
              <w:spacing w:after="0" w:line="240" w:lineRule="auto"/>
              <w:rPr>
                <w:rFonts w:eastAsia="Times New Roman" w:cs="Calibri"/>
                <w:color w:val="000000"/>
                <w:sz w:val="16"/>
                <w:szCs w:val="16"/>
                <w:lang w:val="en-US"/>
              </w:rPr>
            </w:pPr>
          </w:p>
        </w:tc>
      </w:tr>
    </w:tbl>
    <w:p>
      <w:pPr>
        <w:jc w:val="both"/>
        <w:rPr>
          <w:rFonts w:ascii="Times New Roman" w:hAnsi="Times New Roman"/>
          <w:b/>
          <w:i/>
          <w:lang w:val="en-US"/>
        </w:rPr>
      </w:pPr>
    </w:p>
    <w:p>
      <w:pPr>
        <w:jc w:val="both"/>
        <w:rPr>
          <w:rFonts w:ascii="Times New Roman" w:hAnsi="Times New Roman"/>
          <w:b/>
          <w:i/>
          <w:lang w:val="en-US"/>
        </w:rPr>
        <w:sectPr>
          <w:pgSz w:w="11906" w:h="16838"/>
          <w:pgMar w:top="1008" w:right="1008" w:bottom="1008" w:left="1008" w:header="706" w:footer="706" w:gutter="0"/>
          <w:cols w:space="708"/>
          <w:docGrid w:linePitch="360"/>
        </w:sectPr>
      </w:pPr>
    </w:p>
    <w:p>
      <w:pPr>
        <w:jc w:val="both"/>
        <w:rPr>
          <w:rFonts w:ascii="Times New Roman" w:hAnsi="Times New Roman"/>
          <w:b/>
          <w:sz w:val="28"/>
          <w:lang w:val="en-US"/>
        </w:rPr>
      </w:pPr>
      <w:r>
        <w:rPr>
          <w:rFonts w:ascii="Times New Roman" w:hAnsi="Times New Roman"/>
          <w:b/>
          <w:sz w:val="28"/>
          <w:lang w:val="en-US"/>
        </w:rPr>
        <w:t xml:space="preserve">A-M3: Decision analytic model </w:t>
      </w:r>
    </w:p>
    <w:p>
      <w:pPr>
        <w:jc w:val="both"/>
        <w:rPr>
          <w:rFonts w:ascii="Times New Roman" w:hAnsi="Times New Roman"/>
          <w:b/>
          <w:lang w:val="en-US"/>
        </w:rPr>
      </w:pPr>
      <w:r>
        <w:rPr>
          <w:rFonts w:ascii="Times New Roman" w:hAnsi="Times New Roman"/>
          <w:b/>
          <w:lang w:val="en-US"/>
        </w:rPr>
        <w:t xml:space="preserve">Diabetes module: </w:t>
      </w:r>
      <w:r>
        <w:rPr>
          <w:rFonts w:ascii="Times New Roman" w:hAnsi="Times New Roman"/>
          <w:lang w:val="en-US"/>
        </w:rPr>
        <w:t>The diabetes progression module models how type 2 diabetes progresses along five disease complication paths (see Figure 1.1–1.5). Each stage along the five paths is associated with a distinct set of costs for treatment and complications; the model allows us to aggregate these costs over the course of a patient’s lifetime. The model calculates the incremental costs and outcomes, measured in quality-adjusted life years (QALYs), associated with each intervention relative to baseline treatment. The resulting incremental cost-effectiveness ratios (ICERs) can be compared across interventions to help policy makers decide on treatment strategies for patients with type 2 diabetes. It employs a Markov model structure to simulate disease progression for patient cohorts and allows interdependencies between different diabetes progression paths to provide a richer description of disease progression. For example, people with microalbuminuria develop hypertension and those with hypertension are allowed to develop nephropathy and retinopathy complications more quickly than those without hypertension.</w:t>
      </w:r>
      <w:r>
        <w:rPr>
          <w:rFonts w:ascii="Times New Roman" w:hAnsi="Times New Roman"/>
          <w:b/>
          <w:lang w:val="en-US"/>
        </w:rPr>
        <w:t xml:space="preserve"> </w:t>
      </w:r>
      <w:r>
        <w:rPr>
          <w:rFonts w:ascii="Times New Roman" w:hAnsi="Times New Roman"/>
          <w:lang w:val="en-US"/>
        </w:rPr>
        <w:t xml:space="preserve">The key transition probabilities and intervention effects in the model are based on data from patients with type 2 diabetes in the United Kingdom Prospective Diabetes Study (UKPDS) </w:t>
      </w:r>
      <w:r>
        <w:rPr>
          <w:rFonts w:ascii="Times New Roman" w:hAnsi="Times New Roman"/>
          <w:lang w:val="en-US"/>
        </w:rPr>
        <w:fldChar w:fldCharType="begin">
          <w:fldData xml:space="preserve">PEVuZE5vdGU+PENpdGU+PEF1dGhvcj5DbGFya2U8L0F1dGhvcj48WWVhcj4yMDA0PC9ZZWFyPjxS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PEVuZE5vdGU+PENpdGU+PEF1dGhvcj5DbGFya2U8L0F1dGhvcj48WWVhcj4yMDA0PC9ZZWFyPjxS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[5, 6]</w:t>
      </w:r>
      <w:r>
        <w:rPr>
          <w:rFonts w:ascii="Times New Roman" w:hAnsi="Times New Roman"/>
          <w:lang w:val="en-US"/>
        </w:rPr>
        <w:fldChar w:fldCharType="end"/>
      </w:r>
      <w:r>
        <w:rPr>
          <w:rFonts w:ascii="Times New Roman" w:hAnsi="Times New Roman"/>
          <w:lang w:val="en-US"/>
        </w:rPr>
        <w:t xml:space="preserve">, on the risk equations of the American College of Cardiology/American Heart Association (ACC/AHA) </w:t>
      </w:r>
      <w:r>
        <w:rPr>
          <w:rFonts w:ascii="Times New Roman" w:hAnsi="Times New Roman"/>
          <w:lang w:val="en-US"/>
        </w:rPr>
        <w:fldChar w:fldCharType="begin">
          <w:fldData xml:space="preserve">PEVuZE5vdGU+PENpdGU+PEF1dGhvcj5Hb2ZmPC9BdXRob3I+PFllYXI+MjAxNDwvWWVhcj48UmVj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YWw+PHBhZ2VzPlM0OS03MzwvcGFnZXM+PHZvbHVtZT4xMjk8L3ZvbHVtZT48bnVtYmVyPjI1IFN1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PEVuZE5vdGU+PENpdGU+PEF1dGhvcj5Hb2ZmPC9BdXRob3I+PFllYXI+MjAxNDwvWWVhcj48UmVj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YWw+PHBhZ2VzPlM0OS03MzwvcGFnZXM+PHZvbHVtZT4xMjk8L3ZvbHVtZT48bnVtYmVyPjI1IFN1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[7]</w:t>
      </w:r>
      <w:r>
        <w:rPr>
          <w:rFonts w:ascii="Times New Roman" w:hAnsi="Times New Roman"/>
          <w:lang w:val="en-US"/>
        </w:rPr>
        <w:fldChar w:fldCharType="end"/>
      </w:r>
      <w:r>
        <w:rPr>
          <w:rFonts w:ascii="Times New Roman" w:hAnsi="Times New Roman"/>
          <w:lang w:val="en-US"/>
        </w:rPr>
        <w:t>, and official death statistics.</w:t>
      </w:r>
    </w:p>
    <w:p>
      <w:pPr>
        <w:jc w:val="both"/>
        <w:rPr>
          <w:rFonts w:ascii="Times New Roman" w:hAnsi="Times New Roman"/>
          <w:lang w:val="en-US"/>
        </w:rPr>
      </w:pPr>
      <w:r>
        <w:rPr>
          <w:rFonts w:ascii="Times New Roman" w:hAnsi="Times New Roman"/>
          <w:b/>
          <w:lang w:val="en-US"/>
        </w:rPr>
        <w:t xml:space="preserve">Prediabetes/DPP module: </w:t>
      </w:r>
      <w:r>
        <w:rPr>
          <w:rFonts w:ascii="Times New Roman" w:hAnsi="Times New Roman"/>
          <w:lang w:val="en-US"/>
        </w:rPr>
        <w:t>The prediabetes/DPP module follows individuals from the time of diagnosis of prediabetes to diagnosis of diabetes or death, whichever comes first. Patients receive either routine care or the DPP interventions that reduce the risk of diabetes incidence and/or the level of cardiovascular risk factors. People with prediabetes may already have some complications at diagnosis of prediabetes and may also experience coronary heart disease (CHD), stroke, early stages of nephropathy and neuropathy, or death while in the prediabetes phase. They may also develop high blood pressure, high cholesterol, or diabetes. Most of the model’s disease progression parameters are based on data from patients in the DPP study.</w:t>
      </w:r>
    </w:p>
    <w:p>
      <w:pPr>
        <w:jc w:val="both"/>
        <w:rPr>
          <w:rFonts w:ascii="Times New Roman" w:hAnsi="Times New Roman"/>
          <w:lang w:val="en-US"/>
        </w:rPr>
      </w:pPr>
      <w:r>
        <w:rPr>
          <w:rFonts w:ascii="Times New Roman" w:hAnsi="Times New Roman"/>
          <w:b/>
          <w:sz w:val="20"/>
          <w:lang w:val="en-US"/>
        </w:rPr>
        <w:t xml:space="preserve">Validity and application of the model: </w:t>
      </w:r>
      <w:r>
        <w:rPr>
          <w:rFonts w:ascii="Times New Roman" w:hAnsi="Times New Roman"/>
          <w:lang w:val="en-US"/>
        </w:rPr>
        <w:t xml:space="preserve">The model has been validated against the results of large longitudinal studies/trials </w:t>
      </w:r>
      <w:r>
        <w:rPr>
          <w:rFonts w:ascii="Times New Roman" w:hAnsi="Times New Roman"/>
          <w:lang w:val="en-US"/>
        </w:rPr>
        <w:fldChar w:fldCharType="begin"/>
      </w:r>
      <w:r>
        <w:rPr>
          <w:rFonts w:ascii="Times New Roman" w:hAnsi="Times New Roman"/>
          <w:lang w:val="en-US"/>
        </w:rPr>
        <w:instrText xml:space="preserve"> ADDIN EN.CITE &lt;EndNote&gt;&lt;Cite&gt;&lt;RecNum&gt;43&lt;/RecNum&gt;&lt;DisplayText&gt;[8]&lt;/DisplayText&gt;&lt;record&gt;&lt;rec-number&gt;43&lt;/rec-number&gt;&lt;foreign-keys&gt;&lt;key app="EN" db-id="ftvds59xu0vze1ep0dcpf20q05peaafawaed" timestamp="1516390822"&gt;43&lt;/key&gt;&lt;/foreign-keys&gt;&lt;ref-type name="Journal Article"&gt;17&lt;/ref-type&gt;&lt;contributors&gt;&lt;/contributors&gt;&lt;titles&gt;&lt;title&gt;Hoerger TJ, Segel JE, Zhang P, Sorensen SW. Validation of the CDCRTI Diabetes Cost-Effectiveness Model. RTI Press Methods Report. Research Triangle Park, NC: RTI Press, 2009, Accessed on 01/19/2018 , retrieved from http://dx.doi.org/10.3768/rtipress.2009.mr.0013.0909.&lt;/title&gt;&lt;/titles&gt;&lt;dates&gt;&lt;/dates&gt;&lt;urls&gt;&lt;/urls&gt;&lt;/record&gt;&lt;/Cite&gt;&lt;/EndNote&gt;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[8]</w:t>
      </w:r>
      <w:r>
        <w:rPr>
          <w:rFonts w:ascii="Times New Roman" w:hAnsi="Times New Roman"/>
          <w:lang w:val="en-US"/>
        </w:rPr>
        <w:fldChar w:fldCharType="end"/>
      </w:r>
      <w:r>
        <w:rPr>
          <w:rFonts w:ascii="Times New Roman" w:hAnsi="Times New Roman"/>
          <w:lang w:val="en-US"/>
        </w:rPr>
        <w:t xml:space="preserve"> showing that it has a good calibration in predicting the incidence of complications. Owing to its external validity and flexibility, it has been used successfully for economic evaluations of various prevention and treatment strategies in clinical and non-clinical settings </w:t>
      </w:r>
      <w:r>
        <w:rPr>
          <w:rFonts w:ascii="Times New Roman" w:hAnsi="Times New Roman"/>
          <w:lang w:val="en-US"/>
        </w:rPr>
        <w:fldChar w:fldCharType="begin">
          <w:fldData xml:space="preserve">PEVuZE5vdGU+PENpdGU+PEF1dGhvcj5aaHVvPC9BdXRob3I+PFllYXI+MjAxMzwvWWVhcj48UmVj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PEVuZE5vdGU+PENpdGU+PEF1dGhvcj5aaHVvPC9BdXRob3I+PFllYXI+MjAxMzwvWWVhcj48UmVj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[9-11]</w:t>
      </w:r>
      <w:r>
        <w:rPr>
          <w:rFonts w:ascii="Times New Roman" w:hAnsi="Times New Roman"/>
          <w:lang w:val="en-US"/>
        </w:rPr>
        <w:fldChar w:fldCharType="end"/>
      </w:r>
      <w:r>
        <w:rPr>
          <w:rFonts w:ascii="Times New Roman" w:hAnsi="Times New Roman"/>
          <w:lang w:val="en-US"/>
        </w:rPr>
        <w:t>.</w:t>
      </w:r>
    </w:p>
    <w:p>
      <w:pPr>
        <w:jc w:val="both"/>
        <w:rPr>
          <w:rFonts w:ascii="Times New Roman" w:hAnsi="Times New Roman"/>
          <w:i/>
          <w:sz w:val="24"/>
          <w:lang w:val="en-US"/>
        </w:rPr>
      </w:pPr>
      <w:r>
        <w:rPr>
          <w:rFonts w:ascii="Times New Roman" w:hAnsi="Times New Roman"/>
          <w:b/>
          <w:i/>
          <w:sz w:val="24"/>
          <w:lang w:val="en-US"/>
        </w:rPr>
        <w:t>Limitations:</w:t>
      </w:r>
      <w:r>
        <w:rPr>
          <w:rFonts w:ascii="Times New Roman" w:hAnsi="Times New Roman"/>
          <w:sz w:val="24"/>
          <w:lang w:val="en-US"/>
        </w:rPr>
        <w:t xml:space="preserve"> </w:t>
      </w:r>
      <w:r>
        <w:rPr>
          <w:rFonts w:ascii="Times New Roman" w:hAnsi="Times New Roman"/>
          <w:i/>
          <w:sz w:val="24"/>
          <w:lang w:val="en-US"/>
        </w:rPr>
        <w:t>Recent studies have shown that</w:t>
      </w:r>
      <w:r>
        <w:rPr>
          <w:rFonts w:ascii="Times New Roman" w:hAnsi="Times New Roman"/>
          <w:b/>
          <w:i/>
          <w:sz w:val="24"/>
          <w:lang w:val="en-US"/>
        </w:rPr>
        <w:t xml:space="preserve"> </w:t>
      </w:r>
      <w:r>
        <w:rPr>
          <w:rFonts w:ascii="Times New Roman" w:hAnsi="Times New Roman"/>
          <w:i/>
          <w:sz w:val="24"/>
          <w:lang w:val="en-US"/>
        </w:rPr>
        <w:t xml:space="preserve">the UKPDS and ACC/AHA risk equations are likely to overpredict the incidence of cardiovascular complications in today’s populations. However, sensitivity analyses in which we changed the baseline risk factor levels, which in turn affect the incidence of complications, only marginally impacted our results. </w:t>
      </w:r>
    </w:p>
    <w:p>
      <w:pPr>
        <w:jc w:val="both"/>
        <w:rPr>
          <w:rFonts w:ascii="Times New Roman" w:hAnsi="Times New Roman"/>
          <w:i/>
          <w:lang w:val="en-US"/>
        </w:rPr>
      </w:pPr>
    </w:p>
    <w:p>
      <w:pPr>
        <w:spacing w:after="0"/>
        <w:jc w:val="center"/>
        <w:rPr>
          <w:rFonts w:ascii="Times New Roman" w:hAnsi="Times New Roman"/>
          <w:lang w:val="en-US"/>
        </w:rPr>
      </w:pPr>
      <w:r>
        <w:rPr>
          <w:rFonts w:ascii="Times New Roman" w:hAnsi="Times New Roman"/>
          <w:noProof/>
          <w:lang w:val="en-US"/>
        </w:rPr>
        <w:lastRenderedPageBreak/>
        <w:drawing>
          <wp:inline distT="0" distB="0" distL="0" distR="0">
            <wp:extent cx="5882640" cy="1234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2640" cy="1234440"/>
                    </a:xfrm>
                    <a:prstGeom prst="rect">
                      <a:avLst/>
                    </a:prstGeom>
                    <a:noFill/>
                    <a:ln>
                      <a:noFill/>
                    </a:ln>
                  </pic:spPr>
                </pic:pic>
              </a:graphicData>
            </a:graphic>
          </wp:inline>
        </w:drawing>
      </w:r>
    </w:p>
    <w:p>
      <w:pPr>
        <w:spacing w:after="0"/>
        <w:jc w:val="center"/>
        <w:rPr>
          <w:rFonts w:ascii="Times New Roman" w:hAnsi="Times New Roman"/>
          <w:lang w:val="en-US"/>
        </w:rPr>
      </w:pPr>
      <w:r>
        <w:rPr>
          <w:rFonts w:ascii="Times New Roman" w:hAnsi="Times New Roman"/>
          <w:noProof/>
          <w:lang w:val="en-US"/>
        </w:rPr>
        <w:drawing>
          <wp:inline distT="0" distB="0" distL="0" distR="0">
            <wp:extent cx="5882640" cy="16535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2640" cy="1653540"/>
                    </a:xfrm>
                    <a:prstGeom prst="rect">
                      <a:avLst/>
                    </a:prstGeom>
                    <a:noFill/>
                    <a:ln>
                      <a:noFill/>
                    </a:ln>
                  </pic:spPr>
                </pic:pic>
              </a:graphicData>
            </a:graphic>
          </wp:inline>
        </w:drawing>
      </w:r>
    </w:p>
    <w:p>
      <w:pPr>
        <w:spacing w:after="0"/>
        <w:jc w:val="center"/>
        <w:rPr>
          <w:rFonts w:ascii="Times New Roman" w:hAnsi="Times New Roman"/>
          <w:lang w:val="en-US"/>
        </w:rPr>
      </w:pPr>
      <w:r>
        <w:rPr>
          <w:rFonts w:ascii="Times New Roman" w:hAnsi="Times New Roman"/>
          <w:noProof/>
          <w:lang w:val="en-US"/>
        </w:rPr>
        <w:drawing>
          <wp:inline distT="0" distB="0" distL="0" distR="0">
            <wp:extent cx="5836920" cy="1691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6920" cy="1691640"/>
                    </a:xfrm>
                    <a:prstGeom prst="rect">
                      <a:avLst/>
                    </a:prstGeom>
                    <a:noFill/>
                    <a:ln>
                      <a:noFill/>
                    </a:ln>
                  </pic:spPr>
                </pic:pic>
              </a:graphicData>
            </a:graphic>
          </wp:inline>
        </w:drawing>
      </w:r>
    </w:p>
    <w:p>
      <w:pPr>
        <w:spacing w:after="0"/>
        <w:jc w:val="center"/>
        <w:rPr>
          <w:rFonts w:ascii="Times New Roman" w:hAnsi="Times New Roman"/>
          <w:lang w:val="en-US"/>
        </w:rPr>
      </w:pPr>
      <w:r>
        <w:rPr>
          <w:rFonts w:ascii="Times New Roman" w:hAnsi="Times New Roman"/>
          <w:noProof/>
          <w:lang w:val="en-US"/>
        </w:rPr>
        <w:drawing>
          <wp:inline distT="0" distB="0" distL="0" distR="0">
            <wp:extent cx="579882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8820" cy="2781300"/>
                    </a:xfrm>
                    <a:prstGeom prst="rect">
                      <a:avLst/>
                    </a:prstGeom>
                    <a:noFill/>
                    <a:ln>
                      <a:noFill/>
                    </a:ln>
                  </pic:spPr>
                </pic:pic>
              </a:graphicData>
            </a:graphic>
          </wp:inline>
        </w:drawing>
      </w:r>
    </w:p>
    <w:p>
      <w:pPr>
        <w:spacing w:after="0"/>
        <w:jc w:val="center"/>
        <w:rPr>
          <w:rFonts w:ascii="Times New Roman" w:hAnsi="Times New Roman"/>
          <w:b/>
          <w:i/>
          <w:lang w:val="en-US"/>
        </w:rPr>
        <w:sectPr>
          <w:type w:val="continuous"/>
          <w:pgSz w:w="11906" w:h="16838"/>
          <w:pgMar w:top="1008" w:right="1008" w:bottom="1008" w:left="1008" w:header="708" w:footer="708" w:gutter="0"/>
          <w:cols w:space="708"/>
          <w:docGrid w:linePitch="360"/>
        </w:sectPr>
      </w:pPr>
      <w:r>
        <w:rPr>
          <w:rFonts w:ascii="Times New Roman" w:hAnsi="Times New Roman"/>
          <w:b/>
          <w:i/>
          <w:noProof/>
          <w:lang w:val="en-US"/>
        </w:rPr>
        <w:lastRenderedPageBreak/>
        <w:drawing>
          <wp:inline distT="0" distB="0" distL="0" distR="0">
            <wp:extent cx="5753100" cy="1798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1798320"/>
                    </a:xfrm>
                    <a:prstGeom prst="rect">
                      <a:avLst/>
                    </a:prstGeom>
                    <a:noFill/>
                    <a:ln>
                      <a:noFill/>
                    </a:ln>
                  </pic:spPr>
                </pic:pic>
              </a:graphicData>
            </a:graphic>
          </wp:inline>
        </w:drawing>
      </w:r>
    </w:p>
    <w:p>
      <w:pPr>
        <w:jc w:val="both"/>
        <w:rPr>
          <w:rFonts w:ascii="Times New Roman" w:hAnsi="Times New Roman"/>
          <w:b/>
          <w:sz w:val="28"/>
          <w:lang w:val="en-US"/>
        </w:rPr>
      </w:pPr>
      <w:r>
        <w:rPr>
          <w:rFonts w:ascii="Times New Roman" w:hAnsi="Times New Roman"/>
          <w:b/>
          <w:sz w:val="28"/>
          <w:lang w:val="en-US"/>
        </w:rPr>
        <w:lastRenderedPageBreak/>
        <w:t>A-M4: Population characteristics</w:t>
      </w:r>
    </w:p>
    <w:p>
      <w:pPr>
        <w:jc w:val="both"/>
        <w:rPr>
          <w:rFonts w:ascii="Times New Roman" w:hAnsi="Times New Roman"/>
          <w:lang w:val="en-US"/>
        </w:rPr>
      </w:pPr>
      <w:r>
        <w:rPr>
          <w:rFonts w:ascii="Times New Roman" w:hAnsi="Times New Roman"/>
          <w:lang w:val="en-US"/>
        </w:rPr>
        <w:t>The CDC-RTI model requires the size and the joint distribution of the prediabetic population in terms of their age (25–34, 35–44, 45–54, 55–64 years (for simplicity, we grouped the beneficiaries aged 19–24 years into the 25–34 age group)), sex (male, female), ethnicity (white, African American, Hispanic, Asian, native American), smoking (yes/no), hypertension (BP&gt;140/80mm/Hg or diagnosis/medication; yes/no), and high cholesterol (total cholesterol&gt;100mg/dl; yes/no), which divides the population into 140 distinct cohorts. The model also requires the mean blood pressure, cholesterol level, and the prevalence of the disease conditions nephropathy (microalbuminuria, nephropathy), neuropathy (peripheral neuropathy, lower extremity amputation), CHD (angina, myocardial infarction, congestive heart failure), and stroke.</w:t>
      </w:r>
    </w:p>
    <w:p>
      <w:pPr>
        <w:jc w:val="both"/>
        <w:rPr>
          <w:rFonts w:ascii="Times New Roman" w:hAnsi="Times New Roman"/>
          <w:lang w:val="en-US"/>
        </w:rPr>
      </w:pPr>
      <w:r>
        <w:rPr>
          <w:rFonts w:ascii="Times New Roman" w:hAnsi="Times New Roman"/>
          <w:lang w:val="en-US"/>
        </w:rPr>
        <w:t>As no single data source provides an answer to the characteristics of non-disabled, full-benefit adults with prediabetes, we combined CMS Medicaid claims files from the eight selected states and data from the NHANES waves 2006–2016. We first extracted the proportion of the age, sex, and race/ethnicity specific population strata of non-diabetic, non-disabled, full-benefit adults aged 19–64 years from the Medicaid claims files for the years 2008–2012. In a next step, we restricted the 2006-2016 NHANES sample to people with a family income below 138% federal poverty level or who are insured under Medicaid but do not have a physical or mental disability that prevents them from working, as these individuals are most likely to be similar to the non-disabled Medicaid population. To assure that the NHANES data set mimics the age-, sex- and race/ethnicity- specific population structure of the Medicaid claims data set we then applied inverse probability weighting of the observations in the NHANES data set according to their observed frequency in the Medicaid claims data set. From this weighted dataset, we estimated a) the prevalence of people eligible for the LCI (those with a BMI&gt;25kg/m</w:t>
      </w:r>
      <w:r>
        <w:rPr>
          <w:rFonts w:ascii="Times New Roman" w:hAnsi="Times New Roman"/>
          <w:vertAlign w:val="superscript"/>
          <w:lang w:val="en-US"/>
        </w:rPr>
        <w:t>2</w:t>
      </w:r>
      <w:r>
        <w:rPr>
          <w:rFonts w:ascii="Times New Roman" w:hAnsi="Times New Roman"/>
          <w:lang w:val="en-US"/>
        </w:rPr>
        <w:t xml:space="preserve"> and either a FPG&gt;110mg/dl or an HbA1c&gt;5.7%), b) the size of the age, sex, race/ethnicity, blood pressure and lipid specific cohorts of eligible people, c) the overall and strata-specific mean clinical values (BMI, blood pressure, and cholesterol) of eligible people, and d) the overall and strata-specific prevalence of complications of eligible people. The characteristics of these (state-specific) cohorts that entered the simulation model are depicted in </w:t>
      </w:r>
      <w:r>
        <w:rPr>
          <w:rFonts w:ascii="Times New Roman" w:hAnsi="Times New Roman"/>
          <w:b/>
          <w:lang w:val="en-US"/>
        </w:rPr>
        <w:t>A-M4-Table 1–2</w:t>
      </w:r>
      <w:r>
        <w:rPr>
          <w:rFonts w:ascii="Times New Roman" w:hAnsi="Times New Roman"/>
          <w:lang w:val="en-US"/>
        </w:rPr>
        <w:t>.</w:t>
      </w:r>
    </w:p>
    <w:p>
      <w:pPr>
        <w:jc w:val="both"/>
        <w:rPr>
          <w:rFonts w:ascii="Times New Roman" w:hAnsi="Times New Roman"/>
          <w:i/>
          <w:lang w:val="en-US"/>
        </w:rPr>
      </w:pPr>
      <w:r>
        <w:rPr>
          <w:rFonts w:ascii="Times New Roman" w:hAnsi="Times New Roman"/>
          <w:b/>
          <w:i/>
          <w:lang w:val="en-US"/>
        </w:rPr>
        <w:t>Limitations:</w:t>
      </w:r>
      <w:r>
        <w:rPr>
          <w:rFonts w:ascii="Times New Roman" w:hAnsi="Times New Roman"/>
          <w:i/>
          <w:lang w:val="en-US"/>
        </w:rPr>
        <w:t xml:space="preserve"> The matching between Medicaid claims data and NHANES data based on the factors age, sex, and race/ethnicity and income/insurance status might be imperfect. Furthermore, we used Medicaid characteristics for the years 2008–2012, and the characteristics of the Medicaid population might have changed slightly with the Medicaid expansion in 2014 in expansion states. However, it is unlikely that this imprecision significantly biased the composition of the estimated clinical characteristics. Furthermore, sensitivity analyses showed that the results of the modeling scenarios were insensitive toward changes in the underlying population characteristics. </w:t>
      </w:r>
    </w:p>
    <w:p>
      <w:pPr>
        <w:jc w:val="both"/>
        <w:rPr>
          <w:rFonts w:ascii="Times New Roman" w:hAnsi="Times New Roman"/>
          <w:b/>
          <w:lang w:val="en-US"/>
        </w:rPr>
      </w:pPr>
    </w:p>
    <w:p>
      <w:pPr>
        <w:jc w:val="both"/>
        <w:rPr>
          <w:rFonts w:ascii="Times New Roman" w:hAnsi="Times New Roman"/>
          <w:b/>
          <w:lang w:val="en-US"/>
        </w:rPr>
      </w:pPr>
    </w:p>
    <w:p>
      <w:pPr>
        <w:jc w:val="both"/>
        <w:rPr>
          <w:rFonts w:ascii="Times New Roman" w:hAnsi="Times New Roman"/>
          <w:b/>
          <w:lang w:val="en-US"/>
        </w:rPr>
      </w:pPr>
    </w:p>
    <w:p>
      <w:pPr>
        <w:jc w:val="both"/>
        <w:rPr>
          <w:rFonts w:ascii="Times New Roman" w:hAnsi="Times New Roman"/>
          <w:b/>
          <w:lang w:val="en-US"/>
        </w:rPr>
      </w:pPr>
    </w:p>
    <w:p>
      <w:pPr>
        <w:jc w:val="both"/>
        <w:rPr>
          <w:rFonts w:ascii="Times New Roman" w:hAnsi="Times New Roman"/>
          <w:b/>
          <w:lang w:val="en-US"/>
        </w:rPr>
      </w:pPr>
      <w:r>
        <w:rPr>
          <w:rFonts w:ascii="Times New Roman" w:hAnsi="Times New Roman"/>
          <w:b/>
          <w:lang w:val="en-US"/>
        </w:rPr>
        <w:br w:type="page"/>
      </w:r>
    </w:p>
    <w:p>
      <w:pPr>
        <w:jc w:val="both"/>
        <w:rPr>
          <w:lang w:val="en-US"/>
        </w:rPr>
      </w:pPr>
      <w:r>
        <w:rPr>
          <w:rFonts w:ascii="Times New Roman" w:hAnsi="Times New Roman"/>
          <w:b/>
          <w:lang w:val="en-US"/>
        </w:rPr>
        <w:t>A-M4-Table 1</w:t>
      </w:r>
      <w:r>
        <w:rPr>
          <w:rFonts w:ascii="Times New Roman" w:hAnsi="Times New Roman"/>
          <w:b/>
          <w:lang w:val="en-US"/>
        </w:rPr>
        <w:fldChar w:fldCharType="begin"/>
      </w:r>
      <w:r>
        <w:rPr>
          <w:rFonts w:ascii="Times New Roman" w:hAnsi="Times New Roman"/>
          <w:b/>
          <w:lang w:val="en-US"/>
        </w:rPr>
        <w:instrText xml:space="preserve"> LINK Excel.Sheet.12 "C:\\Users\\oaq4\\Desktop\\Weekend Jan 19\\Excel-sheets\\CE_input_may16.xlsx" "I_Prediabetes_Characterisitcs!R2C24:R27C34" \a \f 4 \h  \* MERGEFORMAT </w:instrText>
      </w:r>
      <w:r>
        <w:rPr>
          <w:rFonts w:ascii="Times New Roman" w:hAnsi="Times New Roman"/>
          <w:b/>
          <w:lang w:val="en-US"/>
        </w:rPr>
        <w:fldChar w:fldCharType="separate"/>
      </w:r>
    </w:p>
    <w:tbl>
      <w:tblPr>
        <w:tblW w:w="8986" w:type="dxa"/>
        <w:jc w:val="center"/>
        <w:tblLook w:val="04A0" w:firstRow="1" w:lastRow="0" w:firstColumn="1" w:lastColumn="0" w:noHBand="0" w:noVBand="1"/>
      </w:tblPr>
      <w:tblGrid>
        <w:gridCol w:w="2049"/>
        <w:gridCol w:w="1954"/>
        <w:gridCol w:w="822"/>
        <w:gridCol w:w="519"/>
        <w:gridCol w:w="519"/>
        <w:gridCol w:w="519"/>
        <w:gridCol w:w="519"/>
        <w:gridCol w:w="519"/>
        <w:gridCol w:w="519"/>
        <w:gridCol w:w="519"/>
        <w:gridCol w:w="519"/>
        <w:gridCol w:w="9"/>
      </w:tblGrid>
      <w:tr>
        <w:trPr>
          <w:trHeight w:val="166"/>
          <w:jc w:val="center"/>
        </w:trPr>
        <w:tc>
          <w:tcPr>
            <w:tcW w:w="8986" w:type="dxa"/>
            <w:gridSpan w:val="12"/>
            <w:tcBorders>
              <w:top w:val="nil"/>
              <w:left w:val="nil"/>
              <w:bottom w:val="double" w:sz="6" w:space="0" w:color="auto"/>
              <w:right w:val="nil"/>
            </w:tcBorders>
            <w:shd w:val="clear" w:color="000000" w:fill="FFFFFF"/>
            <w:noWrap/>
          </w:tcPr>
          <w:p>
            <w:pPr>
              <w:spacing w:after="0" w:line="259"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xml:space="preserve">Characteristics of </w:t>
            </w:r>
            <w:r>
              <w:rPr>
                <w:rFonts w:ascii="Times New Roman" w:eastAsia="Times New Roman" w:hAnsi="Times New Roman"/>
                <w:b/>
                <w:bCs/>
                <w:color w:val="000000"/>
                <w:sz w:val="18"/>
                <w:szCs w:val="20"/>
                <w:lang w:val="en-US"/>
              </w:rPr>
              <w:t>Medicaid</w:t>
            </w:r>
            <w:r>
              <w:rPr>
                <w:rFonts w:ascii="Times New Roman" w:eastAsia="Times New Roman" w:hAnsi="Times New Roman"/>
                <w:b/>
                <w:bCs/>
                <w:color w:val="000000"/>
                <w:sz w:val="20"/>
                <w:szCs w:val="20"/>
                <w:lang w:val="en-US"/>
              </w:rPr>
              <w:t xml:space="preserve"> beneficiaries with prediabetes by state</w:t>
            </w:r>
          </w:p>
        </w:tc>
      </w:tr>
      <w:tr>
        <w:trPr>
          <w:gridAfter w:val="1"/>
          <w:wAfter w:w="9" w:type="dxa"/>
          <w:trHeight w:val="170"/>
          <w:jc w:val="center"/>
        </w:trPr>
        <w:tc>
          <w:tcPr>
            <w:tcW w:w="2049" w:type="dxa"/>
            <w:tcBorders>
              <w:top w:val="nil"/>
              <w:left w:val="nil"/>
              <w:bottom w:val="nil"/>
              <w:right w:val="nil"/>
            </w:tcBorders>
            <w:shd w:val="clear" w:color="000000" w:fill="FFFFFF"/>
            <w:noWrap/>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1954" w:type="dxa"/>
            <w:tcBorders>
              <w:top w:val="nil"/>
              <w:left w:val="nil"/>
              <w:bottom w:val="nil"/>
              <w:right w:val="nil"/>
            </w:tcBorders>
            <w:shd w:val="clear" w:color="000000" w:fill="FFFFFF"/>
            <w:noWrap/>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2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b/>
                <w:sz w:val="16"/>
                <w:szCs w:val="16"/>
                <w:lang w:val="en-US"/>
              </w:rPr>
            </w:pPr>
            <w:r>
              <w:rPr>
                <w:rFonts w:ascii="Times New Roman" w:eastAsia="Times New Roman" w:hAnsi="Times New Roman"/>
                <w:b/>
                <w:sz w:val="16"/>
                <w:szCs w:val="16"/>
                <w:lang w:val="en-US"/>
              </w:rPr>
              <w:t xml:space="preserve">Average of </w:t>
            </w:r>
          </w:p>
          <w:p>
            <w:pPr>
              <w:spacing w:after="0" w:line="240" w:lineRule="auto"/>
              <w:jc w:val="center"/>
              <w:rPr>
                <w:rFonts w:ascii="Times New Roman" w:eastAsia="Times New Roman" w:hAnsi="Times New Roman"/>
                <w:b/>
                <w:color w:val="FF0000"/>
                <w:sz w:val="16"/>
                <w:szCs w:val="16"/>
                <w:lang w:val="en-US"/>
              </w:rPr>
            </w:pPr>
            <w:r>
              <w:rPr>
                <w:rFonts w:ascii="Times New Roman" w:eastAsia="Times New Roman" w:hAnsi="Times New Roman"/>
                <w:b/>
                <w:sz w:val="16"/>
                <w:szCs w:val="16"/>
                <w:lang w:val="en-US"/>
              </w:rPr>
              <w:t>eight states</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AL</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CA</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CT</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FL</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IA</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IL</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NY</w:t>
            </w:r>
          </w:p>
        </w:tc>
        <w:tc>
          <w:tcPr>
            <w:tcW w:w="519"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OK</w:t>
            </w:r>
          </w:p>
        </w:tc>
      </w:tr>
      <w:tr>
        <w:trPr>
          <w:gridAfter w:val="1"/>
          <w:wAfter w:w="9" w:type="dxa"/>
          <w:trHeight w:val="114"/>
          <w:jc w:val="center"/>
        </w:trPr>
        <w:tc>
          <w:tcPr>
            <w:tcW w:w="2049" w:type="dxa"/>
            <w:vMerge w:val="restart"/>
            <w:tcBorders>
              <w:top w:val="single" w:sz="4" w:space="0" w:color="auto"/>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Age (years)</w:t>
            </w:r>
          </w:p>
        </w:tc>
        <w:tc>
          <w:tcPr>
            <w:tcW w:w="1954"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19–35</w:t>
            </w:r>
          </w:p>
        </w:tc>
        <w:tc>
          <w:tcPr>
            <w:tcW w:w="822" w:type="dxa"/>
            <w:tcBorders>
              <w:top w:val="single" w:sz="4" w:space="0" w:color="auto"/>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46.2</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71.6</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48.3</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37.5</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62.0</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42.9</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51.2</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36.1</w:t>
            </w:r>
          </w:p>
        </w:tc>
        <w:tc>
          <w:tcPr>
            <w:tcW w:w="519"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45.4</w:t>
            </w:r>
          </w:p>
        </w:tc>
      </w:tr>
      <w:tr>
        <w:trPr>
          <w:gridAfter w:val="1"/>
          <w:wAfter w:w="9" w:type="dxa"/>
          <w:trHeight w:val="114"/>
          <w:jc w:val="center"/>
        </w:trPr>
        <w:tc>
          <w:tcPr>
            <w:tcW w:w="2049" w:type="dxa"/>
            <w:vMerge/>
            <w:tcBorders>
              <w:top w:val="single" w:sz="4" w:space="0" w:color="auto"/>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35–45</w:t>
            </w:r>
          </w:p>
        </w:tc>
        <w:tc>
          <w:tcPr>
            <w:tcW w:w="822" w:type="dxa"/>
            <w:tcBorders>
              <w:top w:val="nil"/>
              <w:left w:val="nil"/>
              <w:bottom w:val="nil"/>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20.5</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16.7</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20.3</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24.1</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21.1</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23.9</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17.9</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20.2</w:t>
            </w:r>
          </w:p>
        </w:tc>
      </w:tr>
      <w:tr>
        <w:trPr>
          <w:gridAfter w:val="1"/>
          <w:wAfter w:w="9" w:type="dxa"/>
          <w:trHeight w:val="114"/>
          <w:jc w:val="center"/>
        </w:trPr>
        <w:tc>
          <w:tcPr>
            <w:tcW w:w="2049" w:type="dxa"/>
            <w:vMerge/>
            <w:tcBorders>
              <w:top w:val="single" w:sz="4" w:space="0" w:color="auto"/>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45–55</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23.1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26.0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23.0</w:t>
            </w:r>
          </w:p>
        </w:tc>
      </w:tr>
      <w:tr>
        <w:trPr>
          <w:gridAfter w:val="1"/>
          <w:wAfter w:w="9" w:type="dxa"/>
          <w:trHeight w:val="114"/>
          <w:jc w:val="center"/>
        </w:trPr>
        <w:tc>
          <w:tcPr>
            <w:tcW w:w="2049" w:type="dxa"/>
            <w:vMerge/>
            <w:tcBorders>
              <w:top w:val="single" w:sz="4" w:space="0" w:color="auto"/>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55–65</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10.2</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10.4</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11.4</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Sex</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Female</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61.0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72.5</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60.4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57.1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57.6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61.0</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Male</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39.0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27.5</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39.6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35.6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38.7</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32.4</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42.4</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39.1</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Race</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White</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23.2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30.9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37.7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24.3</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Black</w:t>
            </w:r>
          </w:p>
        </w:tc>
        <w:tc>
          <w:tcPr>
            <w:tcW w:w="822" w:type="dxa"/>
            <w:tcBorders>
              <w:top w:val="nil"/>
              <w:left w:val="nil"/>
              <w:bottom w:val="nil"/>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26.8</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66.6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17.1</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29.6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46.6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42.2</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31.5</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29.7</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Hispanic</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40.6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30.0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36.5</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Asian and other</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9.5</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11.1</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0.8</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9.6</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Hypertension </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No</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72.2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75.0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66.2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77.1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75.7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72.2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66.1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71.1</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Yes</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27.8</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28.3</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33.8</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24.3</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27.8</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33.9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28.9</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High cholesterol</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No</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51.0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56.8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50.1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51.0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49.8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51.2</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Yes</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49.0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43.2</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49.9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49.0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45.8</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45.3</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46.0</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50.2</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48.8</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Kidney disease</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Normal </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91.4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94.1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91.2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91.8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93.3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92.9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92.9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90.3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91.4</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Microalbuminuria</w:t>
            </w:r>
          </w:p>
        </w:tc>
        <w:tc>
          <w:tcPr>
            <w:tcW w:w="822" w:type="dxa"/>
            <w:tcBorders>
              <w:top w:val="nil"/>
              <w:left w:val="nil"/>
              <w:bottom w:val="nil"/>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6.2</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5.3</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5.8</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5.2</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5.6</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7.4</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Nephropathy</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1.8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ESRD</w:t>
            </w:r>
          </w:p>
        </w:tc>
        <w:tc>
          <w:tcPr>
            <w:tcW w:w="822" w:type="dxa"/>
            <w:tcBorders>
              <w:top w:val="nil"/>
              <w:left w:val="nil"/>
              <w:bottom w:val="sing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0.6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0.2</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0.2</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0.9</w:t>
            </w:r>
          </w:p>
        </w:tc>
        <w:tc>
          <w:tcPr>
            <w:tcW w:w="519" w:type="dxa"/>
            <w:tcBorders>
              <w:top w:val="nil"/>
              <w:left w:val="nil"/>
              <w:bottom w:val="sing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p>
        </w:tc>
      </w:tr>
      <w:tr>
        <w:trPr>
          <w:gridAfter w:val="1"/>
          <w:wAfter w:w="9" w:type="dxa"/>
          <w:trHeight w:val="114"/>
          <w:jc w:val="center"/>
        </w:trPr>
        <w:tc>
          <w:tcPr>
            <w:tcW w:w="2049" w:type="dxa"/>
            <w:vMerge w:val="restart"/>
            <w:tcBorders>
              <w:top w:val="nil"/>
              <w:left w:val="nil"/>
              <w:bottom w:val="single" w:sz="4" w:space="0" w:color="000000"/>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CHD</w:t>
            </w: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Normal </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96.4</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95.6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97.0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95.2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96.7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94.2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95.5</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96.0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96.2</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Angina</w:t>
            </w:r>
          </w:p>
        </w:tc>
        <w:tc>
          <w:tcPr>
            <w:tcW w:w="822" w:type="dxa"/>
            <w:tcBorders>
              <w:top w:val="nil"/>
              <w:left w:val="nil"/>
              <w:bottom w:val="nil"/>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2.0</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2.7</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p>
        </w:tc>
        <w:tc>
          <w:tcPr>
            <w:tcW w:w="519"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w:t>
            </w:r>
          </w:p>
        </w:tc>
      </w:tr>
      <w:tr>
        <w:trPr>
          <w:gridAfter w:val="1"/>
          <w:wAfter w:w="9" w:type="dxa"/>
          <w:trHeight w:val="114"/>
          <w:jc w:val="center"/>
        </w:trPr>
        <w:tc>
          <w:tcPr>
            <w:tcW w:w="2049" w:type="dxa"/>
            <w:vMerge/>
            <w:tcBorders>
              <w:top w:val="nil"/>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MI</w:t>
            </w:r>
          </w:p>
        </w:tc>
        <w:tc>
          <w:tcPr>
            <w:tcW w:w="822" w:type="dxa"/>
            <w:tcBorders>
              <w:top w:val="nil"/>
              <w:left w:val="nil"/>
              <w:bottom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1.2</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3.0</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1.8</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w:t>
            </w:r>
          </w:p>
        </w:tc>
        <w:tc>
          <w:tcPr>
            <w:tcW w:w="519"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w:t>
            </w:r>
          </w:p>
        </w:tc>
      </w:tr>
      <w:tr>
        <w:trPr>
          <w:gridAfter w:val="1"/>
          <w:wAfter w:w="9" w:type="dxa"/>
          <w:trHeight w:val="114"/>
          <w:jc w:val="center"/>
        </w:trPr>
        <w:tc>
          <w:tcPr>
            <w:tcW w:w="2049" w:type="dxa"/>
            <w:vMerge/>
            <w:tcBorders>
              <w:top w:val="nil"/>
              <w:left w:val="nil"/>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CHF</w:t>
            </w:r>
          </w:p>
        </w:tc>
        <w:tc>
          <w:tcPr>
            <w:tcW w:w="822" w:type="dxa"/>
            <w:tcBorders>
              <w:top w:val="nil"/>
              <w:left w:val="nil"/>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0.4</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0.2</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p>
        </w:tc>
        <w:tc>
          <w:tcPr>
            <w:tcW w:w="519" w:type="dxa"/>
            <w:tcBorders>
              <w:top w:val="nil"/>
              <w:left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p>
        </w:tc>
      </w:tr>
      <w:tr>
        <w:trPr>
          <w:gridAfter w:val="1"/>
          <w:wAfter w:w="9" w:type="dxa"/>
          <w:trHeight w:val="114"/>
          <w:jc w:val="center"/>
        </w:trPr>
        <w:tc>
          <w:tcPr>
            <w:tcW w:w="2049" w:type="dxa"/>
            <w:vMerge w:val="restart"/>
            <w:tcBorders>
              <w:top w:val="nil"/>
              <w:left w:val="nil"/>
              <w:right w:val="nil"/>
            </w:tcBorders>
            <w:shd w:val="clear" w:color="000000" w:fill="FFFFFF"/>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Stroke</w:t>
            </w:r>
          </w:p>
        </w:tc>
        <w:tc>
          <w:tcPr>
            <w:tcW w:w="1954"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No</w:t>
            </w:r>
          </w:p>
        </w:tc>
        <w:tc>
          <w:tcPr>
            <w:tcW w:w="822" w:type="dxa"/>
            <w:tcBorders>
              <w:top w:val="nil"/>
              <w:left w:val="nil"/>
              <w:right w:val="nil"/>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98.5</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98.2</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98.8</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98.0</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98.6</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97.2</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98.1</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98.3</w:t>
            </w:r>
          </w:p>
        </w:tc>
        <w:tc>
          <w:tcPr>
            <w:tcW w:w="519" w:type="dxa"/>
            <w:tcBorders>
              <w:top w:val="nil"/>
              <w:left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98.4</w:t>
            </w:r>
          </w:p>
        </w:tc>
      </w:tr>
      <w:tr>
        <w:trPr>
          <w:gridAfter w:val="1"/>
          <w:wAfter w:w="9" w:type="dxa"/>
          <w:trHeight w:val="114"/>
          <w:jc w:val="center"/>
        </w:trPr>
        <w:tc>
          <w:tcPr>
            <w:tcW w:w="2049" w:type="dxa"/>
            <w:vMerge/>
            <w:tcBorders>
              <w:top w:val="nil"/>
              <w:left w:val="nil"/>
              <w:bottom w:val="double" w:sz="4" w:space="0" w:color="auto"/>
              <w:right w:val="nil"/>
            </w:tcBorders>
            <w:vAlign w:val="center"/>
          </w:tcPr>
          <w:p>
            <w:pPr>
              <w:spacing w:after="0" w:line="240" w:lineRule="auto"/>
              <w:rPr>
                <w:rFonts w:ascii="Times New Roman" w:eastAsia="Times New Roman" w:hAnsi="Times New Roman"/>
                <w:color w:val="000000"/>
                <w:sz w:val="16"/>
                <w:szCs w:val="16"/>
                <w:lang w:val="en-US"/>
              </w:rPr>
            </w:pPr>
          </w:p>
        </w:tc>
        <w:tc>
          <w:tcPr>
            <w:tcW w:w="1954"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Yes</w:t>
            </w:r>
          </w:p>
        </w:tc>
        <w:tc>
          <w:tcPr>
            <w:tcW w:w="822" w:type="dxa"/>
            <w:tcBorders>
              <w:top w:val="nil"/>
              <w:left w:val="nil"/>
              <w:bottom w:val="double" w:sz="4" w:space="0" w:color="auto"/>
              <w:right w:val="nil"/>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1.5</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1.8</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p>
        </w:tc>
        <w:tc>
          <w:tcPr>
            <w:tcW w:w="519" w:type="dxa"/>
            <w:tcBorders>
              <w:top w:val="nil"/>
              <w:left w:val="nil"/>
              <w:bottom w:val="double" w:sz="4"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p>
        </w:tc>
      </w:tr>
      <w:tr>
        <w:trPr>
          <w:trHeight w:val="114"/>
          <w:jc w:val="center"/>
        </w:trPr>
        <w:tc>
          <w:tcPr>
            <w:tcW w:w="8986" w:type="dxa"/>
            <w:gridSpan w:val="12"/>
            <w:tcBorders>
              <w:top w:val="double" w:sz="4" w:space="0" w:color="auto"/>
              <w:left w:val="nil"/>
              <w:right w:val="nil"/>
            </w:tcBorders>
            <w:vAlign w:val="center"/>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Total: average over eight states. AL, Alabama; CA, California; CT, Connecticut; FL, Florida; IA, Iowa; IL, Illinois; NY, New York; OK, Oklahoma.</w:t>
            </w:r>
          </w:p>
        </w:tc>
      </w:tr>
    </w:tbl>
    <w:p>
      <w:pPr>
        <w:jc w:val="both"/>
        <w:rPr>
          <w:rFonts w:ascii="Times New Roman" w:hAnsi="Times New Roman"/>
          <w:b/>
          <w:i/>
          <w:lang w:val="en-US"/>
        </w:rPr>
      </w:pPr>
      <w:r>
        <w:rPr>
          <w:rFonts w:ascii="Times New Roman" w:hAnsi="Times New Roman"/>
          <w:b/>
          <w:lang w:val="en-US"/>
        </w:rPr>
        <w:fldChar w:fldCharType="end"/>
      </w:r>
    </w:p>
    <w:p>
      <w:pPr>
        <w:jc w:val="both"/>
        <w:rPr>
          <w:rFonts w:ascii="Times New Roman" w:hAnsi="Times New Roman"/>
          <w:b/>
          <w:i/>
          <w:lang w:val="en-US"/>
        </w:rPr>
      </w:pPr>
    </w:p>
    <w:p>
      <w:pPr>
        <w:rPr>
          <w:rFonts w:ascii="Times New Roman" w:hAnsi="Times New Roman"/>
          <w:b/>
          <w:lang w:val="en-US"/>
        </w:rPr>
      </w:pPr>
      <w:r>
        <w:rPr>
          <w:rFonts w:ascii="Times New Roman" w:hAnsi="Times New Roman"/>
          <w:b/>
          <w:lang w:val="en-US"/>
        </w:rPr>
        <w:t xml:space="preserve"> A-M4-Table 2</w:t>
      </w:r>
      <w:r>
        <w:rPr>
          <w:rFonts w:ascii="Times New Roman" w:hAnsi="Times New Roman"/>
          <w:b/>
          <w:lang w:val="en-US"/>
        </w:rPr>
        <w:fldChar w:fldCharType="begin"/>
      </w:r>
      <w:r>
        <w:rPr>
          <w:rFonts w:ascii="Times New Roman" w:hAnsi="Times New Roman"/>
          <w:b/>
          <w:lang w:val="en-US"/>
        </w:rPr>
        <w:instrText xml:space="preserve"> LINK Excel.Sheet.12 "C:\\Users\\oaq4\\Desktop\\Weekend Jan 19\\Excel-sheets\\CE_input_may16.xlsx" "I_CLINICAL VALUES!R14C3:R25C9" \a \f 4 \h  \* MERGEFORMAT </w:instrText>
      </w:r>
      <w:r>
        <w:rPr>
          <w:rFonts w:ascii="Times New Roman" w:hAnsi="Times New Roman"/>
          <w:b/>
          <w:lang w:val="en-US"/>
        </w:rPr>
        <w:fldChar w:fldCharType="separate"/>
      </w:r>
    </w:p>
    <w:tbl>
      <w:tblPr>
        <w:tblW w:w="7060" w:type="dxa"/>
        <w:jc w:val="center"/>
        <w:tblLook w:val="04A0" w:firstRow="1" w:lastRow="0" w:firstColumn="1" w:lastColumn="0" w:noHBand="0" w:noVBand="1"/>
      </w:tblPr>
      <w:tblGrid>
        <w:gridCol w:w="1548"/>
        <w:gridCol w:w="376"/>
        <w:gridCol w:w="376"/>
        <w:gridCol w:w="1180"/>
        <w:gridCol w:w="1180"/>
        <w:gridCol w:w="1266"/>
        <w:gridCol w:w="1266"/>
      </w:tblGrid>
      <w:tr>
        <w:trPr>
          <w:trHeight w:val="240"/>
          <w:jc w:val="center"/>
        </w:trPr>
        <w:tc>
          <w:tcPr>
            <w:tcW w:w="7060" w:type="dxa"/>
            <w:gridSpan w:val="7"/>
            <w:tcBorders>
              <w:top w:val="nil"/>
              <w:left w:val="nil"/>
              <w:bottom w:val="double" w:sz="6" w:space="0" w:color="auto"/>
              <w:right w:val="nil"/>
            </w:tcBorders>
            <w:shd w:val="clear" w:color="000000" w:fill="FFFFFF"/>
            <w:noWrap/>
            <w:vAlign w:val="center"/>
          </w:tcPr>
          <w:p>
            <w:pPr>
              <w:spacing w:after="160" w:line="259"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18"/>
                <w:szCs w:val="20"/>
                <w:lang w:val="en-US"/>
              </w:rPr>
              <w:t>Clinical characteristics of Medicaid beneficiaries with prediabetes (average over eight states)</w:t>
            </w:r>
          </w:p>
        </w:tc>
      </w:tr>
      <w:tr>
        <w:trPr>
          <w:trHeight w:val="432"/>
          <w:jc w:val="center"/>
        </w:trPr>
        <w:tc>
          <w:tcPr>
            <w:tcW w:w="1548" w:type="dxa"/>
            <w:tcBorders>
              <w:top w:val="nil"/>
              <w:left w:val="nil"/>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 </w:t>
            </w:r>
          </w:p>
        </w:tc>
        <w:tc>
          <w:tcPr>
            <w:tcW w:w="620" w:type="dxa"/>
            <w:gridSpan w:val="2"/>
            <w:tcBorders>
              <w:top w:val="double" w:sz="6" w:space="0" w:color="auto"/>
              <w:left w:val="nil"/>
              <w:bottom w:val="single" w:sz="4" w:space="0" w:color="auto"/>
              <w:right w:val="single" w:sz="4" w:space="0" w:color="000000"/>
            </w:tcBorders>
            <w:shd w:val="clear" w:color="000000" w:fill="FFFFFF"/>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Age range (years)</w:t>
            </w:r>
          </w:p>
        </w:tc>
        <w:tc>
          <w:tcPr>
            <w:tcW w:w="1180" w:type="dxa"/>
            <w:tcBorders>
              <w:top w:val="nil"/>
              <w:left w:val="nil"/>
              <w:bottom w:val="single" w:sz="4" w:space="0" w:color="auto"/>
              <w:right w:val="nil"/>
            </w:tcBorders>
            <w:shd w:val="clear" w:color="000000" w:fill="FFFFFF"/>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TOTAL cholesterol (mg/dl)</w:t>
            </w:r>
          </w:p>
        </w:tc>
        <w:tc>
          <w:tcPr>
            <w:tcW w:w="1180" w:type="dxa"/>
            <w:tcBorders>
              <w:top w:val="nil"/>
              <w:left w:val="nil"/>
              <w:bottom w:val="single" w:sz="4" w:space="0" w:color="auto"/>
              <w:right w:val="single" w:sz="4" w:space="0" w:color="auto"/>
            </w:tcBorders>
            <w:shd w:val="clear" w:color="000000" w:fill="FFFFFF"/>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HDL- cholesterol (mg/dl)</w:t>
            </w:r>
          </w:p>
        </w:tc>
        <w:tc>
          <w:tcPr>
            <w:tcW w:w="1266" w:type="dxa"/>
            <w:tcBorders>
              <w:top w:val="nil"/>
              <w:left w:val="nil"/>
              <w:bottom w:val="single" w:sz="4" w:space="0" w:color="auto"/>
              <w:right w:val="nil"/>
            </w:tcBorders>
            <w:shd w:val="clear" w:color="000000" w:fill="FFFFFF"/>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Systolic blood pressure (mm/Hg)</w:t>
            </w:r>
          </w:p>
        </w:tc>
        <w:tc>
          <w:tcPr>
            <w:tcW w:w="1266" w:type="dxa"/>
            <w:tcBorders>
              <w:top w:val="nil"/>
              <w:left w:val="nil"/>
              <w:bottom w:val="single" w:sz="4" w:space="0" w:color="auto"/>
              <w:right w:val="nil"/>
            </w:tcBorders>
            <w:shd w:val="clear" w:color="000000" w:fill="FFFFFF"/>
            <w:vAlign w:val="center"/>
          </w:tcPr>
          <w:p>
            <w:pPr>
              <w:spacing w:after="0" w:line="240" w:lineRule="auto"/>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Diastolic blood pressure (mm/Hg)</w:t>
            </w:r>
          </w:p>
        </w:tc>
      </w:tr>
      <w:tr>
        <w:trPr>
          <w:trHeight w:val="219"/>
          <w:jc w:val="center"/>
        </w:trPr>
        <w:tc>
          <w:tcPr>
            <w:tcW w:w="1548" w:type="dxa"/>
            <w:vMerge w:val="restart"/>
            <w:tcBorders>
              <w:top w:val="nil"/>
              <w:left w:val="nil"/>
              <w:bottom w:val="single" w:sz="4" w:space="0" w:color="000000"/>
              <w:right w:val="single" w:sz="4" w:space="0" w:color="auto"/>
            </w:tcBorders>
            <w:shd w:val="clear" w:color="000000" w:fill="FFFFFF"/>
            <w:noWrap/>
            <w:vAlign w:val="center"/>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Normal</w:t>
            </w:r>
          </w:p>
          <w:p>
            <w:pPr>
              <w:spacing w:after="0" w:line="240" w:lineRule="auto"/>
              <w:jc w:val="center"/>
              <w:rPr>
                <w:rFonts w:ascii="Times New Roman" w:eastAsia="Times New Roman" w:hAnsi="Times New Roman"/>
                <w:color w:val="000000"/>
                <w:sz w:val="16"/>
                <w:szCs w:val="16"/>
                <w:lang w:val="en-US"/>
              </w:rPr>
            </w:pPr>
          </w:p>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Blood pressure &lt; 140/90mm/Hg</w:t>
            </w:r>
          </w:p>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total cholesterol &lt;200mg/dl</w:t>
            </w:r>
          </w:p>
        </w:tc>
        <w:tc>
          <w:tcPr>
            <w:tcW w:w="31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w:t>
            </w:r>
          </w:p>
        </w:tc>
        <w:tc>
          <w:tcPr>
            <w:tcW w:w="31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w:t>
            </w:r>
          </w:p>
        </w:tc>
        <w:tc>
          <w:tcPr>
            <w:tcW w:w="118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167.6</w:t>
            </w:r>
          </w:p>
        </w:tc>
        <w:tc>
          <w:tcPr>
            <w:tcW w:w="118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42.6</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115.7</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67.8</w:t>
            </w:r>
          </w:p>
        </w:tc>
      </w:tr>
      <w:tr>
        <w:trPr>
          <w:trHeight w:val="219"/>
          <w:jc w:val="center"/>
        </w:trPr>
        <w:tc>
          <w:tcPr>
            <w:tcW w:w="1548" w:type="dxa"/>
            <w:vMerge/>
            <w:tcBorders>
              <w:top w:val="nil"/>
              <w:left w:val="nil"/>
              <w:bottom w:val="single" w:sz="4"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35</w:t>
            </w:r>
          </w:p>
        </w:tc>
        <w:tc>
          <w:tcPr>
            <w:tcW w:w="31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44</w:t>
            </w:r>
          </w:p>
        </w:tc>
        <w:tc>
          <w:tcPr>
            <w:tcW w:w="118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170.4</w:t>
            </w:r>
          </w:p>
        </w:tc>
        <w:tc>
          <w:tcPr>
            <w:tcW w:w="118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46.2</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115.3</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70.0</w:t>
            </w:r>
          </w:p>
        </w:tc>
      </w:tr>
      <w:tr>
        <w:trPr>
          <w:trHeight w:val="219"/>
          <w:jc w:val="center"/>
        </w:trPr>
        <w:tc>
          <w:tcPr>
            <w:tcW w:w="1548" w:type="dxa"/>
            <w:vMerge/>
            <w:tcBorders>
              <w:top w:val="nil"/>
              <w:left w:val="nil"/>
              <w:bottom w:val="single" w:sz="4"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p>
        </w:tc>
        <w:tc>
          <w:tcPr>
            <w:tcW w:w="31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w:t>
            </w:r>
          </w:p>
        </w:tc>
        <w:tc>
          <w:tcPr>
            <w:tcW w:w="118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173.2</w:t>
            </w:r>
          </w:p>
        </w:tc>
        <w:tc>
          <w:tcPr>
            <w:tcW w:w="118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48.8</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117.5</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70.9</w:t>
            </w:r>
          </w:p>
        </w:tc>
      </w:tr>
      <w:tr>
        <w:trPr>
          <w:trHeight w:val="219"/>
          <w:jc w:val="center"/>
        </w:trPr>
        <w:tc>
          <w:tcPr>
            <w:tcW w:w="1548" w:type="dxa"/>
            <w:vMerge/>
            <w:tcBorders>
              <w:top w:val="nil"/>
              <w:left w:val="nil"/>
              <w:bottom w:val="single" w:sz="4"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w:t>
            </w:r>
          </w:p>
        </w:tc>
        <w:tc>
          <w:tcPr>
            <w:tcW w:w="31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w:t>
            </w:r>
          </w:p>
        </w:tc>
        <w:tc>
          <w:tcPr>
            <w:tcW w:w="118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175.0</w:t>
            </w:r>
          </w:p>
        </w:tc>
        <w:tc>
          <w:tcPr>
            <w:tcW w:w="118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48.5</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121.7</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67.5</w:t>
            </w:r>
          </w:p>
        </w:tc>
      </w:tr>
      <w:tr>
        <w:trPr>
          <w:trHeight w:val="219"/>
          <w:jc w:val="center"/>
        </w:trPr>
        <w:tc>
          <w:tcPr>
            <w:tcW w:w="1548" w:type="dxa"/>
            <w:vMerge/>
            <w:tcBorders>
              <w:top w:val="nil"/>
              <w:left w:val="nil"/>
              <w:bottom w:val="single" w:sz="4"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65</w:t>
            </w:r>
          </w:p>
        </w:tc>
        <w:tc>
          <w:tcPr>
            <w:tcW w:w="310"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94</w:t>
            </w:r>
          </w:p>
        </w:tc>
        <w:tc>
          <w:tcPr>
            <w:tcW w:w="1180"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175.0</w:t>
            </w:r>
          </w:p>
        </w:tc>
        <w:tc>
          <w:tcPr>
            <w:tcW w:w="1180"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48.5</w:t>
            </w:r>
          </w:p>
        </w:tc>
        <w:tc>
          <w:tcPr>
            <w:tcW w:w="1266"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121.7</w:t>
            </w:r>
          </w:p>
        </w:tc>
        <w:tc>
          <w:tcPr>
            <w:tcW w:w="1266"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67.5</w:t>
            </w:r>
          </w:p>
        </w:tc>
      </w:tr>
      <w:tr>
        <w:trPr>
          <w:trHeight w:val="219"/>
          <w:jc w:val="center"/>
        </w:trPr>
        <w:tc>
          <w:tcPr>
            <w:tcW w:w="1548" w:type="dxa"/>
            <w:vMerge w:val="restart"/>
            <w:tcBorders>
              <w:top w:val="nil"/>
              <w:left w:val="nil"/>
              <w:bottom w:val="double" w:sz="6" w:space="0" w:color="000000"/>
              <w:right w:val="single" w:sz="4" w:space="0" w:color="auto"/>
            </w:tcBorders>
            <w:shd w:val="clear" w:color="000000" w:fill="FFFFFF"/>
            <w:noWrap/>
            <w:vAlign w:val="center"/>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Above normal</w:t>
            </w:r>
          </w:p>
          <w:p>
            <w:pPr>
              <w:spacing w:after="0" w:line="240" w:lineRule="auto"/>
              <w:jc w:val="center"/>
              <w:rPr>
                <w:rFonts w:ascii="Times New Roman" w:eastAsia="Times New Roman" w:hAnsi="Times New Roman"/>
                <w:color w:val="000000"/>
                <w:sz w:val="16"/>
                <w:szCs w:val="16"/>
                <w:lang w:val="en-US"/>
              </w:rPr>
            </w:pPr>
          </w:p>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Blood pressure ≥ 140/90mm/Hg</w:t>
            </w:r>
          </w:p>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total cholesterol ≥200mg/l</w:t>
            </w:r>
          </w:p>
        </w:tc>
        <w:tc>
          <w:tcPr>
            <w:tcW w:w="31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w:t>
            </w:r>
          </w:p>
        </w:tc>
        <w:tc>
          <w:tcPr>
            <w:tcW w:w="31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w:t>
            </w:r>
          </w:p>
        </w:tc>
        <w:tc>
          <w:tcPr>
            <w:tcW w:w="118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227.5</w:t>
            </w:r>
          </w:p>
        </w:tc>
        <w:tc>
          <w:tcPr>
            <w:tcW w:w="118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45.5</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132.9</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85.8</w:t>
            </w:r>
          </w:p>
        </w:tc>
      </w:tr>
      <w:tr>
        <w:trPr>
          <w:trHeight w:val="219"/>
          <w:jc w:val="center"/>
        </w:trPr>
        <w:tc>
          <w:tcPr>
            <w:tcW w:w="1548" w:type="dxa"/>
            <w:vMerge/>
            <w:tcBorders>
              <w:top w:val="nil"/>
              <w:left w:val="nil"/>
              <w:bottom w:val="double" w:sz="6"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35</w:t>
            </w:r>
          </w:p>
        </w:tc>
        <w:tc>
          <w:tcPr>
            <w:tcW w:w="31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44</w:t>
            </w:r>
          </w:p>
        </w:tc>
        <w:tc>
          <w:tcPr>
            <w:tcW w:w="118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231.1</w:t>
            </w:r>
          </w:p>
        </w:tc>
        <w:tc>
          <w:tcPr>
            <w:tcW w:w="118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50.5</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132.3</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78.5</w:t>
            </w:r>
          </w:p>
        </w:tc>
      </w:tr>
      <w:tr>
        <w:trPr>
          <w:trHeight w:val="219"/>
          <w:jc w:val="center"/>
        </w:trPr>
        <w:tc>
          <w:tcPr>
            <w:tcW w:w="1548" w:type="dxa"/>
            <w:vMerge/>
            <w:tcBorders>
              <w:top w:val="nil"/>
              <w:left w:val="nil"/>
              <w:bottom w:val="double" w:sz="6"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p>
        </w:tc>
        <w:tc>
          <w:tcPr>
            <w:tcW w:w="31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w:t>
            </w:r>
          </w:p>
        </w:tc>
        <w:tc>
          <w:tcPr>
            <w:tcW w:w="1180"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226.8</w:t>
            </w:r>
          </w:p>
        </w:tc>
        <w:tc>
          <w:tcPr>
            <w:tcW w:w="1180"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49.9</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135.3</w:t>
            </w:r>
          </w:p>
        </w:tc>
        <w:tc>
          <w:tcPr>
            <w:tcW w:w="1266"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77.8</w:t>
            </w:r>
          </w:p>
        </w:tc>
      </w:tr>
      <w:tr>
        <w:trPr>
          <w:trHeight w:val="219"/>
          <w:jc w:val="center"/>
        </w:trPr>
        <w:tc>
          <w:tcPr>
            <w:tcW w:w="1548" w:type="dxa"/>
            <w:vMerge/>
            <w:tcBorders>
              <w:top w:val="nil"/>
              <w:left w:val="nil"/>
              <w:bottom w:val="double" w:sz="6"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w:t>
            </w:r>
          </w:p>
        </w:tc>
        <w:tc>
          <w:tcPr>
            <w:tcW w:w="31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w:t>
            </w:r>
          </w:p>
        </w:tc>
        <w:tc>
          <w:tcPr>
            <w:tcW w:w="1180"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232.0</w:t>
            </w:r>
          </w:p>
        </w:tc>
        <w:tc>
          <w:tcPr>
            <w:tcW w:w="1180"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52.6</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135.2</w:t>
            </w:r>
          </w:p>
        </w:tc>
        <w:tc>
          <w:tcPr>
            <w:tcW w:w="1266"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73.2</w:t>
            </w:r>
          </w:p>
        </w:tc>
      </w:tr>
      <w:tr>
        <w:trPr>
          <w:trHeight w:val="219"/>
          <w:jc w:val="center"/>
        </w:trPr>
        <w:tc>
          <w:tcPr>
            <w:tcW w:w="1548" w:type="dxa"/>
            <w:vMerge/>
            <w:tcBorders>
              <w:top w:val="nil"/>
              <w:left w:val="nil"/>
              <w:bottom w:val="double" w:sz="6" w:space="0" w:color="000000"/>
              <w:right w:val="single" w:sz="4" w:space="0" w:color="auto"/>
            </w:tcBorders>
            <w:vAlign w:val="center"/>
          </w:tcPr>
          <w:p>
            <w:pPr>
              <w:spacing w:after="0" w:line="240" w:lineRule="auto"/>
              <w:rPr>
                <w:rFonts w:ascii="Times New Roman" w:eastAsia="Times New Roman" w:hAnsi="Times New Roman"/>
                <w:color w:val="000000"/>
                <w:sz w:val="16"/>
                <w:szCs w:val="16"/>
                <w:lang w:val="en-US"/>
              </w:rPr>
            </w:pPr>
          </w:p>
        </w:tc>
        <w:tc>
          <w:tcPr>
            <w:tcW w:w="310"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65</w:t>
            </w:r>
          </w:p>
        </w:tc>
        <w:tc>
          <w:tcPr>
            <w:tcW w:w="310" w:type="dxa"/>
            <w:tcBorders>
              <w:top w:val="nil"/>
              <w:left w:val="nil"/>
              <w:bottom w:val="double" w:sz="6"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94</w:t>
            </w:r>
          </w:p>
        </w:tc>
        <w:tc>
          <w:tcPr>
            <w:tcW w:w="1180"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232.0</w:t>
            </w:r>
          </w:p>
        </w:tc>
        <w:tc>
          <w:tcPr>
            <w:tcW w:w="1180" w:type="dxa"/>
            <w:tcBorders>
              <w:top w:val="nil"/>
              <w:left w:val="nil"/>
              <w:bottom w:val="double" w:sz="6"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52.6</w:t>
            </w:r>
          </w:p>
        </w:tc>
        <w:tc>
          <w:tcPr>
            <w:tcW w:w="1266"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135.2</w:t>
            </w:r>
          </w:p>
        </w:tc>
        <w:tc>
          <w:tcPr>
            <w:tcW w:w="1266"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73.2</w:t>
            </w:r>
          </w:p>
        </w:tc>
      </w:tr>
    </w:tbl>
    <w:p>
      <w:pPr>
        <w:jc w:val="center"/>
        <w:rPr>
          <w:rFonts w:ascii="Times New Roman" w:hAnsi="Times New Roman"/>
          <w:b/>
          <w:i/>
          <w:lang w:val="en-US"/>
        </w:rPr>
      </w:pPr>
      <w:r>
        <w:rPr>
          <w:rFonts w:ascii="Times New Roman" w:hAnsi="Times New Roman"/>
          <w:b/>
          <w:i/>
          <w:lang w:val="en-US"/>
        </w:rPr>
        <w:fldChar w:fldCharType="end"/>
      </w:r>
    </w:p>
    <w:p>
      <w:pPr>
        <w:rPr>
          <w:rFonts w:ascii="Times New Roman" w:hAnsi="Times New Roman"/>
          <w:b/>
          <w:sz w:val="28"/>
          <w:lang w:val="en-US"/>
        </w:rPr>
      </w:pPr>
    </w:p>
    <w:p>
      <w:pPr>
        <w:rPr>
          <w:rFonts w:ascii="Times New Roman" w:hAnsi="Times New Roman"/>
          <w:b/>
          <w:sz w:val="28"/>
          <w:lang w:val="en-US"/>
        </w:rPr>
      </w:pPr>
    </w:p>
    <w:p>
      <w:pPr>
        <w:rPr>
          <w:rFonts w:ascii="Times New Roman" w:hAnsi="Times New Roman"/>
          <w:b/>
          <w:sz w:val="28"/>
          <w:lang w:val="en-US"/>
        </w:rPr>
      </w:pPr>
      <w:r>
        <w:rPr>
          <w:rFonts w:ascii="Times New Roman" w:hAnsi="Times New Roman"/>
          <w:b/>
          <w:sz w:val="28"/>
          <w:lang w:val="en-US"/>
        </w:rPr>
        <w:br w:type="page"/>
      </w:r>
    </w:p>
    <w:p>
      <w:pPr>
        <w:rPr>
          <w:rFonts w:ascii="Times New Roman" w:hAnsi="Times New Roman"/>
          <w:b/>
          <w:sz w:val="28"/>
          <w:lang w:val="en-US"/>
        </w:rPr>
      </w:pPr>
      <w:r>
        <w:rPr>
          <w:rFonts w:ascii="Times New Roman" w:hAnsi="Times New Roman"/>
          <w:b/>
          <w:sz w:val="28"/>
          <w:lang w:val="en-US"/>
        </w:rPr>
        <w:t>A-M5: Diabetes incidence</w:t>
      </w:r>
    </w:p>
    <w:p>
      <w:pPr>
        <w:jc w:val="both"/>
        <w:rPr>
          <w:rFonts w:ascii="Times New Roman" w:hAnsi="Times New Roman"/>
          <w:lang w:val="en-US"/>
        </w:rPr>
      </w:pPr>
      <w:r>
        <w:rPr>
          <w:rFonts w:ascii="Times New Roman" w:hAnsi="Times New Roman"/>
          <w:lang w:val="en-US"/>
        </w:rPr>
        <w:t xml:space="preserve">The model requires an annual transition probability for people moving from prediabetes to diabetes. This parameter is important as previous research has shown that diabetes incidence and with it the number needed is crucial for the cost-effectiveness of diabetes prevention </w:t>
      </w:r>
      <w:r>
        <w:rPr>
          <w:rFonts w:ascii="Times New Roman" w:hAnsi="Times New Roman"/>
          <w:lang w:val="en-US"/>
        </w:rPr>
        <w:fldChar w:fldCharType="begin"/>
      </w:r>
      <w:r>
        <w:rPr>
          <w:rFonts w:ascii="Times New Roman" w:hAnsi="Times New Roman"/>
          <w:lang w:val="en-US"/>
        </w:rPr>
        <w:instrText xml:space="preserve"> ADDIN EN.CITE &lt;EndNote&gt;&lt;Cite&gt;&lt;Author&gt;Zhuo&lt;/Author&gt;&lt;Year&gt;2013&lt;/Year&gt;&lt;RecNum&gt;27&lt;/RecNum&gt;&lt;DisplayText&gt;[9]&lt;/DisplayText&gt;&lt;record&gt;&lt;rec-number&gt;27&lt;/rec-number&gt;&lt;foreign-keys&gt;&lt;key app="EN" db-id="ftvds59xu0vze1ep0dcpf20q05peaafawaed" timestamp="1516379965"&gt;27&lt;/key&gt;&lt;/foreign-keys&gt;&lt;ref-type name="Journal Article"&gt;17&lt;/ref-type&gt;&lt;contributors&gt;&lt;authors&gt;&lt;author&gt;Zhuo, X.&lt;/author&gt;&lt;author&gt;Zhang, P.&lt;/author&gt;&lt;author&gt;Kahn, H. S.&lt;/author&gt;&lt;author&gt;Gregg, E. W.&lt;/author&gt;&lt;/authors&gt;&lt;/contributors&gt;&lt;auth-address&gt;Corresponding author: Xiaohui Zhuo, xzhuo@cdc.gov.&lt;/auth-address&gt;&lt;titles&gt;&lt;title&gt;Cost-effectiveness of alternative thresholds of the fasting plasma glucose test to identify the target population for type 2 diabetes prevention in adults aged &amp;gt;/=45 years&lt;/title&gt;&lt;secondary-title&gt;Diabetes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care&lt;/abbr-1&gt;&lt;/alt-periodical&gt;&lt;pages&gt;3992-8&lt;/pages&gt;&lt;volume&gt;36&lt;/volume&gt;&lt;number&gt;12&lt;/number&gt;&lt;edition&gt;2013/10/19&lt;/edition&gt;&lt;keywords&gt;&lt;keyword&gt;Blood Glucose/*metabolism&lt;/keyword&gt;&lt;keyword&gt;*Cost of Illness&lt;/keyword&gt;&lt;keyword&gt;Cost-Benefit Analysis&lt;/keyword&gt;&lt;keyword&gt;Diabetes Mellitus, Type 2/blood/*economics/prevention &amp;amp; control&lt;/keyword&gt;&lt;keyword&gt;Fasting/*physiology&lt;/keyword&gt;&lt;keyword&gt;Female&lt;/keyword&gt;&lt;keyword&gt;Humans&lt;/keyword&gt;&lt;keyword&gt;Life Style&lt;/keyword&gt;&lt;keyword&gt;Male&lt;/keyword&gt;&lt;keyword&gt;Middle Aged&lt;/keyword&gt;&lt;keyword&gt;*Models, Economic&lt;/keyword&gt;&lt;keyword&gt;Nutrition Surveys/*methods&lt;/keyword&gt;&lt;keyword&gt;Quality-Adjusted Life Years&lt;/keyword&gt;&lt;keyword&gt;United States&lt;/keyword&gt;&lt;/keywords&gt;&lt;dates&gt;&lt;year&gt;2013&lt;/year&gt;&lt;pub-dates&gt;&lt;date&gt;Dec&lt;/date&gt;&lt;/pub-dates&gt;&lt;/dates&gt;&lt;isbn&gt;0149-5992&lt;/isbn&gt;&lt;accession-num&gt;24135386&lt;/accession-num&gt;&lt;urls&gt;&lt;/urls&gt;&lt;custom2&gt;PMC3836092&lt;/custom2&gt;&lt;electronic-resource-num&gt;10.2337/dc13-0497&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[9]</w:t>
      </w:r>
      <w:r>
        <w:rPr>
          <w:rFonts w:ascii="Times New Roman" w:hAnsi="Times New Roman"/>
          <w:lang w:val="en-US"/>
        </w:rPr>
        <w:fldChar w:fldCharType="end"/>
      </w:r>
      <w:r>
        <w:rPr>
          <w:rFonts w:ascii="Times New Roman" w:hAnsi="Times New Roman"/>
          <w:lang w:val="en-US"/>
        </w:rPr>
        <w:t xml:space="preserve">. No published data are available on the diabetes incidence of Medicaid beneficiaries with prediabetes. We therefore combined data from the National Health Interview Survey (NHIS) waves 2013–2016, providing age-, sex-, and ethnicity-specific diagnosed diabetes incidence, the Atherosclerosis Risk in Communities (ARIC) study, providing incidence of diagnosed and undiagnosed diabetes in people aged 45–65 years, and the Coronary Artery Risk Development in Young Adults (CARDIA) study, providing incidence of diagnosed and undiagnosed diabetes incidence </w:t>
      </w:r>
      <w:r>
        <w:rPr>
          <w:rFonts w:ascii="Times New Roman" w:hAnsi="Times New Roman"/>
          <w:lang w:val="en-US"/>
        </w:rPr>
        <w:fldChar w:fldCharType="begin">
          <w:fldData xml:space="preserve">PEVuZE5vdGU+PENpdGU+PFllYXI+MTk4OTwvWWVhcj48UmVjTnVtPjQ5PC9SZWNOdW0+PERpc3Bs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PEVuZE5vdGU+PENpdGU+PFllYXI+MTk4OTwvWWVhcj48UmVjTnVtPjQ5PC9SZWNOdW0+PERpc3Bs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[12-14]</w:t>
      </w:r>
      <w:r>
        <w:rPr>
          <w:rFonts w:ascii="Times New Roman" w:hAnsi="Times New Roman"/>
          <w:lang w:val="en-US"/>
        </w:rPr>
        <w:fldChar w:fldCharType="end"/>
      </w:r>
      <w:r>
        <w:rPr>
          <w:rFonts w:ascii="Times New Roman" w:hAnsi="Times New Roman"/>
          <w:lang w:val="en-US"/>
        </w:rPr>
        <w:t>.</w:t>
      </w:r>
      <w:r>
        <w:rPr>
          <w:rFonts w:ascii="Times New Roman" w:hAnsi="Times New Roman"/>
          <w:sz w:val="28"/>
          <w:lang w:val="en-US"/>
        </w:rPr>
        <w:t xml:space="preserve"> </w:t>
      </w:r>
      <w:r>
        <w:rPr>
          <w:rFonts w:ascii="Times New Roman" w:hAnsi="Times New Roman"/>
          <w:lang w:val="en-US"/>
        </w:rPr>
        <w:t xml:space="preserve">The following steps were conducted. </w:t>
      </w:r>
    </w:p>
    <w:p>
      <w:pPr>
        <w:jc w:val="both"/>
        <w:rPr>
          <w:rFonts w:ascii="Times New Roman" w:hAnsi="Times New Roman"/>
          <w:lang w:val="en-US"/>
        </w:rPr>
      </w:pPr>
      <w:r>
        <w:rPr>
          <w:rFonts w:ascii="Times New Roman" w:hAnsi="Times New Roman"/>
          <w:b/>
          <w:u w:val="single"/>
          <w:lang w:val="en-US"/>
        </w:rPr>
        <w:t>Step 1:</w:t>
      </w:r>
      <w:r>
        <w:rPr>
          <w:rFonts w:ascii="Times New Roman" w:hAnsi="Times New Roman"/>
          <w:lang w:val="en-US"/>
        </w:rPr>
        <w:t xml:space="preserve"> Based on NHIS data, we estimated age-, sex-, and race/ethnicity-specific annual diabetes incidences in the general Medicaid and non-Medicaid population. The NHIS is an annual, cross-sectional, national representative interview survey among the </w:t>
      </w:r>
      <w:smartTag w:uri="urn:schemas-microsoft-com:office:smarttags" w:element="country-region">
        <w:smartTag w:uri="urn:schemas-microsoft-com:office:smarttags" w:element="place">
          <w:r>
            <w:rPr>
              <w:rFonts w:ascii="Times New Roman" w:hAnsi="Times New Roman"/>
              <w:lang w:val="en-US"/>
            </w:rPr>
            <w:t>US</w:t>
          </w:r>
        </w:smartTag>
      </w:smartTag>
      <w:r>
        <w:rPr>
          <w:rFonts w:ascii="Times New Roman" w:hAnsi="Times New Roman"/>
          <w:lang w:val="en-US"/>
        </w:rPr>
        <w:t xml:space="preserve"> non-institutionalized population. We pooled data from the NHIS waves 2013–2016 and estimated the age-, sex-, and ethnicity-specific incidence of self-reported (=diagnosed) diabetes stratified for people who were insured or eligible (those&lt;138% FPL) for Medicaid using the reference method used for the CDC national statistics report </w:t>
      </w:r>
      <w:r>
        <w:rPr>
          <w:rFonts w:ascii="Times New Roman" w:hAnsi="Times New Roman"/>
          <w:lang w:val="en-US"/>
        </w:rPr>
        <w:fldChar w:fldCharType="begin"/>
      </w:r>
      <w:r>
        <w:rPr>
          <w:rFonts w:ascii="Times New Roman" w:hAnsi="Times New Roman"/>
          <w:lang w:val="en-US"/>
        </w:rPr>
        <w:instrText xml:space="preserve"> ADDIN EN.CITE &lt;EndNote&gt;&lt;Cite&gt;&lt;RecNum&gt;21&lt;/RecNum&gt;&lt;DisplayText&gt;[15]&lt;/DisplayText&gt;&lt;record&gt;&lt;rec-number&gt;21&lt;/rec-number&gt;&lt;foreign-keys&gt;&lt;key app="EN" db-id="ftvds59xu0vze1ep0dcpf20q05peaafawaed" timestamp="1516373763"&gt;21&lt;/key&gt;&lt;/foreign-keys&gt;&lt;ref-type name="Journal Article"&gt;17&lt;/ref-type&gt;&lt;contributors&gt;&lt;/contributors&gt;&lt;titles&gt;&lt;title&gt;Centers for Disease Control and Prevention. National Diabetes Statistics Report, 2017 Estimates of Diabetes and Its Burden in the United States. Accessed on 19/01/2018 retrieved from http://www.diabetes.org/assets/pdfs/basics/cdc-statistics-report-2017.pdf&lt;/title&gt;&lt;/titles&gt;&lt;dates&gt;&lt;/dates&gt;&lt;urls&gt;&lt;/urls&gt;&lt;/record&gt;&lt;/Cite&gt;&lt;/EndNote&gt;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[15]</w:t>
      </w:r>
      <w:r>
        <w:rPr>
          <w:rFonts w:ascii="Times New Roman" w:hAnsi="Times New Roman"/>
          <w:lang w:val="en-US"/>
        </w:rPr>
        <w:fldChar w:fldCharType="end"/>
      </w:r>
      <w:r>
        <w:rPr>
          <w:rFonts w:ascii="Times New Roman" w:hAnsi="Times New Roman"/>
          <w:lang w:val="en-US"/>
        </w:rPr>
        <w:t>. In brief, this method uses self-reported information on diagnosis and time of diagnosis of diabetes. Annual incidence is calculated by dividing the number of people who had a diabetes diagnosis in the past 12 months by the number of people at risk (those without an earlier diabetes diagnosis). NHIS survey weights were used to produce reliable estimates. As we know that around one quarter of the prevalent cases are currently undiagnosed, we pragmatically multiplied the incidence in each age, sex and ethnicity strata by 1.25 to roughly infer the total incidence (diagnosed + undiagnosed).</w:t>
      </w:r>
    </w:p>
    <w:p>
      <w:pPr>
        <w:jc w:val="both"/>
        <w:rPr>
          <w:rFonts w:ascii="Times New Roman" w:hAnsi="Times New Roman"/>
          <w:lang w:val="en-US"/>
        </w:rPr>
      </w:pPr>
      <w:r>
        <w:rPr>
          <w:rFonts w:ascii="Times New Roman" w:hAnsi="Times New Roman"/>
          <w:b/>
          <w:u w:val="single"/>
          <w:lang w:val="en-US"/>
        </w:rPr>
        <w:t>Step 2:</w:t>
      </w:r>
      <w:r>
        <w:rPr>
          <w:rFonts w:ascii="Times New Roman" w:hAnsi="Times New Roman"/>
          <w:lang w:val="en-US"/>
        </w:rPr>
        <w:t xml:space="preserve"> We then estimated the diabetes incidence ratio between people with prediabetes and the overall sample in the ARIC and CARDIA studies. Prediabetes in those two studies was defined as having BMI&gt;25kg/m</w:t>
      </w:r>
      <w:r>
        <w:rPr>
          <w:rFonts w:ascii="Times New Roman" w:hAnsi="Times New Roman"/>
          <w:vertAlign w:val="superscript"/>
          <w:lang w:val="en-US"/>
        </w:rPr>
        <w:t>2</w:t>
      </w:r>
      <w:r>
        <w:rPr>
          <w:rFonts w:ascii="Times New Roman" w:hAnsi="Times New Roman"/>
          <w:lang w:val="en-US"/>
        </w:rPr>
        <w:t xml:space="preserve"> and a FPG&gt;107.5mg/dl, as previous studies have shown that the diabetes incidence of having a HbA1c&gt;5.7% lies between the incidence of having a FPG between 100mg/dl and 110mg/dl, and we assume that 50% are identified by HbA1c and 50% by FPG tests. </w:t>
      </w:r>
    </w:p>
    <w:p>
      <w:pPr>
        <w:jc w:val="both"/>
        <w:rPr>
          <w:rFonts w:ascii="Times New Roman" w:hAnsi="Times New Roman"/>
          <w:lang w:val="en-US"/>
        </w:rPr>
      </w:pPr>
      <w:r>
        <w:rPr>
          <w:rFonts w:ascii="Times New Roman" w:hAnsi="Times New Roman"/>
          <w:u w:val="single"/>
          <w:lang w:val="en-US"/>
        </w:rPr>
        <w:t>ARIC</w:t>
      </w:r>
      <w:r>
        <w:rPr>
          <w:rFonts w:ascii="Times New Roman" w:hAnsi="Times New Roman"/>
          <w:lang w:val="en-US"/>
        </w:rPr>
        <w:t xml:space="preserve"> is a prospective epidemiologic study of 15,792 participants aged 45–64 years (55 female, 23% black) from four </w:t>
      </w:r>
      <w:smartTag w:uri="urn:schemas-microsoft-com:office:smarttags" w:element="country-region">
        <w:r>
          <w:rPr>
            <w:rFonts w:ascii="Times New Roman" w:hAnsi="Times New Roman"/>
            <w:lang w:val="en-US"/>
          </w:rPr>
          <w:t>U.S.</w:t>
        </w:r>
      </w:smartTag>
      <w:r>
        <w:rPr>
          <w:rFonts w:ascii="Times New Roman" w:hAnsi="Times New Roman"/>
          <w:lang w:val="en-US"/>
        </w:rPr>
        <w:t xml:space="preserve"> communities in </w:t>
      </w:r>
      <w:smartTag w:uri="urn:schemas-microsoft-com:office:smarttags" w:element="State">
        <w:r>
          <w:rPr>
            <w:rFonts w:ascii="Times New Roman" w:hAnsi="Times New Roman"/>
            <w:lang w:val="en-US"/>
          </w:rPr>
          <w:t>Minnesota</w:t>
        </w:r>
      </w:smartTag>
      <w:r>
        <w:rPr>
          <w:rFonts w:ascii="Times New Roman" w:hAnsi="Times New Roman"/>
          <w:lang w:val="en-US"/>
        </w:rPr>
        <w:t xml:space="preserve">, </w:t>
      </w:r>
      <w:smartTag w:uri="urn:schemas-microsoft-com:office:smarttags" w:element="State">
        <w:r>
          <w:rPr>
            <w:rFonts w:ascii="Times New Roman" w:hAnsi="Times New Roman"/>
            <w:lang w:val="en-US"/>
          </w:rPr>
          <w:t>Maryland</w:t>
        </w:r>
      </w:smartTag>
      <w:r>
        <w:rPr>
          <w:rFonts w:ascii="Times New Roman" w:hAnsi="Times New Roman"/>
          <w:lang w:val="en-US"/>
        </w:rPr>
        <w:t xml:space="preserve">, </w:t>
      </w:r>
      <w:smartTag w:uri="urn:schemas-microsoft-com:office:smarttags" w:element="State">
        <w:r>
          <w:rPr>
            <w:rFonts w:ascii="Times New Roman" w:hAnsi="Times New Roman"/>
            <w:lang w:val="en-US"/>
          </w:rPr>
          <w:t>North Carolina</w:t>
        </w:r>
      </w:smartTag>
      <w:r>
        <w:rPr>
          <w:rFonts w:ascii="Times New Roman" w:hAnsi="Times New Roman"/>
          <w:lang w:val="en-US"/>
        </w:rPr>
        <w:t xml:space="preserve">, and </w:t>
      </w:r>
      <w:smartTag w:uri="urn:schemas-microsoft-com:office:smarttags" w:element="State">
        <w:smartTag w:uri="urn:schemas-microsoft-com:office:smarttags" w:element="place">
          <w:r>
            <w:rPr>
              <w:rFonts w:ascii="Times New Roman" w:hAnsi="Times New Roman"/>
              <w:lang w:val="en-US"/>
            </w:rPr>
            <w:t>Missouri</w:t>
          </w:r>
        </w:smartTag>
      </w:smartTag>
      <w:r>
        <w:rPr>
          <w:rFonts w:ascii="Times New Roman" w:hAnsi="Times New Roman"/>
          <w:lang w:val="en-US"/>
        </w:rPr>
        <w:t>. The first examination of participants (visit 1) took place between 1987 and 1989, with three follow-up visits taking place at approximately 3-year intervals. Diabetes incidence was defined as having fasting glucose measurements (FPG≥126mg/dl), a self-reported diagnosis of diabetes, or medication use in one of the follow-up visits without having one of these criteria at baseline. At baseline, 19% of the 12,822 non-diabetic participants had a BMI&gt;25kg/m</w:t>
      </w:r>
      <w:r>
        <w:rPr>
          <w:rFonts w:ascii="Times New Roman" w:hAnsi="Times New Roman"/>
          <w:vertAlign w:val="superscript"/>
          <w:lang w:val="en-US"/>
        </w:rPr>
        <w:t>2</w:t>
      </w:r>
      <w:r>
        <w:rPr>
          <w:rFonts w:ascii="Times New Roman" w:hAnsi="Times New Roman"/>
          <w:lang w:val="en-US"/>
        </w:rPr>
        <w:t xml:space="preserve"> and FPG&gt;107.5 mg/dl. We calculated the incidence density by dividing the number of observed incident cases by the number of observed person years. Overall 2,429 participants developed diabetes resulting in a diabetes incidence of 18.8 cases/1,000 person years; among people with prediabetes, 1,107 participants developed diabetes resulting in 56.8 cases/1,000 person years. The resulting diabetes incidence ratio between those with pre-diabetes and the overall population was 56.8/18.8=3.0. This ratio was very similar across insurance status (Medicaid vs. not), sex (men vs. women), and race (black vs. white). </w:t>
      </w:r>
    </w:p>
    <w:p>
      <w:pPr>
        <w:jc w:val="both"/>
        <w:rPr>
          <w:rFonts w:ascii="Times New Roman" w:hAnsi="Times New Roman"/>
          <w:lang w:val="en-US"/>
        </w:rPr>
      </w:pPr>
      <w:r>
        <w:rPr>
          <w:rFonts w:ascii="Times New Roman" w:hAnsi="Times New Roman"/>
          <w:u w:val="single"/>
          <w:lang w:val="en-US"/>
        </w:rPr>
        <w:t>CARDIA</w:t>
      </w:r>
      <w:r>
        <w:rPr>
          <w:rFonts w:ascii="Times New Roman" w:hAnsi="Times New Roman"/>
          <w:lang w:val="en-US"/>
        </w:rPr>
        <w:t xml:space="preserve"> is a prospective epidemiologic study of 5,115 participants aged 18–30 years (55% female, 50% black) from four </w:t>
      </w:r>
      <w:smartTag w:uri="urn:schemas-microsoft-com:office:smarttags" w:element="country-region">
        <w:r>
          <w:rPr>
            <w:rFonts w:ascii="Times New Roman" w:hAnsi="Times New Roman"/>
            <w:lang w:val="en-US"/>
          </w:rPr>
          <w:t>U.S.</w:t>
        </w:r>
      </w:smartTag>
      <w:r>
        <w:rPr>
          <w:rFonts w:ascii="Times New Roman" w:hAnsi="Times New Roman"/>
          <w:lang w:val="en-US"/>
        </w:rPr>
        <w:t xml:space="preserve"> communities in </w:t>
      </w:r>
      <w:smartTag w:uri="urn:schemas-microsoft-com:office:smarttags" w:element="State">
        <w:r>
          <w:rPr>
            <w:rFonts w:ascii="Times New Roman" w:hAnsi="Times New Roman"/>
            <w:lang w:val="en-US"/>
          </w:rPr>
          <w:t>California</w:t>
        </w:r>
      </w:smartTag>
      <w:r>
        <w:rPr>
          <w:rFonts w:ascii="Times New Roman" w:hAnsi="Times New Roman"/>
          <w:lang w:val="en-US"/>
        </w:rPr>
        <w:t xml:space="preserve">, </w:t>
      </w:r>
      <w:smartTag w:uri="urn:schemas-microsoft-com:office:smarttags" w:element="State">
        <w:r>
          <w:rPr>
            <w:rFonts w:ascii="Times New Roman" w:hAnsi="Times New Roman"/>
            <w:lang w:val="en-US"/>
          </w:rPr>
          <w:t>Alabama</w:t>
        </w:r>
      </w:smartTag>
      <w:r>
        <w:rPr>
          <w:rFonts w:ascii="Times New Roman" w:hAnsi="Times New Roman"/>
          <w:lang w:val="en-US"/>
        </w:rPr>
        <w:t xml:space="preserve">, </w:t>
      </w:r>
      <w:smartTag w:uri="urn:schemas-microsoft-com:office:smarttags" w:element="State">
        <w:r>
          <w:rPr>
            <w:rFonts w:ascii="Times New Roman" w:hAnsi="Times New Roman"/>
            <w:lang w:val="en-US"/>
          </w:rPr>
          <w:t>Illinois</w:t>
        </w:r>
      </w:smartTag>
      <w:r>
        <w:rPr>
          <w:rFonts w:ascii="Times New Roman" w:hAnsi="Times New Roman"/>
          <w:lang w:val="en-US"/>
        </w:rPr>
        <w:t xml:space="preserve">, and </w:t>
      </w:r>
      <w:smartTag w:uri="urn:schemas-microsoft-com:office:smarttags" w:element="place">
        <w:smartTag w:uri="urn:schemas-microsoft-com:office:smarttags" w:element="State">
          <w:r>
            <w:rPr>
              <w:rFonts w:ascii="Times New Roman" w:hAnsi="Times New Roman"/>
              <w:lang w:val="en-US"/>
            </w:rPr>
            <w:t>Minnesota</w:t>
          </w:r>
        </w:smartTag>
      </w:smartTag>
      <w:r>
        <w:rPr>
          <w:rFonts w:ascii="Times New Roman" w:hAnsi="Times New Roman"/>
          <w:lang w:val="en-US"/>
        </w:rPr>
        <w:t>. The first examination of participants took place between 1985 and 1986. We used data from the baseline and the 2-year, 5-year, 7-year, and 10-year follow-up surveys. Diabetes incidence was defined by fasting glucose measurements (FPG≥126mg/dl), a self-reported diagnosis of diabetes, or medication use without having one of these criteria at baseline. At baseline, 0.6% of the 4,831 non-diabetic participants had a BMI&gt;25kg/m</w:t>
      </w:r>
      <w:r>
        <w:rPr>
          <w:rFonts w:ascii="Times New Roman" w:hAnsi="Times New Roman"/>
          <w:vertAlign w:val="superscript"/>
          <w:lang w:val="en-US"/>
        </w:rPr>
        <w:t>2</w:t>
      </w:r>
      <w:r>
        <w:rPr>
          <w:rFonts w:ascii="Times New Roman" w:hAnsi="Times New Roman"/>
          <w:lang w:val="en-US"/>
        </w:rPr>
        <w:t xml:space="preserve"> and a FPG&gt;107.5mg/dl. Again, the incidence density was calculated by dividing the number of observed incident cases by the number of observed person years. Overall, 250 participants developed diabetes resulting in a diabetes incidence of 5.8 cases/1,000 person years. Among those with prediabetes, eight participants developed diabetes resulting in a diabetes incidence of 33.7 cases per 1,000 person years.  The resulting diabetes incidence ratio between those with pre-diabetes and the overall population was33.7/5.8=5.8.</w:t>
      </w:r>
    </w:p>
    <w:p>
      <w:pPr>
        <w:jc w:val="both"/>
        <w:rPr>
          <w:rFonts w:ascii="Times New Roman" w:hAnsi="Times New Roman"/>
          <w:lang w:val="en-US"/>
        </w:rPr>
      </w:pPr>
      <w:r>
        <w:rPr>
          <w:rFonts w:ascii="Times New Roman" w:hAnsi="Times New Roman"/>
          <w:b/>
          <w:u w:val="single"/>
          <w:lang w:val="en-US"/>
        </w:rPr>
        <w:t>Step 3:</w:t>
      </w:r>
      <w:r>
        <w:rPr>
          <w:rFonts w:ascii="Times New Roman" w:hAnsi="Times New Roman"/>
          <w:lang w:val="en-US"/>
        </w:rPr>
        <w:t xml:space="preserve"> To obtain a good approximation of the annual incidences of prediabetic Medicaid beneficiaries we multiplied the age, sex and ethnicity/race-specific diabetes incidences in the general population (calculated in step 1 from NHIS) with the age-specific incidence ratios of people with prediabetes vs. the general population (calculated in step 2 from CARDIA and ARIC). The resulting incidences are shown in </w:t>
      </w:r>
      <w:r>
        <w:rPr>
          <w:rFonts w:ascii="Times New Roman" w:hAnsi="Times New Roman"/>
          <w:b/>
          <w:lang w:val="en-US"/>
        </w:rPr>
        <w:t>A-M5-Table 1</w:t>
      </w:r>
      <w:r>
        <w:rPr>
          <w:rFonts w:ascii="Times New Roman" w:hAnsi="Times New Roman"/>
          <w:lang w:val="en-US"/>
        </w:rPr>
        <w:t xml:space="preserve">. Finally, we combined those age, sex and ethnicity/race-specific diabetes incidences with the joint distribution of age, sex, and race/ethnicity in people prediabetes (compare </w:t>
      </w:r>
      <w:r>
        <w:rPr>
          <w:rFonts w:ascii="Times New Roman" w:hAnsi="Times New Roman"/>
          <w:b/>
          <w:lang w:val="en-US"/>
        </w:rPr>
        <w:t>A-M4-Table 1</w:t>
      </w:r>
      <w:r>
        <w:rPr>
          <w:rFonts w:ascii="Times New Roman" w:hAnsi="Times New Roman"/>
          <w:lang w:val="en-US"/>
        </w:rPr>
        <w:t>) to calculate state- and age-specific incidence rates that were used as input parameters for our modelling scenarios (</w:t>
      </w:r>
      <w:r>
        <w:rPr>
          <w:rFonts w:ascii="Times New Roman" w:hAnsi="Times New Roman"/>
          <w:b/>
          <w:lang w:val="en-US"/>
        </w:rPr>
        <w:t>A-M5-Table 2</w:t>
      </w:r>
      <w:r>
        <w:rPr>
          <w:rFonts w:ascii="Times New Roman" w:hAnsi="Times New Roman"/>
          <w:lang w:val="en-US"/>
        </w:rPr>
        <w:t xml:space="preserve">). </w:t>
      </w:r>
    </w:p>
    <w:p>
      <w:pPr>
        <w:jc w:val="both"/>
        <w:rPr>
          <w:noProof/>
          <w:lang w:val="en-US"/>
        </w:rPr>
      </w:pPr>
      <w:r>
        <w:rPr>
          <w:rFonts w:ascii="Times New Roman" w:hAnsi="Times New Roman"/>
          <w:b/>
          <w:i/>
          <w:noProof/>
          <w:lang w:val="en-US"/>
        </w:rPr>
        <w:t xml:space="preserve">Limitations: </w:t>
      </w:r>
      <w:r>
        <w:rPr>
          <w:rFonts w:ascii="Times New Roman" w:hAnsi="Times New Roman"/>
          <w:i/>
          <w:noProof/>
          <w:lang w:val="en-US"/>
        </w:rPr>
        <w:t xml:space="preserve">There is no single data source that provides annual diabetes incidences for all the required population substrata. Through the combination of three data sources, it is likely that some of the estimates are imprecise or might be slight over- or underestimations. In our modeling scenarios, we therefore ran sensitivity analyses in which we varied the annual diabetes incidence by ±50%. </w:t>
      </w:r>
    </w:p>
    <w:p>
      <w:pPr>
        <w:jc w:val="both"/>
        <w:rPr>
          <w:rFonts w:ascii="Times New Roman" w:hAnsi="Times New Roman"/>
          <w:b/>
          <w:lang w:val="en-US"/>
        </w:rPr>
      </w:pPr>
    </w:p>
    <w:p>
      <w:pPr>
        <w:jc w:val="both"/>
        <w:rPr>
          <w:lang w:val="en-US"/>
        </w:rPr>
      </w:pPr>
      <w:r>
        <w:rPr>
          <w:rFonts w:ascii="Times New Roman" w:hAnsi="Times New Roman"/>
          <w:b/>
          <w:lang w:val="en-US"/>
        </w:rPr>
        <w:t>A-M5-Table 1</w:t>
      </w:r>
      <w:r>
        <w:rPr>
          <w:noProof/>
          <w:lang w:val="en-US"/>
        </w:rPr>
        <w:fldChar w:fldCharType="begin"/>
      </w:r>
      <w:r>
        <w:rPr>
          <w:noProof/>
          <w:lang w:val="en-US"/>
        </w:rPr>
        <w:instrText xml:space="preserve"> LINK Excel.Sheet.12 "C:\\Users\\oaq4\\Desktop\\Weekend Jan 19\\Excel-sheets\\CE_input_may16.xlsx" "I_incidence_PSU!R2C2:R27C15" \a \f 4 \h  \* MERGEFORMAT </w:instrText>
      </w:r>
      <w:r>
        <w:rPr>
          <w:noProof/>
          <w:lang w:val="en-US"/>
        </w:rPr>
        <w:fldChar w:fldCharType="separate"/>
      </w:r>
    </w:p>
    <w:tbl>
      <w:tblPr>
        <w:tblW w:w="10959" w:type="dxa"/>
        <w:jc w:val="center"/>
        <w:tblLook w:val="04A0" w:firstRow="1" w:lastRow="0" w:firstColumn="1" w:lastColumn="0" w:noHBand="0" w:noVBand="1"/>
      </w:tblPr>
      <w:tblGrid>
        <w:gridCol w:w="2101"/>
        <w:gridCol w:w="920"/>
        <w:gridCol w:w="554"/>
        <w:gridCol w:w="901"/>
        <w:gridCol w:w="554"/>
        <w:gridCol w:w="901"/>
        <w:gridCol w:w="554"/>
        <w:gridCol w:w="901"/>
        <w:gridCol w:w="554"/>
        <w:gridCol w:w="901"/>
        <w:gridCol w:w="554"/>
        <w:gridCol w:w="901"/>
        <w:gridCol w:w="554"/>
        <w:gridCol w:w="901"/>
      </w:tblGrid>
      <w:tr>
        <w:trPr>
          <w:trHeight w:val="85"/>
          <w:jc w:val="center"/>
        </w:trPr>
        <w:tc>
          <w:tcPr>
            <w:tcW w:w="10959" w:type="dxa"/>
            <w:gridSpan w:val="14"/>
            <w:tcBorders>
              <w:top w:val="nil"/>
              <w:left w:val="nil"/>
              <w:bottom w:val="double" w:sz="6" w:space="0" w:color="auto"/>
              <w:right w:val="nil"/>
            </w:tcBorders>
            <w:shd w:val="clear" w:color="auto" w:fill="auto"/>
            <w:noWrap/>
            <w:vAlign w:val="bottom"/>
          </w:tcPr>
          <w:p>
            <w:pPr>
              <w:spacing w:after="0" w:line="240" w:lineRule="auto"/>
              <w:rPr>
                <w:rFonts w:ascii="Times New Roman" w:eastAsia="Times New Roman" w:hAnsi="Times New Roman"/>
                <w:b/>
                <w:bCs/>
                <w:color w:val="000000"/>
                <w:sz w:val="18"/>
                <w:szCs w:val="18"/>
                <w:lang w:val="en-US"/>
              </w:rPr>
            </w:pPr>
            <w:r>
              <w:rPr>
                <w:rFonts w:ascii="Times New Roman" w:eastAsia="Times New Roman" w:hAnsi="Times New Roman"/>
                <w:b/>
                <w:bCs/>
                <w:color w:val="000000"/>
                <w:sz w:val="18"/>
                <w:szCs w:val="18"/>
                <w:lang w:val="en-US"/>
              </w:rPr>
              <w:t xml:space="preserve">Estimated annual diabetes incidence (in %) in Medicaid beneficiaries and the overall population </w:t>
            </w:r>
          </w:p>
        </w:tc>
      </w:tr>
      <w:tr>
        <w:trPr>
          <w:trHeight w:val="234"/>
          <w:jc w:val="center"/>
        </w:trPr>
        <w:tc>
          <w:tcPr>
            <w:tcW w:w="2101" w:type="dxa"/>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 </w:t>
            </w: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 </w:t>
            </w:r>
          </w:p>
        </w:tc>
        <w:tc>
          <w:tcPr>
            <w:tcW w:w="3968" w:type="dxa"/>
            <w:gridSpan w:val="6"/>
            <w:tcBorders>
              <w:top w:val="double" w:sz="6" w:space="0" w:color="auto"/>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 xml:space="preserve">Population with prediabetes </w:t>
            </w:r>
          </w:p>
        </w:tc>
        <w:tc>
          <w:tcPr>
            <w:tcW w:w="3968" w:type="dxa"/>
            <w:gridSpan w:val="6"/>
            <w:tcBorders>
              <w:top w:val="double" w:sz="6" w:space="0" w:color="auto"/>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General population (without diabetes)</w:t>
            </w:r>
          </w:p>
        </w:tc>
      </w:tr>
      <w:tr>
        <w:trPr>
          <w:trHeight w:val="234"/>
          <w:jc w:val="center"/>
        </w:trPr>
        <w:tc>
          <w:tcPr>
            <w:tcW w:w="210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p>
        </w:tc>
        <w:tc>
          <w:tcPr>
            <w:tcW w:w="920" w:type="dxa"/>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Age range</w:t>
            </w:r>
          </w:p>
        </w:tc>
        <w:tc>
          <w:tcPr>
            <w:tcW w:w="1322" w:type="dxa"/>
            <w:gridSpan w:val="2"/>
            <w:tcBorders>
              <w:top w:val="nil"/>
              <w:left w:val="single" w:sz="4" w:space="0" w:color="auto"/>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19–45 years</w:t>
            </w:r>
          </w:p>
        </w:tc>
        <w:tc>
          <w:tcPr>
            <w:tcW w:w="1322" w:type="dxa"/>
            <w:gridSpan w:val="2"/>
            <w:tcBorders>
              <w:top w:val="nil"/>
              <w:left w:val="single" w:sz="4" w:space="0" w:color="auto"/>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 xml:space="preserve"> 45–65 years</w:t>
            </w:r>
          </w:p>
        </w:tc>
        <w:tc>
          <w:tcPr>
            <w:tcW w:w="1322" w:type="dxa"/>
            <w:gridSpan w:val="2"/>
            <w:tcBorders>
              <w:top w:val="nil"/>
              <w:left w:val="single" w:sz="4" w:space="0" w:color="auto"/>
              <w:bottom w:val="nil"/>
              <w:right w:val="single" w:sz="4" w:space="0" w:color="000000"/>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 xml:space="preserve"> 65+ years</w:t>
            </w:r>
          </w:p>
        </w:tc>
        <w:tc>
          <w:tcPr>
            <w:tcW w:w="1322" w:type="dxa"/>
            <w:gridSpan w:val="2"/>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19–45 years</w:t>
            </w:r>
          </w:p>
        </w:tc>
        <w:tc>
          <w:tcPr>
            <w:tcW w:w="1322" w:type="dxa"/>
            <w:gridSpan w:val="2"/>
            <w:tcBorders>
              <w:top w:val="nil"/>
              <w:left w:val="single" w:sz="4" w:space="0" w:color="auto"/>
              <w:bottom w:val="nil"/>
              <w:right w:val="single" w:sz="4" w:space="0" w:color="000000"/>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 xml:space="preserve"> 45–65 years</w:t>
            </w:r>
          </w:p>
        </w:tc>
        <w:tc>
          <w:tcPr>
            <w:tcW w:w="1322" w:type="dxa"/>
            <w:gridSpan w:val="2"/>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b/>
                <w:color w:val="000000"/>
                <w:sz w:val="16"/>
                <w:szCs w:val="16"/>
                <w:lang w:val="en-US"/>
              </w:rPr>
            </w:pPr>
            <w:r>
              <w:rPr>
                <w:rFonts w:ascii="Times New Roman" w:eastAsia="Times New Roman" w:hAnsi="Times New Roman"/>
                <w:b/>
                <w:color w:val="000000"/>
                <w:sz w:val="16"/>
                <w:szCs w:val="16"/>
                <w:lang w:val="en-US"/>
              </w:rPr>
              <w:t xml:space="preserve"> 65+ years</w:t>
            </w:r>
          </w:p>
        </w:tc>
      </w:tr>
      <w:tr>
        <w:trPr>
          <w:trHeight w:val="801"/>
          <w:jc w:val="center"/>
        </w:trPr>
        <w:tc>
          <w:tcPr>
            <w:tcW w:w="2101" w:type="dxa"/>
            <w:tcBorders>
              <w:top w:val="nil"/>
              <w:left w:val="nil"/>
              <w:bottom w:val="single" w:sz="4" w:space="0" w:color="auto"/>
              <w:right w:val="nil"/>
            </w:tcBorders>
            <w:shd w:val="clear" w:color="auto" w:fill="auto"/>
            <w:noWrap/>
            <w:vAlign w:val="bottom"/>
          </w:tcPr>
          <w:p>
            <w:pPr>
              <w:spacing w:after="0" w:line="240" w:lineRule="auto"/>
              <w:rPr>
                <w:rFonts w:ascii="Times New Roman" w:eastAsia="Times New Roman" w:hAnsi="Times New Roman"/>
                <w:b/>
                <w:bCs/>
                <w:color w:val="000000"/>
                <w:sz w:val="16"/>
                <w:szCs w:val="16"/>
                <w:lang w:val="en-US"/>
              </w:rPr>
            </w:pPr>
          </w:p>
        </w:tc>
        <w:tc>
          <w:tcPr>
            <w:tcW w:w="920" w:type="dxa"/>
            <w:tcBorders>
              <w:top w:val="nil"/>
              <w:left w:val="nil"/>
              <w:bottom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 </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c>
          <w:tcPr>
            <w:tcW w:w="50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All cases </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 cases</w:t>
            </w:r>
          </w:p>
        </w:tc>
      </w:tr>
      <w:tr>
        <w:trPr>
          <w:trHeight w:val="234"/>
          <w:jc w:val="center"/>
        </w:trPr>
        <w:tc>
          <w:tcPr>
            <w:tcW w:w="2101" w:type="dxa"/>
            <w:vMerge w:val="restart"/>
            <w:tcBorders>
              <w:top w:val="nil"/>
              <w:left w:val="nil"/>
              <w:bottom w:val="nil"/>
              <w:right w:val="nil"/>
            </w:tcBorders>
            <w:shd w:val="clear" w:color="auto" w:fill="auto"/>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Population with either Medicaid insurance or &lt;138% federal poverty level</w:t>
            </w: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White </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r>
              <w:rPr>
                <w:rFonts w:ascii="Times New Roman" w:eastAsia="Times New Roman" w:hAnsi="Times New Roman"/>
                <w:color w:val="000000"/>
                <w:sz w:val="16"/>
                <w:szCs w:val="16"/>
                <w:vertAlign w:val="superscript"/>
                <w:lang w:val="en-US"/>
              </w:rPr>
              <w:t>d</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w:t>
            </w:r>
            <w:r>
              <w:rPr>
                <w:rFonts w:ascii="Times New Roman" w:eastAsia="Times New Roman" w:hAnsi="Times New Roman"/>
                <w:color w:val="000000"/>
                <w:sz w:val="16"/>
                <w:szCs w:val="16"/>
                <w:vertAlign w:val="superscript"/>
                <w:lang w:val="en-US"/>
              </w:rPr>
              <w:t>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5.1</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4.7</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0.7</w:t>
            </w:r>
            <w:r>
              <w:rPr>
                <w:rFonts w:ascii="Times New Roman" w:eastAsia="Times New Roman" w:hAnsi="Times New Roman"/>
                <w:color w:val="000000"/>
                <w:sz w:val="16"/>
                <w:szCs w:val="16"/>
                <w:vertAlign w:val="superscript"/>
                <w:lang w:val="en-US"/>
              </w:rPr>
              <w:t>b</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r>
              <w:rPr>
                <w:rFonts w:ascii="Times New Roman" w:eastAsia="Times New Roman" w:hAnsi="Times New Roman"/>
                <w:color w:val="000000"/>
                <w:sz w:val="16"/>
                <w:szCs w:val="16"/>
                <w:vertAlign w:val="superscript"/>
                <w:lang w:val="en-US"/>
              </w:rPr>
              <w:t>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b</w:t>
            </w:r>
          </w:p>
        </w:tc>
        <w:tc>
          <w:tcPr>
            <w:tcW w:w="819" w:type="dxa"/>
            <w:tcBorders>
              <w:top w:val="single" w:sz="4" w:space="0" w:color="auto"/>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nil"/>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Black</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3.1</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7.4</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9.3</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3.3</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3.1</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nil"/>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Hispanic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5.4</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10</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7.7</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4.7</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0.9</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nil"/>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Other</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2.6</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4.4</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7.5</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5.7</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nil"/>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women </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3.7</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8.4</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1.8</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nil"/>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Men </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6.6</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5.0</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0.8</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1.8</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2.2</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tcBorders>
              <w:top w:val="single" w:sz="4" w:space="0" w:color="auto"/>
              <w:left w:val="nil"/>
              <w:bottom w:val="single" w:sz="4" w:space="0" w:color="auto"/>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920" w:type="dxa"/>
            <w:tcBorders>
              <w:top w:val="single" w:sz="4" w:space="0" w:color="auto"/>
              <w:left w:val="nil"/>
              <w:bottom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single" w:sz="4" w:space="0" w:color="auto"/>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single" w:sz="4" w:space="0" w:color="auto"/>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single" w:sz="4" w:space="0" w:color="auto"/>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503" w:type="dxa"/>
            <w:tcBorders>
              <w:top w:val="single" w:sz="4" w:space="0" w:color="auto"/>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819" w:type="dxa"/>
            <w:tcBorders>
              <w:top w:val="single" w:sz="4" w:space="0" w:color="auto"/>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r>
      <w:tr>
        <w:trPr>
          <w:trHeight w:val="234"/>
          <w:jc w:val="center"/>
        </w:trPr>
        <w:tc>
          <w:tcPr>
            <w:tcW w:w="2101" w:type="dxa"/>
            <w:vMerge w:val="restart"/>
            <w:tcBorders>
              <w:top w:val="nil"/>
              <w:left w:val="nil"/>
              <w:bottom w:val="double" w:sz="6" w:space="0" w:color="000000"/>
              <w:right w:val="nil"/>
            </w:tcBorders>
            <w:shd w:val="clear" w:color="auto" w:fill="auto"/>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Total population (regardless of insurance status or poverty level)</w:t>
            </w: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White </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3.7</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0.9</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double" w:sz="6" w:space="0" w:color="000000"/>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Black</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4.7</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7.3</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5.6</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1.8</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double" w:sz="6" w:space="0" w:color="000000"/>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Hispanic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6.3</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6.1</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4.7</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0.6</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double" w:sz="6" w:space="0" w:color="000000"/>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Other</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3.0</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5.9</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2.0</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double" w:sz="6" w:space="0" w:color="000000"/>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nil"/>
              <w:right w:val="single" w:sz="4" w:space="0" w:color="auto"/>
            </w:tcBorders>
            <w:shd w:val="clear" w:color="auto" w:fill="D9D9D9"/>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Women </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3.1</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2.1</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3.2</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4.6</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3.5</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0.5</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nil"/>
              <w:right w:val="single" w:sz="4" w:space="0" w:color="auto"/>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1.4</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1.0</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nil"/>
              <w:right w:val="nil"/>
            </w:tcBorders>
            <w:shd w:val="clear" w:color="auto" w:fill="D9D9D9"/>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2101" w:type="dxa"/>
            <w:vMerge/>
            <w:tcBorders>
              <w:top w:val="nil"/>
              <w:left w:val="nil"/>
              <w:bottom w:val="double" w:sz="6" w:space="0" w:color="000000"/>
              <w:right w:val="nil"/>
            </w:tcBorders>
            <w:shd w:val="clear" w:color="auto" w:fill="auto"/>
            <w:vAlign w:val="center"/>
          </w:tcPr>
          <w:p>
            <w:pPr>
              <w:spacing w:after="0" w:line="240" w:lineRule="auto"/>
              <w:rPr>
                <w:rFonts w:ascii="Times New Roman" w:eastAsia="Times New Roman" w:hAnsi="Times New Roman"/>
                <w:color w:val="000000"/>
                <w:sz w:val="16"/>
                <w:szCs w:val="16"/>
                <w:lang w:val="en-US"/>
              </w:rPr>
            </w:pPr>
          </w:p>
        </w:tc>
        <w:tc>
          <w:tcPr>
            <w:tcW w:w="920" w:type="dxa"/>
            <w:tcBorders>
              <w:top w:val="nil"/>
              <w:left w:val="nil"/>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Men </w:t>
            </w:r>
          </w:p>
        </w:tc>
        <w:tc>
          <w:tcPr>
            <w:tcW w:w="503" w:type="dxa"/>
            <w:tcBorders>
              <w:top w:val="nil"/>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1.7</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3.4</w:t>
            </w:r>
            <w:r>
              <w:rPr>
                <w:rFonts w:ascii="Times New Roman" w:eastAsia="Times New Roman" w:hAnsi="Times New Roman"/>
                <w:color w:val="000000"/>
                <w:sz w:val="16"/>
                <w:szCs w:val="16"/>
                <w:vertAlign w:val="superscript"/>
                <w:lang w:val="en-US"/>
              </w:rPr>
              <w:t xml:space="preserve"> c</w:t>
            </w:r>
          </w:p>
        </w:tc>
        <w:tc>
          <w:tcPr>
            <w:tcW w:w="503" w:type="dxa"/>
            <w:tcBorders>
              <w:top w:val="nil"/>
              <w:left w:val="single" w:sz="4" w:space="0" w:color="auto"/>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w:t>
            </w:r>
            <w:r>
              <w:rPr>
                <w:rFonts w:ascii="Times New Roman" w:eastAsia="Times New Roman" w:hAnsi="Times New Roman"/>
                <w:color w:val="000000"/>
                <w:sz w:val="16"/>
                <w:szCs w:val="16"/>
                <w:vertAlign w:val="superscript"/>
                <w:lang w:val="en-US"/>
              </w:rPr>
              <w:t xml:space="preserve"> c</w:t>
            </w:r>
          </w:p>
        </w:tc>
        <w:tc>
          <w:tcPr>
            <w:tcW w:w="819" w:type="dxa"/>
            <w:tcBorders>
              <w:top w:val="nil"/>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r>
              <w:rPr>
                <w:rFonts w:ascii="Times New Roman" w:eastAsia="Times New Roman" w:hAnsi="Times New Roman"/>
                <w:color w:val="000000"/>
                <w:sz w:val="16"/>
                <w:szCs w:val="16"/>
                <w:vertAlign w:val="superscript"/>
                <w:lang w:val="en-US"/>
              </w:rPr>
              <w:t xml:space="preserve"> c</w:t>
            </w:r>
          </w:p>
        </w:tc>
        <w:tc>
          <w:tcPr>
            <w:tcW w:w="503" w:type="dxa"/>
            <w:tcBorders>
              <w:top w:val="nil"/>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0.4</w:t>
            </w:r>
            <w:r>
              <w:rPr>
                <w:rFonts w:ascii="Times New Roman" w:eastAsia="Times New Roman" w:hAnsi="Times New Roman"/>
                <w:color w:val="000000"/>
                <w:sz w:val="16"/>
                <w:szCs w:val="16"/>
                <w:vertAlign w:val="superscript"/>
                <w:lang w:val="en-US"/>
              </w:rPr>
              <w:t xml:space="preserve"> a</w:t>
            </w:r>
          </w:p>
        </w:tc>
        <w:tc>
          <w:tcPr>
            <w:tcW w:w="819" w:type="dxa"/>
            <w:tcBorders>
              <w:top w:val="nil"/>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0.3</w:t>
            </w:r>
            <w:r>
              <w:rPr>
                <w:rFonts w:ascii="Times New Roman" w:eastAsia="Times New Roman" w:hAnsi="Times New Roman"/>
                <w:color w:val="000000"/>
                <w:sz w:val="16"/>
                <w:szCs w:val="16"/>
                <w:vertAlign w:val="superscript"/>
                <w:lang w:val="en-US"/>
              </w:rPr>
              <w:t xml:space="preserve"> a</w:t>
            </w:r>
          </w:p>
        </w:tc>
        <w:tc>
          <w:tcPr>
            <w:tcW w:w="503" w:type="dxa"/>
            <w:tcBorders>
              <w:top w:val="nil"/>
              <w:left w:val="single" w:sz="4" w:space="0" w:color="auto"/>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1.5</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1.1</w:t>
            </w:r>
            <w:r>
              <w:rPr>
                <w:rFonts w:ascii="Times New Roman" w:eastAsia="Times New Roman" w:hAnsi="Times New Roman"/>
                <w:color w:val="000000"/>
                <w:sz w:val="16"/>
                <w:szCs w:val="16"/>
                <w:vertAlign w:val="superscript"/>
                <w:lang w:val="en-US"/>
              </w:rPr>
              <w:t xml:space="preserve"> a</w:t>
            </w:r>
          </w:p>
        </w:tc>
        <w:tc>
          <w:tcPr>
            <w:tcW w:w="503" w:type="dxa"/>
            <w:tcBorders>
              <w:top w:val="nil"/>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1.6</w:t>
            </w:r>
            <w:r>
              <w:rPr>
                <w:rFonts w:ascii="Times New Roman" w:eastAsia="Times New Roman" w:hAnsi="Times New Roman"/>
                <w:color w:val="000000"/>
                <w:sz w:val="16"/>
                <w:szCs w:val="16"/>
                <w:vertAlign w:val="superscript"/>
                <w:lang w:val="en-US"/>
              </w:rPr>
              <w:t xml:space="preserve"> b</w:t>
            </w:r>
          </w:p>
        </w:tc>
        <w:tc>
          <w:tcPr>
            <w:tcW w:w="819" w:type="dxa"/>
            <w:tcBorders>
              <w:top w:val="nil"/>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1.2</w:t>
            </w:r>
            <w:r>
              <w:rPr>
                <w:rFonts w:ascii="Times New Roman" w:eastAsia="Times New Roman" w:hAnsi="Times New Roman"/>
                <w:color w:val="000000"/>
                <w:sz w:val="16"/>
                <w:szCs w:val="16"/>
                <w:vertAlign w:val="superscript"/>
                <w:lang w:val="en-US"/>
              </w:rPr>
              <w:t xml:space="preserve"> a</w:t>
            </w:r>
          </w:p>
        </w:tc>
      </w:tr>
      <w:tr>
        <w:trPr>
          <w:trHeight w:val="234"/>
          <w:jc w:val="center"/>
        </w:trPr>
        <w:tc>
          <w:tcPr>
            <w:tcW w:w="10959" w:type="dxa"/>
            <w:gridSpan w:val="14"/>
            <w:tcBorders>
              <w:top w:val="double" w:sz="6" w:space="0" w:color="auto"/>
              <w:left w:val="nil"/>
              <w:bottom w:val="nil"/>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vertAlign w:val="superscript"/>
                <w:lang w:val="en-US"/>
              </w:rPr>
              <w:t>a)</w:t>
            </w:r>
            <w:r>
              <w:rPr>
                <w:rFonts w:ascii="Times New Roman" w:eastAsia="Times New Roman" w:hAnsi="Times New Roman"/>
                <w:color w:val="000000"/>
                <w:sz w:val="16"/>
                <w:szCs w:val="16"/>
                <w:lang w:val="en-US"/>
              </w:rPr>
              <w:t xml:space="preserve"> Estimated directly from NHIS 2015–2016.</w:t>
            </w:r>
          </w:p>
        </w:tc>
      </w:tr>
      <w:tr>
        <w:trPr>
          <w:trHeight w:val="234"/>
          <w:jc w:val="center"/>
        </w:trPr>
        <w:tc>
          <w:tcPr>
            <w:tcW w:w="10959" w:type="dxa"/>
            <w:gridSpan w:val="14"/>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vertAlign w:val="superscript"/>
                <w:lang w:val="en-US"/>
              </w:rPr>
              <w:t>b)</w:t>
            </w:r>
            <w:r>
              <w:rPr>
                <w:rFonts w:ascii="Times New Roman" w:eastAsia="Times New Roman" w:hAnsi="Times New Roman"/>
                <w:color w:val="000000"/>
                <w:sz w:val="16"/>
                <w:szCs w:val="16"/>
                <w:lang w:val="en-US"/>
              </w:rPr>
              <w:t xml:space="preserve"> Multiplied by the ratio (undiagnosed + diagnosed)/diagnosed cases (estimated from NHANES 2013–2015), ratio=1.32.</w:t>
            </w:r>
          </w:p>
        </w:tc>
      </w:tr>
      <w:tr>
        <w:trPr>
          <w:trHeight w:val="234"/>
          <w:jc w:val="center"/>
        </w:trPr>
        <w:tc>
          <w:tcPr>
            <w:tcW w:w="10959" w:type="dxa"/>
            <w:gridSpan w:val="14"/>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vertAlign w:val="superscript"/>
                <w:lang w:val="en-US"/>
              </w:rPr>
              <w:t>c)</w:t>
            </w:r>
            <w:r>
              <w:rPr>
                <w:rFonts w:ascii="Times New Roman" w:eastAsia="Times New Roman" w:hAnsi="Times New Roman"/>
                <w:color w:val="000000"/>
                <w:sz w:val="16"/>
                <w:szCs w:val="16"/>
                <w:lang w:val="en-US"/>
              </w:rPr>
              <w:t xml:space="preserve"> Multiplied by the ratio incidence in prediabetes/incidence in total sample (estimated from the ARIC study), ratio=3.01.</w:t>
            </w:r>
          </w:p>
        </w:tc>
      </w:tr>
      <w:tr>
        <w:trPr>
          <w:trHeight w:val="234"/>
          <w:jc w:val="center"/>
        </w:trPr>
        <w:tc>
          <w:tcPr>
            <w:tcW w:w="10959" w:type="dxa"/>
            <w:gridSpan w:val="14"/>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vertAlign w:val="superscript"/>
                <w:lang w:val="en-US"/>
              </w:rPr>
              <w:t>d)</w:t>
            </w:r>
            <w:r>
              <w:rPr>
                <w:rFonts w:ascii="Times New Roman" w:eastAsia="Times New Roman" w:hAnsi="Times New Roman"/>
                <w:color w:val="000000"/>
                <w:sz w:val="16"/>
                <w:szCs w:val="16"/>
                <w:lang w:val="en-US"/>
              </w:rPr>
              <w:t xml:space="preserve"> Multiplied by the ratio incidence in prediabetes/incidence in total sample (estimated from the CARDIA study), ratio= 5.76.</w:t>
            </w:r>
          </w:p>
        </w:tc>
      </w:tr>
      <w:tr>
        <w:trPr>
          <w:trHeight w:val="234"/>
          <w:jc w:val="center"/>
        </w:trPr>
        <w:tc>
          <w:tcPr>
            <w:tcW w:w="10959" w:type="dxa"/>
            <w:gridSpan w:val="14"/>
            <w:tcBorders>
              <w:top w:val="nil"/>
              <w:left w:val="nil"/>
              <w:bottom w:val="nil"/>
              <w:right w:val="nil"/>
            </w:tcBorders>
            <w:shd w:val="clear" w:color="auto" w:fill="auto"/>
            <w:noWrap/>
            <w:vAlign w:val="bottom"/>
          </w:tcPr>
          <w:p>
            <w:pPr>
              <w:spacing w:after="0" w:line="240" w:lineRule="auto"/>
              <w:jc w:val="both"/>
              <w:rPr>
                <w:rFonts w:ascii="Times New Roman" w:eastAsia="Times New Roman" w:hAnsi="Times New Roman"/>
                <w:color w:val="000000"/>
                <w:sz w:val="16"/>
                <w:szCs w:val="18"/>
                <w:lang w:val="en-US"/>
              </w:rPr>
            </w:pPr>
            <w:r>
              <w:rPr>
                <w:rFonts w:ascii="Times New Roman" w:eastAsia="Times New Roman" w:hAnsi="Times New Roman"/>
                <w:color w:val="000000"/>
                <w:sz w:val="16"/>
                <w:szCs w:val="18"/>
                <w:lang w:val="en-US"/>
              </w:rPr>
              <w:t>Prediabetes: BMI≥kg/m</w:t>
            </w:r>
            <w:r>
              <w:rPr>
                <w:rFonts w:ascii="Times New Roman" w:eastAsia="Times New Roman" w:hAnsi="Times New Roman"/>
                <w:color w:val="000000"/>
                <w:sz w:val="16"/>
                <w:szCs w:val="18"/>
                <w:vertAlign w:val="superscript"/>
                <w:lang w:val="en-US"/>
              </w:rPr>
              <w:t>2</w:t>
            </w:r>
            <w:r>
              <w:rPr>
                <w:rFonts w:ascii="Times New Roman" w:eastAsia="Times New Roman" w:hAnsi="Times New Roman"/>
                <w:color w:val="000000"/>
                <w:sz w:val="16"/>
                <w:szCs w:val="18"/>
                <w:lang w:val="en-US"/>
              </w:rPr>
              <w:t xml:space="preserve"> and FPG≥110mg/dl or HbA1c≥5.7%; </w:t>
            </w:r>
            <w:r>
              <w:rPr>
                <w:rFonts w:ascii="Times New Roman" w:eastAsia="Times New Roman" w:hAnsi="Times New Roman"/>
                <w:color w:val="000000"/>
                <w:sz w:val="16"/>
                <w:szCs w:val="16"/>
                <w:lang w:val="en-US"/>
              </w:rPr>
              <w:t>all cases: diagnosed and undiagnosed incident diabetes cases; diagnosed cases: only diagnosed incident diabetes cases.</w:t>
            </w:r>
          </w:p>
        </w:tc>
      </w:tr>
    </w:tbl>
    <w:p>
      <w:pPr>
        <w:jc w:val="both"/>
        <w:rPr>
          <w:noProof/>
          <w:lang w:val="en-US"/>
        </w:rPr>
      </w:pPr>
      <w:r>
        <w:rPr>
          <w:noProof/>
          <w:lang w:val="en-US"/>
        </w:rPr>
        <w:fldChar w:fldCharType="end"/>
      </w:r>
    </w:p>
    <w:p>
      <w:pPr>
        <w:jc w:val="both"/>
        <w:rPr>
          <w:lang w:val="en-US"/>
        </w:rPr>
      </w:pPr>
      <w:r>
        <w:rPr>
          <w:rFonts w:ascii="Times New Roman" w:hAnsi="Times New Roman"/>
          <w:b/>
          <w:lang w:val="en-US"/>
        </w:rPr>
        <w:t>A-M5-Table 2</w:t>
      </w:r>
      <w:r>
        <w:rPr>
          <w:noProof/>
          <w:lang w:val="en-US"/>
        </w:rPr>
        <w:fldChar w:fldCharType="begin"/>
      </w:r>
      <w:r>
        <w:rPr>
          <w:noProof/>
          <w:lang w:val="en-US"/>
        </w:rPr>
        <w:instrText xml:space="preserve"> LINK Excel.Sheet.12 "C:\\Users\\oaq4\\Desktop\\Weekend Jan 19\\Excel-sheets\\CE_input_may16.xlsx" "I_incidence_state!R2C67:R12C77" \a \f 4 \h  \* MERGEFORMAT </w:instrText>
      </w:r>
      <w:r>
        <w:rPr>
          <w:noProof/>
          <w:lang w:val="en-US"/>
        </w:rPr>
        <w:fldChar w:fldCharType="separate"/>
      </w:r>
    </w:p>
    <w:tbl>
      <w:tblPr>
        <w:tblW w:w="10564" w:type="dxa"/>
        <w:jc w:val="center"/>
        <w:tblLook w:val="04A0" w:firstRow="1" w:lastRow="0" w:firstColumn="1" w:lastColumn="0" w:noHBand="0" w:noVBand="1"/>
      </w:tblPr>
      <w:tblGrid>
        <w:gridCol w:w="2012"/>
        <w:gridCol w:w="1905"/>
        <w:gridCol w:w="1038"/>
        <w:gridCol w:w="672"/>
        <w:gridCol w:w="672"/>
        <w:gridCol w:w="672"/>
        <w:gridCol w:w="672"/>
        <w:gridCol w:w="672"/>
        <w:gridCol w:w="905"/>
        <w:gridCol w:w="672"/>
        <w:gridCol w:w="672"/>
      </w:tblGrid>
      <w:tr>
        <w:trPr>
          <w:trHeight w:val="153"/>
          <w:jc w:val="center"/>
        </w:trPr>
        <w:tc>
          <w:tcPr>
            <w:tcW w:w="10564" w:type="dxa"/>
            <w:gridSpan w:val="11"/>
            <w:tcBorders>
              <w:top w:val="nil"/>
              <w:left w:val="nil"/>
              <w:bottom w:val="double" w:sz="6" w:space="0" w:color="auto"/>
              <w:right w:val="nil"/>
            </w:tcBorders>
            <w:shd w:val="clear" w:color="000000" w:fill="FFFFFF"/>
            <w:noWrap/>
            <w:vAlign w:val="center"/>
          </w:tcPr>
          <w:p>
            <w:pPr>
              <w:spacing w:after="0" w:line="259" w:lineRule="auto"/>
              <w:rPr>
                <w:rFonts w:ascii="Times New Roman" w:eastAsia="Times New Roman" w:hAnsi="Times New Roman"/>
                <w:b/>
                <w:bCs/>
                <w:color w:val="000000"/>
                <w:sz w:val="18"/>
                <w:szCs w:val="18"/>
                <w:lang w:val="en-US"/>
              </w:rPr>
            </w:pPr>
            <w:r>
              <w:rPr>
                <w:rFonts w:ascii="Times New Roman" w:eastAsia="Times New Roman" w:hAnsi="Times New Roman"/>
                <w:b/>
                <w:bCs/>
                <w:color w:val="000000"/>
                <w:sz w:val="18"/>
                <w:szCs w:val="18"/>
                <w:lang w:val="en-US"/>
              </w:rPr>
              <w:t>Estimated state-specific annual diagnosed diabetes incidence in Medicaid beneficiaries with prediabetes*</w:t>
            </w:r>
          </w:p>
        </w:tc>
      </w:tr>
      <w:tr>
        <w:trPr>
          <w:trHeight w:val="219"/>
          <w:jc w:val="center"/>
        </w:trPr>
        <w:tc>
          <w:tcPr>
            <w:tcW w:w="2012" w:type="dxa"/>
            <w:tcBorders>
              <w:top w:val="nil"/>
              <w:left w:val="nil"/>
              <w:bottom w:val="nil"/>
              <w:right w:val="nil"/>
            </w:tcBorders>
            <w:shd w:val="clear" w:color="auto" w:fill="auto"/>
            <w:noWrap/>
            <w:vAlign w:val="bottom"/>
          </w:tcPr>
          <w:p>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w:t>
            </w:r>
          </w:p>
        </w:tc>
        <w:tc>
          <w:tcPr>
            <w:tcW w:w="1905" w:type="dxa"/>
            <w:tcBorders>
              <w:top w:val="nil"/>
              <w:left w:val="nil"/>
              <w:bottom w:val="nil"/>
              <w:right w:val="single" w:sz="4" w:space="0" w:color="auto"/>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Age (years)/state</w:t>
            </w:r>
          </w:p>
        </w:tc>
        <w:tc>
          <w:tcPr>
            <w:tcW w:w="1038" w:type="dxa"/>
            <w:tcBorders>
              <w:top w:val="nil"/>
              <w:left w:val="nil"/>
              <w:bottom w:val="nil"/>
              <w:right w:val="single" w:sz="4" w:space="0" w:color="auto"/>
            </w:tcBorders>
            <w:shd w:val="clear" w:color="auto" w:fill="auto"/>
            <w:noWrap/>
            <w:vAlign w:val="center"/>
          </w:tcPr>
          <w:p>
            <w:pPr>
              <w:spacing w:after="0" w:line="240" w:lineRule="auto"/>
              <w:jc w:val="center"/>
              <w:rPr>
                <w:rFonts w:ascii="Times New Roman" w:eastAsia="Times New Roman" w:hAnsi="Times New Roman"/>
                <w:b/>
                <w:color w:val="FF0000"/>
                <w:sz w:val="16"/>
                <w:szCs w:val="16"/>
                <w:lang w:val="en-US"/>
              </w:rPr>
            </w:pPr>
            <w:r>
              <w:rPr>
                <w:rFonts w:ascii="Times New Roman" w:eastAsia="Times New Roman" w:hAnsi="Times New Roman"/>
                <w:b/>
                <w:sz w:val="16"/>
                <w:szCs w:val="16"/>
                <w:lang w:val="en-US"/>
              </w:rPr>
              <w:t>Average of eight states</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AL</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CA</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CT</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FL</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IA</w:t>
            </w:r>
          </w:p>
        </w:tc>
        <w:tc>
          <w:tcPr>
            <w:tcW w:w="905"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IL</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NY</w:t>
            </w:r>
          </w:p>
        </w:tc>
        <w:tc>
          <w:tcPr>
            <w:tcW w:w="672" w:type="dxa"/>
            <w:tcBorders>
              <w:top w:val="nil"/>
              <w:left w:val="nil"/>
              <w:bottom w:val="nil"/>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OK</w:t>
            </w:r>
          </w:p>
        </w:tc>
      </w:tr>
      <w:tr>
        <w:trPr>
          <w:trHeight w:val="219"/>
          <w:jc w:val="center"/>
        </w:trPr>
        <w:tc>
          <w:tcPr>
            <w:tcW w:w="2012" w:type="dxa"/>
            <w:vMerge w:val="restart"/>
            <w:tcBorders>
              <w:top w:val="single" w:sz="4" w:space="0" w:color="auto"/>
              <w:left w:val="nil"/>
              <w:bottom w:val="single" w:sz="4" w:space="0" w:color="000000"/>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Diagnosed</w:t>
            </w:r>
          </w:p>
        </w:tc>
        <w:tc>
          <w:tcPr>
            <w:tcW w:w="1905" w:type="dxa"/>
            <w:tcBorders>
              <w:top w:val="single" w:sz="4" w:space="0" w:color="auto"/>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19–44</w:t>
            </w:r>
          </w:p>
        </w:tc>
        <w:tc>
          <w:tcPr>
            <w:tcW w:w="1038" w:type="dxa"/>
            <w:tcBorders>
              <w:top w:val="single" w:sz="4" w:space="0" w:color="auto"/>
              <w:left w:val="nil"/>
              <w:bottom w:val="nil"/>
              <w:right w:val="single" w:sz="4" w:space="0" w:color="auto"/>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2.6</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2.5</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2.8</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3.1</w:t>
            </w:r>
          </w:p>
        </w:tc>
        <w:tc>
          <w:tcPr>
            <w:tcW w:w="905"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3.0</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2.4</w:t>
            </w:r>
          </w:p>
        </w:tc>
        <w:tc>
          <w:tcPr>
            <w:tcW w:w="672" w:type="dxa"/>
            <w:tcBorders>
              <w:top w:val="single" w:sz="4" w:space="0" w:color="auto"/>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2.9</w:t>
            </w:r>
          </w:p>
        </w:tc>
      </w:tr>
      <w:tr>
        <w:trPr>
          <w:trHeight w:val="219"/>
          <w:jc w:val="center"/>
        </w:trPr>
        <w:tc>
          <w:tcPr>
            <w:tcW w:w="2012" w:type="dxa"/>
            <w:vMerge/>
            <w:tcBorders>
              <w:top w:val="single" w:sz="4" w:space="0" w:color="auto"/>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05"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45–64</w:t>
            </w:r>
          </w:p>
        </w:tc>
        <w:tc>
          <w:tcPr>
            <w:tcW w:w="1038" w:type="dxa"/>
            <w:tcBorders>
              <w:top w:val="nil"/>
              <w:left w:val="nil"/>
              <w:bottom w:val="nil"/>
              <w:right w:val="single" w:sz="4" w:space="0" w:color="auto"/>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6.2</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7.3</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5.7</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5.9</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7.5</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6.8</w:t>
            </w:r>
          </w:p>
        </w:tc>
        <w:tc>
          <w:tcPr>
            <w:tcW w:w="905"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7.9</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5.8</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7.1</w:t>
            </w:r>
          </w:p>
        </w:tc>
      </w:tr>
      <w:tr>
        <w:trPr>
          <w:trHeight w:val="219"/>
          <w:jc w:val="center"/>
        </w:trPr>
        <w:tc>
          <w:tcPr>
            <w:tcW w:w="2012" w:type="dxa"/>
            <w:vMerge/>
            <w:tcBorders>
              <w:top w:val="single" w:sz="4" w:space="0" w:color="auto"/>
              <w:left w:val="nil"/>
              <w:bottom w:val="single" w:sz="4"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05"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65+</w:t>
            </w:r>
          </w:p>
        </w:tc>
        <w:tc>
          <w:tcPr>
            <w:tcW w:w="1038" w:type="dxa"/>
            <w:tcBorders>
              <w:top w:val="nil"/>
              <w:left w:val="nil"/>
              <w:bottom w:val="single" w:sz="4" w:space="0" w:color="auto"/>
              <w:right w:val="single" w:sz="4" w:space="0" w:color="auto"/>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4.8</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6.3</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5.9</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5.2</w:t>
            </w:r>
          </w:p>
        </w:tc>
        <w:tc>
          <w:tcPr>
            <w:tcW w:w="905"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6.2</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4.8</w:t>
            </w:r>
          </w:p>
        </w:tc>
        <w:tc>
          <w:tcPr>
            <w:tcW w:w="672" w:type="dxa"/>
            <w:tcBorders>
              <w:top w:val="nil"/>
              <w:left w:val="nil"/>
              <w:bottom w:val="single" w:sz="4" w:space="0" w:color="auto"/>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5.6</w:t>
            </w:r>
          </w:p>
        </w:tc>
      </w:tr>
      <w:tr>
        <w:trPr>
          <w:trHeight w:val="219"/>
          <w:jc w:val="center"/>
        </w:trPr>
        <w:tc>
          <w:tcPr>
            <w:tcW w:w="2012" w:type="dxa"/>
            <w:vMerge w:val="restart"/>
            <w:tcBorders>
              <w:top w:val="nil"/>
              <w:left w:val="nil"/>
              <w:bottom w:val="double" w:sz="6" w:space="0" w:color="000000"/>
              <w:right w:val="nil"/>
            </w:tcBorders>
            <w:shd w:val="clear" w:color="auto" w:fill="auto"/>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Total</w:t>
            </w:r>
          </w:p>
        </w:tc>
        <w:tc>
          <w:tcPr>
            <w:tcW w:w="1905" w:type="dxa"/>
            <w:tcBorders>
              <w:top w:val="nil"/>
              <w:left w:val="nil"/>
              <w:bottom w:val="nil"/>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19–46</w:t>
            </w:r>
          </w:p>
        </w:tc>
        <w:tc>
          <w:tcPr>
            <w:tcW w:w="1038" w:type="dxa"/>
            <w:tcBorders>
              <w:top w:val="nil"/>
              <w:left w:val="nil"/>
              <w:bottom w:val="nil"/>
              <w:right w:val="single" w:sz="4" w:space="0" w:color="auto"/>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3.8</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3.7</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3.8</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4.2</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4.7</w:t>
            </w:r>
          </w:p>
        </w:tc>
        <w:tc>
          <w:tcPr>
            <w:tcW w:w="905"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3.6</w:t>
            </w:r>
          </w:p>
        </w:tc>
        <w:tc>
          <w:tcPr>
            <w:tcW w:w="672" w:type="dxa"/>
            <w:tcBorders>
              <w:top w:val="nil"/>
              <w:left w:val="nil"/>
              <w:bottom w:val="nil"/>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4.4</w:t>
            </w:r>
          </w:p>
        </w:tc>
      </w:tr>
      <w:tr>
        <w:trPr>
          <w:trHeight w:val="219"/>
          <w:jc w:val="center"/>
        </w:trPr>
        <w:tc>
          <w:tcPr>
            <w:tcW w:w="2012" w:type="dxa"/>
            <w:vMerge/>
            <w:tcBorders>
              <w:top w:val="nil"/>
              <w:left w:val="nil"/>
              <w:bottom w:val="double" w:sz="6"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05" w:type="dxa"/>
            <w:tcBorders>
              <w:top w:val="nil"/>
              <w:left w:val="nil"/>
              <w:bottom w:val="nil"/>
              <w:right w:val="single" w:sz="4" w:space="0" w:color="auto"/>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45–65</w:t>
            </w:r>
          </w:p>
        </w:tc>
        <w:tc>
          <w:tcPr>
            <w:tcW w:w="1038" w:type="dxa"/>
            <w:tcBorders>
              <w:top w:val="nil"/>
              <w:left w:val="nil"/>
              <w:bottom w:val="nil"/>
              <w:right w:val="single" w:sz="4" w:space="0" w:color="auto"/>
            </w:tcBorders>
            <w:shd w:val="clear" w:color="000000" w:fill="D9D9D9"/>
            <w:noWrap/>
            <w:vAlign w:val="center"/>
          </w:tcPr>
          <w:p>
            <w:pPr>
              <w:spacing w:after="0" w:line="259" w:lineRule="auto"/>
              <w:jc w:val="center"/>
              <w:rPr>
                <w:rFonts w:cs="Calibri"/>
                <w:color w:val="000000"/>
                <w:sz w:val="16"/>
                <w:szCs w:val="16"/>
                <w:lang w:val="en-US"/>
              </w:rPr>
            </w:pPr>
            <w:r>
              <w:rPr>
                <w:rFonts w:cs="Calibri"/>
                <w:color w:val="000000"/>
                <w:sz w:val="16"/>
                <w:szCs w:val="16"/>
                <w:lang w:val="en-US"/>
              </w:rPr>
              <w:t>8.1</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9.5</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7.5</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7.8</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9.8</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8.8</w:t>
            </w:r>
          </w:p>
        </w:tc>
        <w:tc>
          <w:tcPr>
            <w:tcW w:w="905"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10.2</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7.7</w:t>
            </w:r>
          </w:p>
        </w:tc>
        <w:tc>
          <w:tcPr>
            <w:tcW w:w="672" w:type="dxa"/>
            <w:tcBorders>
              <w:top w:val="nil"/>
              <w:left w:val="nil"/>
              <w:bottom w:val="nil"/>
              <w:right w:val="nil"/>
            </w:tcBorders>
            <w:shd w:val="clear" w:color="000000" w:fill="D9D9D9"/>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9.3</w:t>
            </w:r>
          </w:p>
        </w:tc>
      </w:tr>
      <w:tr>
        <w:trPr>
          <w:trHeight w:val="219"/>
          <w:jc w:val="center"/>
        </w:trPr>
        <w:tc>
          <w:tcPr>
            <w:tcW w:w="2012" w:type="dxa"/>
            <w:vMerge/>
            <w:tcBorders>
              <w:top w:val="nil"/>
              <w:left w:val="nil"/>
              <w:bottom w:val="double" w:sz="6" w:space="0" w:color="000000"/>
              <w:right w:val="nil"/>
            </w:tcBorders>
            <w:vAlign w:val="center"/>
          </w:tcPr>
          <w:p>
            <w:pPr>
              <w:spacing w:after="0" w:line="240" w:lineRule="auto"/>
              <w:rPr>
                <w:rFonts w:ascii="Times New Roman" w:eastAsia="Times New Roman" w:hAnsi="Times New Roman"/>
                <w:color w:val="000000"/>
                <w:sz w:val="16"/>
                <w:szCs w:val="16"/>
                <w:lang w:val="en-US"/>
              </w:rPr>
            </w:pPr>
          </w:p>
        </w:tc>
        <w:tc>
          <w:tcPr>
            <w:tcW w:w="1905" w:type="dxa"/>
            <w:tcBorders>
              <w:top w:val="nil"/>
              <w:left w:val="nil"/>
              <w:bottom w:val="double" w:sz="6"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65+</w:t>
            </w:r>
          </w:p>
        </w:tc>
        <w:tc>
          <w:tcPr>
            <w:tcW w:w="1038" w:type="dxa"/>
            <w:tcBorders>
              <w:top w:val="nil"/>
              <w:left w:val="nil"/>
              <w:bottom w:val="double" w:sz="6" w:space="0" w:color="auto"/>
              <w:right w:val="single" w:sz="4" w:space="0" w:color="auto"/>
            </w:tcBorders>
            <w:shd w:val="clear" w:color="000000" w:fill="FFFFFF"/>
            <w:noWrap/>
            <w:vAlign w:val="center"/>
          </w:tcPr>
          <w:p>
            <w:pPr>
              <w:spacing w:after="0" w:line="259" w:lineRule="auto"/>
              <w:jc w:val="center"/>
              <w:rPr>
                <w:rFonts w:cs="Calibri"/>
                <w:color w:val="000000"/>
                <w:sz w:val="16"/>
                <w:szCs w:val="16"/>
                <w:lang w:val="en-US"/>
              </w:rPr>
            </w:pPr>
            <w:r>
              <w:rPr>
                <w:rFonts w:cs="Calibri"/>
                <w:color w:val="000000"/>
                <w:sz w:val="16"/>
                <w:szCs w:val="16"/>
                <w:lang w:val="en-US"/>
              </w:rPr>
              <w:t>6.4</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8.6</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5.5</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6.0</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7.9</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6.7</w:t>
            </w:r>
          </w:p>
        </w:tc>
        <w:tc>
          <w:tcPr>
            <w:tcW w:w="905"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8.4</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6.4</w:t>
            </w:r>
          </w:p>
        </w:tc>
        <w:tc>
          <w:tcPr>
            <w:tcW w:w="672" w:type="dxa"/>
            <w:tcBorders>
              <w:top w:val="nil"/>
              <w:left w:val="nil"/>
              <w:bottom w:val="double" w:sz="6" w:space="0" w:color="auto"/>
              <w:right w:val="nil"/>
            </w:tcBorders>
            <w:shd w:val="clear" w:color="000000" w:fill="FFFFFF"/>
            <w:noWrap/>
            <w:vAlign w:val="center"/>
          </w:tcPr>
          <w:p>
            <w:pPr>
              <w:spacing w:after="0" w:line="240" w:lineRule="auto"/>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7.4</w:t>
            </w:r>
          </w:p>
        </w:tc>
      </w:tr>
      <w:tr>
        <w:trPr>
          <w:trHeight w:val="219"/>
          <w:jc w:val="center"/>
        </w:trPr>
        <w:tc>
          <w:tcPr>
            <w:tcW w:w="10564" w:type="dxa"/>
            <w:gridSpan w:val="11"/>
            <w:tcBorders>
              <w:top w:val="double" w:sz="6" w:space="0" w:color="auto"/>
              <w:left w:val="nil"/>
              <w:bottom w:val="nil"/>
              <w:right w:val="nil"/>
            </w:tcBorders>
            <w:shd w:val="clear" w:color="auto" w:fill="auto"/>
            <w:noWrap/>
            <w:vAlign w:val="center"/>
          </w:tcPr>
          <w:p>
            <w:pPr>
              <w:spacing w:after="0" w:line="240" w:lineRule="auto"/>
              <w:rPr>
                <w:rFonts w:ascii="Times New Roman" w:eastAsia="Times New Roman" w:hAnsi="Times New Roman"/>
                <w:color w:val="000000"/>
                <w:sz w:val="16"/>
                <w:szCs w:val="18"/>
                <w:lang w:val="en-US"/>
              </w:rPr>
            </w:pPr>
            <w:r>
              <w:rPr>
                <w:rFonts w:ascii="Times New Roman" w:eastAsia="Times New Roman" w:hAnsi="Times New Roman"/>
                <w:color w:val="000000"/>
                <w:sz w:val="16"/>
                <w:szCs w:val="18"/>
                <w:lang w:val="en-US"/>
              </w:rPr>
              <w:t>* Prediabetes: BMI≥kg/m</w:t>
            </w:r>
            <w:r>
              <w:rPr>
                <w:rFonts w:ascii="Times New Roman" w:eastAsia="Times New Roman" w:hAnsi="Times New Roman"/>
                <w:color w:val="000000"/>
                <w:sz w:val="16"/>
                <w:szCs w:val="18"/>
                <w:vertAlign w:val="superscript"/>
                <w:lang w:val="en-US"/>
              </w:rPr>
              <w:t>2</w:t>
            </w:r>
            <w:r>
              <w:rPr>
                <w:rFonts w:ascii="Times New Roman" w:eastAsia="Times New Roman" w:hAnsi="Times New Roman"/>
                <w:color w:val="000000"/>
                <w:sz w:val="16"/>
                <w:szCs w:val="18"/>
                <w:lang w:val="en-US"/>
              </w:rPr>
              <w:t xml:space="preserve"> and FPG≥110mg/dl or HbA1c≥5.7%.</w:t>
            </w:r>
          </w:p>
        </w:tc>
      </w:tr>
    </w:tbl>
    <w:p>
      <w:pPr>
        <w:jc w:val="both"/>
        <w:rPr>
          <w:noProof/>
          <w:lang w:val="en-US"/>
        </w:rPr>
      </w:pPr>
      <w:r>
        <w:rPr>
          <w:noProof/>
          <w:lang w:val="en-US"/>
        </w:rPr>
        <w:fldChar w:fldCharType="end"/>
      </w:r>
      <w:r>
        <w:rPr>
          <w:rFonts w:ascii="Times New Roman" w:hAnsi="Times New Roman"/>
          <w:b/>
          <w:sz w:val="28"/>
          <w:lang w:val="en-US"/>
        </w:rPr>
        <w:t>A-M6: Effect of lifestyle intervention</w:t>
      </w:r>
    </w:p>
    <w:p>
      <w:pPr>
        <w:jc w:val="both"/>
        <w:rPr>
          <w:rFonts w:ascii="Times New Roman" w:hAnsi="Times New Roman"/>
          <w:lang w:val="en-US"/>
        </w:rPr>
      </w:pPr>
      <w:r>
        <w:rPr>
          <w:rFonts w:ascii="Times New Roman" w:hAnsi="Times New Roman"/>
          <w:lang w:val="en-US"/>
        </w:rPr>
        <w:t>The model requires the reduction in incidence that results from the DPP intervention. As people with diabetes have higher treatment costs and are more likely to develop complications, this is a crucial driver of cost-effectiveness. Whereas there is good evidence on the effectiveness of lifestyle intervention in the general population with impaired fasting glucose from the DPP and other translation trials in communities, no randomized controlled trials (RCTs) have been run in Medicaid beneficiaries or low-income people, and therefore the retention, weight loss, and reduction in diabetes incidence is less clear in this population. We approached this problem by combining the observed 12- month weight loss and long-term diabetes incidence reduction from the major trials with the 12-month observational pre–post weight loss data of Medicaid beneficiaries in real-world settings. For this, we synthesized evidence from the original DPP study, systematic reviews, and meta-analyses that analyzed lifestyle interventions for diabetes prevention modeled after the DPP, and observational data from DPP interventions in Medicaid beneficiaries.</w:t>
      </w:r>
    </w:p>
    <w:p>
      <w:pPr>
        <w:jc w:val="both"/>
        <w:rPr>
          <w:rFonts w:ascii="Times New Roman" w:hAnsi="Times New Roman"/>
          <w:b/>
          <w:lang w:val="en-US"/>
        </w:rPr>
      </w:pPr>
      <w:r>
        <w:rPr>
          <w:rFonts w:ascii="Times New Roman" w:hAnsi="Times New Roman"/>
          <w:b/>
          <w:lang w:val="en-US"/>
        </w:rPr>
        <w:t xml:space="preserve">In-person programs: </w:t>
      </w:r>
    </w:p>
    <w:p>
      <w:pPr>
        <w:jc w:val="both"/>
        <w:rPr>
          <w:rFonts w:ascii="Times New Roman" w:hAnsi="Times New Roman"/>
          <w:lang w:val="en-US"/>
        </w:rPr>
      </w:pPr>
      <w:r>
        <w:rPr>
          <w:rFonts w:ascii="Times New Roman" w:hAnsi="Times New Roman"/>
          <w:u w:val="single"/>
          <w:lang w:val="en-US"/>
        </w:rPr>
        <w:t>Initial DPP and DPP-OS:</w:t>
      </w:r>
      <w:r>
        <w:rPr>
          <w:rFonts w:ascii="Times New Roman" w:hAnsi="Times New Roman"/>
          <w:lang w:val="en-US"/>
        </w:rPr>
        <w:t xml:space="preserve"> The Diabetes Prevention Program (DPP) trial tested a lifestyle program featuring a low-fat diet and physical activity delivered in 16 core sessions within the first 6 months and monthly follow-up maintenance sessions until 2.8 years in people with IFG and IGT. Weight loss differences after 12 months averaged around 6.5 kg, and diabetes incidence after 2.8 years was reduced by 58%, with no difference in effect across gender or age </w:t>
      </w:r>
      <w:r>
        <w:rPr>
          <w:rFonts w:ascii="Times New Roman" w:hAnsi="Times New Roman"/>
          <w:lang w:val="en-US"/>
        </w:rPr>
        <w:fldChar w:fldCharType="begin">
          <w:fldData xml:space="preserve">PEVuZE5vdGU+PENpdGU+PEF1dGhvcj5Lbm93bGVyPC9BdXRob3I+PFllYXI+MjAwMjwvWWVhcj48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LTE+PC9hbHQtcGVyaW9kaWNhbD48cGFnZXM+MzkzLTQwMzwvcGFnZXM+PHZvbHVtZT4zNDY8L3Zv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PEVuZE5vdGU+PENpdGU+PEF1dGhvcj5Lbm93bGVyPC9BdXRob3I+PFllYXI+MjAwMjwvWWVhcj48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LTE+PC9hbHQtcGVyaW9kaWNhbD48cGFnZXM+MzkzLTQwMzwvcGFnZXM+PHZvbHVtZT4zNDY8L3Zv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[16]</w:t>
      </w:r>
      <w:r>
        <w:rPr>
          <w:rFonts w:ascii="Times New Roman" w:hAnsi="Times New Roman"/>
          <w:lang w:val="en-US"/>
        </w:rPr>
        <w:fldChar w:fldCharType="end"/>
      </w:r>
      <w:r>
        <w:rPr>
          <w:rFonts w:ascii="Times New Roman" w:hAnsi="Times New Roman"/>
          <w:lang w:val="en-US"/>
        </w:rPr>
        <w:t xml:space="preserve">. A mediation analysis showed that 1 kg of weight loss resulted in a 16% incidence reduction </w:t>
      </w:r>
      <w:r>
        <w:rPr>
          <w:rFonts w:ascii="Times New Roman" w:hAnsi="Times New Roman"/>
          <w:lang w:val="en-US"/>
        </w:rPr>
        <w:fldChar w:fldCharType="begin"/>
      </w:r>
      <w:r>
        <w:rPr>
          <w:rFonts w:ascii="Times New Roman" w:hAnsi="Times New Roman"/>
          <w:lang w:val="en-US"/>
        </w:rPr>
        <w:instrText xml:space="preserve"> ADDIN EN.CITE &lt;EndNote&gt;&lt;Cite&gt;&lt;Author&gt;Hamman&lt;/Author&gt;&lt;Year&gt;2006&lt;/Year&gt;&lt;RecNum&gt;9&lt;/RecNum&gt;&lt;DisplayText&gt;[17]&lt;/DisplayText&gt;&lt;record&gt;&lt;rec-number&gt;9&lt;/rec-number&gt;&lt;foreign-keys&gt;&lt;key app="EN" db-id="ftvds59xu0vze1ep0dcpf20q05peaafawaed" timestamp="1515426434"&gt;9&lt;/key&gt;&lt;/foreign-keys&gt;&lt;ref-type name="Journal Article"&gt;17&lt;/ref-type&gt;&lt;contributors&gt;&lt;authors&gt;&lt;author&gt;Hamman, Richard F.&lt;/author&gt;&lt;author&gt;Wing, Rena R.&lt;/author&gt;&lt;author&gt;Edelstein, Sharon L.&lt;/author&gt;&lt;author&gt;Lachin, John M.&lt;/author&gt;&lt;author&gt;Bray, George A.&lt;/author&gt;&lt;author&gt;Delahanty, Linda&lt;/author&gt;&lt;author&gt;Hoskin, Mary&lt;/author&gt;&lt;author&gt;Kriska, Andrea M.&lt;/author&gt;&lt;author&gt;Mayer-Davis, Elizabeth J.&lt;/author&gt;&lt;author&gt;Pi-Sunyer, Xavier&lt;/author&gt;&lt;author&gt;Regensteiner, Judith&lt;/author&gt;&lt;author&gt;Venditti, Beth&lt;/author&gt;&lt;author&gt;Wylie-Rosett, Judith&lt;/author&gt;&lt;/authors&gt;&lt;/contributors&gt;&lt;titles&gt;&lt;title&gt;Effect of Weight Loss With Lifestyle Intervention on Risk of Diabetes&lt;/title&gt;&lt;secondary-title&gt;Diabetes Care&lt;/secondary-title&gt;&lt;/titles&gt;&lt;periodical&gt;&lt;full-title&gt;Diabetes Care&lt;/full-title&gt;&lt;abbr-1&gt;Diabetes care&lt;/abbr-1&gt;&lt;/periodical&gt;&lt;pages&gt;2102-2107&lt;/pages&gt;&lt;volume&gt;29&lt;/volume&gt;&lt;number&gt;9&lt;/number&gt;&lt;dates&gt;&lt;year&gt;2006&lt;/year&gt;&lt;/dates&gt;&lt;urls&gt;&lt;related-urls&gt;&lt;url&gt;http://care.diabetesjournals.org/content/diacare/29/9/2102.full.pdf&lt;/url&gt;&lt;/related-urls&gt;&lt;/urls&gt;&lt;electronic-resource-num&gt;10.2337/dc06-0560&lt;/electronic-resource-num&gt;&lt;/record&gt;&lt;/Cite&gt;&lt;/EndNote&gt;</w:instrText>
      </w:r>
      <w:r>
        <w:rPr>
          <w:rFonts w:ascii="Times New Roman" w:hAnsi="Times New Roman"/>
          <w:lang w:val="en-US"/>
        </w:rPr>
        <w:fldChar w:fldCharType="separate"/>
      </w:r>
      <w:r>
        <w:rPr>
          <w:rFonts w:ascii="Times New Roman" w:hAnsi="Times New Roman"/>
          <w:noProof/>
          <w:lang w:val="en-US"/>
        </w:rPr>
        <w:t>[17]</w:t>
      </w:r>
      <w:r>
        <w:rPr>
          <w:rFonts w:ascii="Times New Roman" w:hAnsi="Times New Roman"/>
          <w:lang w:val="en-US"/>
        </w:rPr>
        <w:fldChar w:fldCharType="end"/>
      </w:r>
      <w:r>
        <w:rPr>
          <w:rFonts w:ascii="Times New Roman" w:hAnsi="Times New Roman"/>
          <w:lang w:val="en-US"/>
        </w:rPr>
        <w:t xml:space="preserve">. The DPP-OS, in which blinding was withdrawn and both groups were offered the lifestyle intervention, showed that people started to gradually regain weight after 6–12 months with around 2-kg difference after 7 years and almost no difference after 10 years. Cumulative diabetes incidence was reduced by 34% after 10 years of follow-up </w:t>
      </w:r>
      <w:r>
        <w:rPr>
          <w:rFonts w:ascii="Times New Roman" w:hAnsi="Times New Roman"/>
          <w:lang w:val="en-US"/>
        </w:rPr>
        <w:fldChar w:fldCharType="begin"/>
      </w:r>
      <w:r>
        <w:rPr>
          <w:rFonts w:ascii="Times New Roman" w:hAnsi="Times New Roman"/>
          <w:lang w:val="en-US"/>
        </w:rPr>
        <w:instrText xml:space="preserve"> ADDIN EN.CITE &lt;EndNote&gt;&lt;Cite&gt;&lt;Author&gt;Diabetes Prevention Program Research&lt;/Author&gt;&lt;Year&gt;2009&lt;/Year&gt;&lt;RecNum&gt;57&lt;/RecNum&gt;&lt;DisplayText&gt;[18]&lt;/DisplayText&gt;&lt;record&gt;&lt;rec-number&gt;57&lt;/rec-number&gt;&lt;foreign-keys&gt;&lt;key app="EN" db-id="ftvds59xu0vze1ep0dcpf20q05peaafawaed" timestamp="1516723383"&gt;57&lt;/key&gt;&lt;/foreign-keys&gt;&lt;ref-type name="Journal Article"&gt;17&lt;/ref-type&gt;&lt;contributors&gt;&lt;authors&gt;&lt;author&gt;Diabetes Prevention Program Research, Group&lt;/author&gt;&lt;/authors&gt;&lt;/contributors&gt;&lt;titles&gt;&lt;title&gt;10-year follow-up of diabetes incidence and weight loss in the Diabetes Prevention Program Outcomes Study&lt;/title&gt;&lt;secondary-title&gt;Lancet&lt;/secondary-title&gt;&lt;/titles&gt;&lt;periodical&gt;&lt;full-title&gt;Lancet&lt;/full-title&gt;&lt;/periodical&gt;&lt;pages&gt;1677-1686&lt;/pages&gt;&lt;volume&gt;374&lt;/volume&gt;&lt;number&gt;9702&lt;/number&gt;&lt;dates&gt;&lt;year&gt;2009&lt;/year&gt;&lt;pub-dates&gt;&lt;date&gt;10/29&lt;/date&gt;&lt;/pub-dates&gt;&lt;/dates&gt;&lt;isbn&gt;0140-6736&amp;#xD;1474-547X&lt;/isbn&gt;&lt;accession-num&gt;PMC3135022&lt;/accession-num&gt;&lt;urls&gt;&lt;related-urls&gt;&lt;url&gt;http://www.ncbi.nlm.nih.gov/pmc/articles/PMC3135022/&lt;/url&gt;&lt;/related-urls&gt;&lt;/urls&gt;&lt;electronic-resource-num&gt;10.1016/S0140-6736(09)61457-4&lt;/electronic-resource-num&gt;&lt;remote-database-name&gt;PMC&lt;/remote-database-name&gt;&lt;/record&gt;&lt;/Cite&gt;&lt;/EndNote&gt;</w:instrText>
      </w:r>
      <w:r>
        <w:rPr>
          <w:rFonts w:ascii="Times New Roman" w:hAnsi="Times New Roman"/>
          <w:lang w:val="en-US"/>
        </w:rPr>
        <w:fldChar w:fldCharType="separate"/>
      </w:r>
      <w:r>
        <w:rPr>
          <w:rFonts w:ascii="Times New Roman" w:hAnsi="Times New Roman"/>
          <w:noProof/>
          <w:lang w:val="en-US"/>
        </w:rPr>
        <w:t>[18]</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u w:val="single"/>
          <w:lang w:val="en-US"/>
        </w:rPr>
        <w:t>Systematic reviews of RCTs:</w:t>
      </w:r>
      <w:r>
        <w:rPr>
          <w:rFonts w:ascii="Times New Roman" w:hAnsi="Times New Roman"/>
          <w:lang w:val="en-US"/>
        </w:rPr>
        <w:t xml:space="preserve"> A recent Cochrane review on combined diet and PA lifestyle interventions showed a risk reduction in diabetes incidence of 43% with no difference between trials with a follow-up duration of more or less than 4 years </w:t>
      </w:r>
      <w:r>
        <w:rPr>
          <w:rFonts w:ascii="Times New Roman" w:hAnsi="Times New Roman"/>
          <w:lang w:val="en-US"/>
        </w:rPr>
        <w:fldChar w:fldCharType="begin"/>
      </w:r>
      <w:r>
        <w:rPr>
          <w:rFonts w:ascii="Times New Roman" w:hAnsi="Times New Roman"/>
          <w:lang w:val="en-US"/>
        </w:rPr>
        <w:instrText xml:space="preserve"> ADDIN EN.CITE &lt;EndNote&gt;&lt;Cite&gt;&lt;Author&gt;Hemmingsen&lt;/Author&gt;&lt;Year&gt;2017&lt;/Year&gt;&lt;RecNum&gt;56&lt;/RecNum&gt;&lt;DisplayText&gt;[19]&lt;/DisplayText&gt;&lt;record&gt;&lt;rec-number&gt;56&lt;/rec-number&gt;&lt;foreign-keys&gt;&lt;key app="EN" db-id="ftvds59xu0vze1ep0dcpf20q05peaafawaed" timestamp="1516723294"&gt;56&lt;/key&gt;&lt;/foreign-keys&gt;&lt;ref-type name="Journal Article"&gt;17&lt;/ref-type&gt;&lt;contributors&gt;&lt;authors&gt;&lt;author&gt;Hemmingsen, B.&lt;/author&gt;&lt;author&gt;Gimenez-Perez, G.&lt;/author&gt;&lt;author&gt;Mauricio, D.&lt;/author&gt;&lt;author&gt;Roque, I. Figuls M.&lt;/author&gt;&lt;author&gt;Metzendorf, M. I.&lt;/author&gt;&lt;author&gt;Richter, B.&lt;/author&gt;&lt;/authors&gt;&lt;/contributors&gt;&lt;auth-address&gt;Department of Internal Medicine, Herlev University Hospital, Herlev Ringvej 75, Herlev, Denmark, DK-2730.&lt;/auth-address&gt;&lt;titles&gt;&lt;title&gt;Diet, physical activity or both for prevention or delay of type 2 diabetes mellitus and its associated complications in people at increased risk of developing type 2 diabetes mellitus&lt;/title&gt;&lt;secondary-title&gt;Cochrane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reviews&lt;/abbr-1&gt;&lt;/alt-periodical&gt;&lt;pages&gt;Cd003054&lt;/pages&gt;&lt;volume&gt;12&lt;/volume&gt;&lt;edition&gt;2017/12/06&lt;/edition&gt;&lt;dates&gt;&lt;year&gt;2017&lt;/year&gt;&lt;pub-dates&gt;&lt;date&gt;Dec 4&lt;/date&gt;&lt;/pub-dates&gt;&lt;/dates&gt;&lt;isbn&gt;1361-6137&lt;/isbn&gt;&lt;accession-num&gt;29205264&lt;/accession-num&gt;&lt;urls&gt;&lt;/urls&gt;&lt;electronic-resource-num&gt;10.1002/14651858.CD003054.pub4&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[19]</w:t>
      </w:r>
      <w:r>
        <w:rPr>
          <w:rFonts w:ascii="Times New Roman" w:hAnsi="Times New Roman"/>
          <w:lang w:val="en-US"/>
        </w:rPr>
        <w:fldChar w:fldCharType="end"/>
      </w:r>
      <w:r>
        <w:rPr>
          <w:rFonts w:ascii="Times New Roman" w:hAnsi="Times New Roman"/>
          <w:lang w:val="en-US"/>
        </w:rPr>
        <w:t xml:space="preserve">. Another systematic review concentrating on the long-term effect of lifestyle interventions on diabetes risk showed that, after a 7.5-year washout period after intervention termination, diabetes incidence was reduced by 28% </w:t>
      </w:r>
      <w:r>
        <w:rPr>
          <w:rFonts w:ascii="Times New Roman" w:hAnsi="Times New Roman"/>
          <w:lang w:val="en-US"/>
        </w:rPr>
        <w:fldChar w:fldCharType="begin">
          <w:fldData xml:space="preserve">PEVuZE5vdGU+PENpdGU+PEF1dGhvcj5IYXc8L0F1dGhvcj48WWVhcj4yMDE3PC9ZZWFyPjxSZWNO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PEVuZE5vdGU+PENpdGU+PEF1dGhvcj5IYXc8L0F1dGhvcj48WWVhcj4yMDE3PC9ZZWFyPjxSZWNO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[20]</w:t>
      </w:r>
      <w:r>
        <w:rPr>
          <w:rFonts w:ascii="Times New Roman" w:hAnsi="Times New Roman"/>
          <w:lang w:val="en-US"/>
        </w:rPr>
        <w:fldChar w:fldCharType="end"/>
      </w:r>
      <w:r>
        <w:rPr>
          <w:rFonts w:ascii="Times New Roman" w:hAnsi="Times New Roman"/>
          <w:lang w:val="en-US"/>
        </w:rPr>
        <w:t xml:space="preserve">. Balk et al. conducted a systematic review for the U.S. Community Preventive Service Task force on the effect of combined diet and PA lifestyle interventions and showed that effects of lifestyle interventions can be expected to be sustained over a 10- or 20-year time horizon. Initial weight loss after 12 months in these studies was around 3 kg. Most of the studies included in these three reviews were conducted in clinical settings with health professionals </w:t>
      </w:r>
      <w:r>
        <w:rPr>
          <w:rFonts w:ascii="Times New Roman" w:hAnsi="Times New Roman"/>
          <w:lang w:val="en-US"/>
        </w:rPr>
        <w:fldChar w:fldCharType="begin"/>
      </w:r>
      <w:r>
        <w:rPr>
          <w:rFonts w:ascii="Times New Roman" w:hAnsi="Times New Roman"/>
          <w:lang w:val="en-US"/>
        </w:rPr>
        <w:instrText xml:space="preserve"> ADDIN EN.CITE &lt;EndNote&gt;&lt;Cite&gt;&lt;Author&gt;Balk&lt;/Author&gt;&lt;Year&gt;2015&lt;/Year&gt;&lt;RecNum&gt;54&lt;/RecNum&gt;&lt;DisplayText&gt;[21]&lt;/DisplayText&gt;&lt;record&gt;&lt;rec-number&gt;54&lt;/rec-number&gt;&lt;foreign-keys&gt;&lt;key app="EN" db-id="ftvds59xu0vze1ep0dcpf20q05peaafawaed" timestamp="1516722987"&gt;54&lt;/key&gt;&lt;/foreign-keys&gt;&lt;ref-type name="Journal Article"&gt;17&lt;/ref-type&gt;&lt;contributors&gt;&lt;authors&gt;&lt;author&gt;Balk, Ethan M.&lt;/author&gt;&lt;author&gt;Earley, Amy&lt;/author&gt;&lt;author&gt;Raman, Gowri&lt;/author&gt;&lt;author&gt;Avendano, Esther A.&lt;/author&gt;&lt;author&gt;Pittas, Anastassios G.&lt;/author&gt;&lt;author&gt;Remington, Patrick L.&lt;/author&gt;&lt;/authors&gt;&lt;/contributors&gt;&lt;titles&gt;&lt;title&gt;Combined Diet and Physical Activity Promotion Programs to Prevent Type 2 Diabetes Among People at Increased Risk: A Systematic Review for the Community Preventive Services Task Force&lt;/title&gt;&lt;secondary-title&gt;Annals of internal medicine&lt;/secondary-title&gt;&lt;/titles&gt;&lt;periodical&gt;&lt;full-title&gt;Ann Intern Med&lt;/full-title&gt;&lt;abbr-1&gt;Annals of internal medicine&lt;/abbr-1&gt;&lt;/periodical&gt;&lt;pages&gt;437-451&lt;/pages&gt;&lt;volume&gt;163&lt;/volume&gt;&lt;number&gt;6&lt;/number&gt;&lt;dates&gt;&lt;year&gt;2015&lt;/year&gt;&lt;/dates&gt;&lt;isbn&gt;0003-4819&amp;#xD;1539-3704&lt;/isbn&gt;&lt;accession-num&gt;PMC4692590&lt;/accession-num&gt;&lt;urls&gt;&lt;related-urls&gt;&lt;url&gt;http://www.ncbi.nlm.nih.gov/pmc/articles/PMC4692590/&lt;/url&gt;&lt;/related-urls&gt;&lt;/urls&gt;&lt;electronic-resource-num&gt;10.7326/M15-0452&lt;/electronic-resource-num&gt;&lt;remote-database-name&gt;PMC&lt;/remote-database-name&gt;&lt;/record&gt;&lt;/Cite&gt;&lt;/EndNote&gt;</w:instrText>
      </w:r>
      <w:r>
        <w:rPr>
          <w:rFonts w:ascii="Times New Roman" w:hAnsi="Times New Roman"/>
          <w:lang w:val="en-US"/>
        </w:rPr>
        <w:fldChar w:fldCharType="separate"/>
      </w:r>
      <w:r>
        <w:rPr>
          <w:rFonts w:ascii="Times New Roman" w:hAnsi="Times New Roman"/>
          <w:noProof/>
          <w:lang w:val="en-US"/>
        </w:rPr>
        <w:t>[21]</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u w:val="single"/>
          <w:lang w:val="en-US"/>
        </w:rPr>
        <w:t>Systematic review of translational randomized and non-randomized DPP studies:</w:t>
      </w:r>
      <w:r>
        <w:rPr>
          <w:rFonts w:ascii="Times New Roman" w:hAnsi="Times New Roman"/>
          <w:b/>
          <w:lang w:val="en-US"/>
        </w:rPr>
        <w:t xml:space="preserve"> </w:t>
      </w:r>
      <w:r>
        <w:rPr>
          <w:rFonts w:ascii="Times New Roman" w:hAnsi="Times New Roman"/>
          <w:lang w:val="en-US"/>
        </w:rPr>
        <w:t>Two reviews by Ali et al. and Mudaliar et al. summarized the evidence of randomized and non-randomized translational studies that were modeled after the DPP.</w:t>
      </w:r>
      <w:r>
        <w:rPr>
          <w:rFonts w:ascii="Times New Roman" w:hAnsi="Times New Roman"/>
          <w:b/>
          <w:lang w:val="en-US"/>
        </w:rPr>
        <w:t xml:space="preserve"> </w:t>
      </w:r>
      <w:r>
        <w:rPr>
          <w:rFonts w:ascii="Times New Roman" w:hAnsi="Times New Roman"/>
          <w:lang w:val="en-US"/>
        </w:rPr>
        <w:t>They found that weight loss after 1 year averaged about 3–4 kg</w:t>
      </w:r>
      <w:r>
        <w:rPr>
          <w:rFonts w:ascii="Times New Roman" w:hAnsi="Times New Roman"/>
          <w:b/>
          <w:lang w:val="en-US"/>
        </w:rPr>
        <w:t xml:space="preserve"> </w:t>
      </w:r>
      <w:r>
        <w:rPr>
          <w:rFonts w:ascii="Times New Roman" w:hAnsi="Times New Roman"/>
          <w:lang w:val="en-US"/>
        </w:rPr>
        <w:t xml:space="preserve">and was similar in clinical and non-clinical settings </w:t>
      </w:r>
      <w:r>
        <w:rPr>
          <w:rFonts w:ascii="Times New Roman" w:hAnsi="Times New Roman"/>
          <w:lang w:val="en-US"/>
        </w:rPr>
        <w:fldChar w:fldCharType="begin">
          <w:fldData xml:space="preserve">PEVuZE5vdGU+PENpdGU+PEF1dGhvcj5BbGk8L0F1dGhvcj48WWVhcj4yMDEyPC9ZZWFyPjxSZWNO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PEVuZE5vdGU+PENpdGU+PEF1dGhvcj5BbGk8L0F1dGhvcj48WWVhcj4yMDEyPC9ZZWFyPjxSZWNO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[22, 23]</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u w:val="single"/>
          <w:lang w:val="en-US"/>
        </w:rPr>
        <w:t>Observational data from the NDPP registry:</w:t>
      </w:r>
      <w:r>
        <w:rPr>
          <w:rFonts w:ascii="Times New Roman" w:hAnsi="Times New Roman"/>
          <w:lang w:val="en-US"/>
        </w:rPr>
        <w:t xml:space="preserve"> A pre–post intervention analysis of all DPP participants of CDC-recognized providers showed that people attended on average 14 sessions and lost an average of 4.4 kg of weight </w:t>
      </w:r>
      <w:r>
        <w:rPr>
          <w:rFonts w:ascii="Times New Roman" w:hAnsi="Times New Roman"/>
          <w:lang w:val="en-US"/>
        </w:rPr>
        <w:fldChar w:fldCharType="begin"/>
      </w:r>
      <w:r>
        <w:rPr>
          <w:rFonts w:ascii="Times New Roman" w:hAnsi="Times New Roman"/>
          <w:lang w:val="en-US"/>
        </w:rPr>
        <w:instrText xml:space="preserve"> ADDIN EN.CITE &lt;EndNote&gt;&lt;Cite&gt;&lt;Author&gt;Ely&lt;/Author&gt;&lt;Year&gt;2017&lt;/Year&gt;&lt;RecNum&gt;4&lt;/RecNum&gt;&lt;DisplayText&gt;[24]&lt;/DisplayText&gt;&lt;record&gt;&lt;rec-number&gt;4&lt;/rec-number&gt;&lt;foreign-keys&gt;&lt;key app="EN" db-id="ftvds59xu0vze1ep0dcpf20q05peaafawaed" timestamp="1515426007"&gt;4&lt;/key&gt;&lt;/foreign-keys&gt;&lt;ref-type name="Journal Article"&gt;17&lt;/ref-type&gt;&lt;contributors&gt;&lt;authors&gt;&lt;author&gt;Ely, E. K.&lt;/author&gt;&lt;author&gt;Gruss, S. M.&lt;/author&gt;&lt;author&gt;Luman, E. T.&lt;/author&gt;&lt;author&gt;Gregg, E. W.&lt;/author&gt;&lt;author&gt;Ali, M. K.&lt;/author&gt;&lt;author&gt;Nhim, K.&lt;/author&gt;&lt;author&gt;Rolka, D. B.&lt;/author&gt;&lt;author&gt;Albright, A. L.&lt;/author&gt;&lt;/authors&gt;&lt;/contributors&gt;&lt;auth-address&gt;Division of Diabetes Translation, Centers for Disease Control and Prevention, Atlanta, GA eke0@cdc.gov.&amp;#xD;Division of Diabetes Translation, Centers for Disease Control and Prevention, Atlanta, GA.&amp;#xD;Hubert Department of Global Health, Rollins School of Public Health, Emory University, Atlanta, GA.&lt;/auth-address&gt;&lt;titles&gt;&lt;title&gt;A National Effort to Prevent Type 2 Diabetes: Participant-Level Evaluation of CDC&amp;apos;s National Diabetes Prevention Program&lt;/title&gt;&lt;secondary-title&gt;Diabetes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1331-1341&lt;/pages&gt;&lt;volume&gt;40&lt;/volume&gt;&lt;number&gt;10&lt;/number&gt;&lt;edition&gt;2017/05/14&lt;/edition&gt;&lt;dates&gt;&lt;year&gt;2017&lt;/year&gt;&lt;pub-dates&gt;&lt;date&gt;Oct&lt;/date&gt;&lt;/pub-dates&gt;&lt;/dates&gt;&lt;isbn&gt;0149-5992&lt;/isbn&gt;&lt;accession-num&gt;28500215&lt;/accession-num&gt;&lt;urls&gt;&lt;/urls&gt;&lt;custom2&gt;PMC5606310&lt;/custom2&gt;&lt;electronic-resource-num&gt;10.2337/dc16-2099&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[24]</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u w:val="single"/>
          <w:lang w:val="en-US"/>
        </w:rPr>
        <w:t>Observational data from studies in the Medicaid population:</w:t>
      </w:r>
      <w:r>
        <w:rPr>
          <w:rFonts w:ascii="Times New Roman" w:hAnsi="Times New Roman"/>
          <w:lang w:val="en-US"/>
        </w:rPr>
        <w:t xml:space="preserve"> Studies from the Medicaid Incentives for Chronic Disease Prevention showed that average pre–post (6–12 months) DPP weight loss in the incentive and non-incentive groups receiving DPP intervention averaged 3.5lb, i.e., 1.66 kg (4lb in Minnesota, 5.5lb in Montana, 4.5lb in Texas, 2lb in Hawaii, 1lb in New Hampshire, and 4lb in New York) </w:t>
      </w:r>
      <w:r>
        <w:rPr>
          <w:rFonts w:ascii="Times New Roman" w:hAnsi="Times New Roman"/>
          <w:lang w:val="en-US"/>
        </w:rPr>
        <w:fldChar w:fldCharType="begin"/>
      </w:r>
      <w:r>
        <w:rPr>
          <w:rFonts w:ascii="Times New Roman" w:hAnsi="Times New Roman"/>
          <w:lang w:val="en-US"/>
        </w:rPr>
        <w:instrText xml:space="preserve"> ADDIN EN.CITE &lt;EndNote&gt;&lt;Cite&gt;&lt;Author&gt;Hoerger&lt;/Author&gt;&lt;RecNum&gt;144&lt;/RecNum&gt;&lt;DisplayText&gt;[25]&lt;/DisplayText&gt;&lt;record&gt;&lt;rec-number&gt;144&lt;/rec-number&gt;&lt;foreign-keys&gt;&lt;key app="EN" db-id="ftvds59xu0vze1ep0dcpf20q05peaafawaed" timestamp="1530899077"&gt;144&lt;/key&gt;&lt;/foreign-keys&gt;&lt;ref-type name="Journal Article"&gt;17&lt;/ref-type&gt;&lt;contributors&gt;&lt;authors&gt;&lt;author&gt;Thomas J Hoerger&lt;/author&gt;&lt;author&gt;Melissa Romaire&lt;/author&gt;&lt;author&gt;Maria Alva&lt;/author&gt;&lt;author&gt;Allison Wittman&lt;/author&gt;&lt;author&gt;Joseph Acquah&lt;/author&gt;&lt;author&gt;Rebecca Perry&lt;/author&gt;&lt;/authors&gt;&lt;/contributors&gt;&lt;titles&gt;&lt;title&gt;Financial incentives for Medicaid beneficaries increase use of preventive services and lower expenditures? Evidence from 10 States. Poster at the American Health Economic Association Meeting, Atlanta, June 2018&lt;/title&gt;&lt;/titles&gt;&lt;dates&gt;&lt;/dates&gt;&lt;urls&gt;&lt;/urls&gt;&lt;/record&gt;&lt;/Cite&gt;&lt;/EndNote&gt;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[25]</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lang w:val="en-US"/>
        </w:rPr>
        <w:t xml:space="preserve">To infer the incidence reduction during active intervention, we multiply the 16% risk reduction per kg weight loss by 1.66 kg, resulting in an incidence reduction of 25%. As it is unlikely that the weight loss will be sustained, we assumed that incidence reduction averages 24% in years 1–2, 12% in years 3–10, and 6% thereafter. We furthermore assumed that the weight loss itself will be sustained only in years 1–2. </w:t>
      </w:r>
    </w:p>
    <w:p>
      <w:pPr>
        <w:jc w:val="both"/>
        <w:rPr>
          <w:rFonts w:ascii="Times New Roman" w:hAnsi="Times New Roman"/>
          <w:b/>
          <w:lang w:val="en-US"/>
        </w:rPr>
      </w:pPr>
      <w:r>
        <w:rPr>
          <w:rFonts w:ascii="Times New Roman" w:hAnsi="Times New Roman"/>
          <w:b/>
          <w:lang w:val="en-US"/>
        </w:rPr>
        <w:t>Virtually delivered programs:</w:t>
      </w:r>
    </w:p>
    <w:p>
      <w:pPr>
        <w:jc w:val="both"/>
        <w:rPr>
          <w:rFonts w:ascii="Times New Roman" w:hAnsi="Times New Roman"/>
          <w:lang w:val="en-US"/>
        </w:rPr>
      </w:pPr>
      <w:r>
        <w:rPr>
          <w:rFonts w:ascii="Times New Roman" w:hAnsi="Times New Roman"/>
          <w:lang w:val="en-US"/>
        </w:rPr>
        <w:t xml:space="preserve">Evidence on the effectiveness of virtually delivered programs is weaker than for in-person programs. No long-term trials have analyzed the effectiveness of virtually delivered programs on diabetes incidence; however, several studies have analyzed the effect on short-term (up to 2 years) weight loss. A recent review on technology-assisted interventions for diabetes prevention shows that more than 170 online or combinations of online/in-person programs are pending NDPP-CDC recognition; however, published data on weight loss are available for only a few of these programs </w:t>
      </w:r>
      <w:r>
        <w:rPr>
          <w:rFonts w:ascii="Times New Roman" w:hAnsi="Times New Roman"/>
          <w:lang w:val="en-US"/>
        </w:rPr>
        <w:fldChar w:fldCharType="begin">
          <w:fldData xml:space="preserve">PEVuZE5vdGU+PENpdGU+PEF1dGhvcj5Hcm9jazwvQXV0aG9yPjxZZWFyPjIwMTc8L1llYXI+PFJl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PEVuZE5vdGU+PENpdGU+PEF1dGhvcj5Hcm9jazwvQXV0aG9yPjxZZWFyPjIwMTc8L1llYXI+PFJl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[26]</w:t>
      </w:r>
      <w:r>
        <w:rPr>
          <w:rFonts w:ascii="Times New Roman" w:hAnsi="Times New Roman"/>
          <w:lang w:val="en-US"/>
        </w:rPr>
        <w:fldChar w:fldCharType="end"/>
      </w:r>
      <w:r>
        <w:rPr>
          <w:rFonts w:ascii="Times New Roman" w:hAnsi="Times New Roman"/>
          <w:lang w:val="en-US"/>
        </w:rPr>
        <w:t xml:space="preserve">. In a small randomized study, a mobile phone-based DPP decreased weight by almost 6 kg compared with the control group at 5 months of follow-up </w:t>
      </w:r>
      <w:r>
        <w:rPr>
          <w:rFonts w:ascii="Times New Roman" w:hAnsi="Times New Roman"/>
          <w:lang w:val="en-US"/>
        </w:rPr>
        <w:fldChar w:fldCharType="begin"/>
      </w:r>
      <w:r>
        <w:rPr>
          <w:rFonts w:ascii="Times New Roman" w:hAnsi="Times New Roman"/>
          <w:lang w:val="en-US"/>
        </w:rPr>
        <w:instrText xml:space="preserve"> ADDIN EN.CITE &lt;EndNote&gt;&lt;Cite&gt;&lt;Author&gt;Fukuoka&lt;/Author&gt;&lt;Year&gt;2015&lt;/Year&gt;&lt;RecNum&gt;116&lt;/RecNum&gt;&lt;DisplayText&gt;[27]&lt;/DisplayText&gt;&lt;record&gt;&lt;rec-number&gt;116&lt;/rec-number&gt;&lt;foreign-keys&gt;&lt;key app="EN" db-id="ftvds59xu0vze1ep0dcpf20q05peaafawaed" timestamp="1527100180"&gt;116&lt;/key&gt;&lt;/foreign-keys&gt;&lt;ref-type name="Journal Article"&gt;17&lt;/ref-type&gt;&lt;contributors&gt;&lt;authors&gt;&lt;author&gt;Fukuoka, Yoshimi&lt;/author&gt;&lt;author&gt;Gay, Caryl L.&lt;/author&gt;&lt;author&gt;Joiner, Kevin L.&lt;/author&gt;&lt;author&gt;Vittinghoff, Eric&lt;/author&gt;&lt;/authors&gt;&lt;/contributors&gt;&lt;titles&gt;&lt;title&gt;A Novel Diabetes Prevention Intervention Using a Mobile App: A Randomized Controlled Trial With Overweight Adults at Risk&lt;/title&gt;&lt;secondary-title&gt;American journal of preventive medicine&lt;/secondary-title&gt;&lt;/titles&gt;&lt;periodical&gt;&lt;full-title&gt;Am J Prev Med&lt;/full-title&gt;&lt;abbr-1&gt;American journal of preventive medicine&lt;/abbr-1&gt;&lt;/periodical&gt;&lt;pages&gt;223-237&lt;/pages&gt;&lt;volume&gt;49&lt;/volume&gt;&lt;number&gt;2&lt;/number&gt;&lt;dates&gt;&lt;year&gt;2015&lt;/year&gt;&lt;pub-dates&gt;&lt;date&gt;05/30&lt;/date&gt;&lt;/pub-dates&gt;&lt;/dates&gt;&lt;isbn&gt;0749-3797&amp;#xD;1873-2607&lt;/isbn&gt;&lt;accession-num&gt;PMC4509889&lt;/accession-num&gt;&lt;urls&gt;&lt;related-urls&gt;&lt;url&gt;http://www.ncbi.nlm.nih.gov/pmc/articles/PMC4509889/&lt;/url&gt;&lt;/related-urls&gt;&lt;/urls&gt;&lt;electronic-resource-num&gt;10.1016/j.amepre.2015.01.003&lt;/electronic-resource-num&gt;&lt;remote-database-name&gt;PMC&lt;/remote-database-name&gt;&lt;/record&gt;&lt;/Cite&gt;&lt;/EndNote&gt;</w:instrText>
      </w:r>
      <w:r>
        <w:rPr>
          <w:rFonts w:ascii="Times New Roman" w:hAnsi="Times New Roman"/>
          <w:lang w:val="en-US"/>
        </w:rPr>
        <w:fldChar w:fldCharType="separate"/>
      </w:r>
      <w:r>
        <w:rPr>
          <w:rFonts w:ascii="Times New Roman" w:hAnsi="Times New Roman"/>
          <w:noProof/>
          <w:lang w:val="en-US"/>
        </w:rPr>
        <w:t>[27]</w:t>
      </w:r>
      <w:r>
        <w:rPr>
          <w:rFonts w:ascii="Times New Roman" w:hAnsi="Times New Roman"/>
          <w:lang w:val="en-US"/>
        </w:rPr>
        <w:fldChar w:fldCharType="end"/>
      </w:r>
      <w:r>
        <w:rPr>
          <w:rFonts w:ascii="Times New Roman" w:hAnsi="Times New Roman"/>
          <w:lang w:val="en-US"/>
        </w:rPr>
        <w:t xml:space="preserve">. Observational pre–post evaluation of two other popular online DPP products showed average weight loss between 4.7% and 7.5% at 12 months of follow-up and 6.6% after 24 months </w:t>
      </w:r>
      <w:r>
        <w:rPr>
          <w:rFonts w:ascii="Times New Roman" w:hAnsi="Times New Roman"/>
          <w:lang w:val="en-US"/>
        </w:rPr>
        <w:fldChar w:fldCharType="begin">
          <w:fldData xml:space="preserve">PEVuZE5vdGU+PENpdGU+PEF1dGhvcj5Nb2luPC9BdXRob3I+PFllYXI+MjAxNTwvWWVhcj48UmVj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PEVuZE5vdGU+PENpdGU+PEF1dGhvcj5Nb2luPC9BdXRob3I+PFllYXI+MjAxNTwvWWVhcj48UmVj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[28-30]</w:t>
      </w:r>
      <w:r>
        <w:rPr>
          <w:rFonts w:ascii="Times New Roman" w:hAnsi="Times New Roman"/>
          <w:lang w:val="en-US"/>
        </w:rPr>
        <w:fldChar w:fldCharType="end"/>
      </w:r>
      <w:r>
        <w:rPr>
          <w:rFonts w:ascii="Times New Roman" w:hAnsi="Times New Roman"/>
          <w:lang w:val="en-US"/>
        </w:rPr>
        <w:t xml:space="preserve">. Another observational study showed that the observed weight loss in in-person delivered programs and through telehealth delivered programs is about the same </w:t>
      </w:r>
      <w:r>
        <w:rPr>
          <w:rFonts w:ascii="Times New Roman" w:hAnsi="Times New Roman"/>
          <w:lang w:val="en-US"/>
        </w:rPr>
        <w:fldChar w:fldCharType="begin"/>
      </w:r>
      <w:r>
        <w:rPr>
          <w:rFonts w:ascii="Times New Roman" w:hAnsi="Times New Roman"/>
          <w:lang w:val="en-US"/>
        </w:rPr>
        <w:instrText xml:space="preserve"> ADDIN EN.CITE &lt;EndNote&gt;&lt;Cite&gt;&lt;Author&gt;Ciemins&lt;/Author&gt;&lt;Year&gt;2018&lt;/Year&gt;&lt;RecNum&gt;113&lt;/RecNum&gt;&lt;DisplayText&gt;[31]&lt;/DisplayText&gt;&lt;record&gt;&lt;rec-number&gt;113&lt;/rec-number&gt;&lt;foreign-keys&gt;&lt;key app="EN" db-id="ftvds59xu0vze1ep0dcpf20q05peaafawaed" timestamp="1527092935"&gt;113&lt;/key&gt;&lt;/foreign-keys&gt;&lt;ref-type name="Journal Article"&gt;17&lt;/ref-type&gt;&lt;contributors&gt;&lt;authors&gt;&lt;author&gt;Ciemins, E. L.&lt;/author&gt;&lt;author&gt;Coon, P. J.&lt;/author&gt;&lt;author&gt;Coombs, N. C.&lt;/author&gt;&lt;author&gt;Holloway, B. L.&lt;/author&gt;&lt;author&gt;Mullette, E. J.&lt;/author&gt;&lt;author&gt;Dudley, W. N.&lt;/author&gt;&lt;/authors&gt;&lt;/contributors&gt;&lt;auth-address&gt;Center for Clinical Translational Research, Billings Clinic, Billings, Montana, USA.&amp;#xD;AMGA (formerly American Medical Group Association), Alexandria, Virginia, USA.&amp;#xD;Department of Public Health Education, University of North Carolina-Greensboro, Greensboro, North Carolina, USA.&lt;/auth-address&gt;&lt;titles&gt;&lt;title&gt;Intent-to-treat analysis of a simultaneous multisite telehealth diabetes prevention program&lt;/title&gt;&lt;secondary-title&gt;BMJ Open Diabetes Res Care&lt;/secondary-title&gt;&lt;alt-title&gt;BMJ open diabetes research &amp;amp; care&lt;/alt-title&gt;&lt;/titles&gt;&lt;periodical&gt;&lt;full-title&gt;BMJ Open Diabetes Res Care&lt;/full-title&gt;&lt;abbr-1&gt;BMJ open diabetes research &amp;amp; care&lt;/abbr-1&gt;&lt;/periodical&gt;&lt;alt-periodical&gt;&lt;full-title&gt;BMJ Open Diabetes Res Care&lt;/full-title&gt;&lt;abbr-1&gt;BMJ open diabetes research &amp;amp; care&lt;/abbr-1&gt;&lt;/alt-periodical&gt;&lt;pages&gt;e000515&lt;/pages&gt;&lt;volume&gt;6&lt;/volume&gt;&lt;number&gt;1&lt;/number&gt;&lt;edition&gt;2018/05/02&lt;/edition&gt;&lt;keywords&gt;&lt;keyword&gt;prevention&lt;/keyword&gt;&lt;keyword&gt;rural health&lt;/keyword&gt;&lt;keyword&gt;telemedicine&lt;/keyword&gt;&lt;keyword&gt;type 2 diabetes&lt;/keyword&gt;&lt;/keywords&gt;&lt;dates&gt;&lt;year&gt;2018&lt;/year&gt;&lt;/dates&gt;&lt;isbn&gt;2052-4897 (Print)&amp;#xD;2052-4897&lt;/isbn&gt;&lt;accession-num&gt;29713481&lt;/accession-num&gt;&lt;urls&gt;&lt;/urls&gt;&lt;custom2&gt;PMC5922481&lt;/custom2&gt;&lt;electronic-resource-num&gt;10.1136/bmjdrc-2018-000515&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[31]</w:t>
      </w:r>
      <w:r>
        <w:rPr>
          <w:rFonts w:ascii="Times New Roman" w:hAnsi="Times New Roman"/>
          <w:lang w:val="en-US"/>
        </w:rPr>
        <w:fldChar w:fldCharType="end"/>
      </w:r>
      <w:r>
        <w:rPr>
          <w:rFonts w:ascii="Times New Roman" w:hAnsi="Times New Roman"/>
          <w:lang w:val="en-US"/>
        </w:rPr>
        <w:t xml:space="preserve">. A waiting list trial testing a fully automated algorithm-driven behavioral intervention for diabetes prevention showed a difference in between-group weight change of 2 kg at 6 months of follow-up </w:t>
      </w:r>
      <w:r>
        <w:rPr>
          <w:rFonts w:ascii="Times New Roman" w:hAnsi="Times New Roman"/>
          <w:lang w:val="en-US"/>
        </w:rPr>
        <w:fldChar w:fldCharType="begin"/>
      </w:r>
      <w:r>
        <w:rPr>
          <w:rFonts w:ascii="Times New Roman" w:hAnsi="Times New Roman"/>
          <w:lang w:val="en-US"/>
        </w:rPr>
        <w:instrText xml:space="preserve"> ADDIN EN.CITE &lt;EndNote&gt;&lt;Cite&gt;&lt;Author&gt;Block&lt;/Author&gt;&lt;Year&gt;2015&lt;/Year&gt;&lt;RecNum&gt;137&lt;/RecNum&gt;&lt;DisplayText&gt;[32]&lt;/DisplayText&gt;&lt;record&gt;&lt;rec-number&gt;137&lt;/rec-number&gt;&lt;foreign-keys&gt;&lt;key app="EN" db-id="ftvds59xu0vze1ep0dcpf20q05peaafawaed" timestamp="1528468631"&gt;137&lt;/key&gt;&lt;/foreign-keys&gt;&lt;ref-type name="Journal Article"&gt;17&lt;/ref-type&gt;&lt;contributors&gt;&lt;authors&gt;&lt;author&gt;Block, Gladys&lt;/author&gt;&lt;author&gt;Azar, M. J. Kristen&lt;/author&gt;&lt;author&gt;Romanelli, J. Robert&lt;/author&gt;&lt;author&gt;Block, J. Torin&lt;/author&gt;&lt;author&gt;Hopkins, Donald&lt;/author&gt;&lt;author&gt;Carpenter, A. Heather&lt;/author&gt;&lt;author&gt;Dolginsky, S. Marina&lt;/author&gt;&lt;author&gt;Hudes, L. Mark&lt;/author&gt;&lt;author&gt;Palaniappan, P. Latha&lt;/author&gt;&lt;author&gt;Block, H. Clifford&lt;/author&gt;&lt;/authors&gt;&lt;/contributors&gt;&lt;titles&gt;&lt;title&gt;Diabetes Prevention and Weight Loss with a Fully Automated Behavioral Intervention by Email, Web, and Mobile Phone: A Randomized Controlled Trial Among Persons with Prediabetes&lt;/title&gt;&lt;secondary-title&gt;J Med Internet Res&lt;/secondary-title&gt;&lt;/titles&gt;&lt;periodical&gt;&lt;full-title&gt;J Med Internet Res&lt;/full-title&gt;&lt;/periodical&gt;&lt;pages&gt;e240&lt;/pages&gt;&lt;volume&gt;17&lt;/volume&gt;&lt;number&gt;10&lt;/number&gt;&lt;keywords&gt;&lt;keyword&gt;type 2 diabetes&lt;/keyword&gt;&lt;keyword&gt;prevention&lt;/keyword&gt;&lt;keyword&gt;intervention studies&lt;/keyword&gt;&lt;keyword&gt;prediabetes&lt;/keyword&gt;&lt;keyword&gt;behavior change&lt;/keyword&gt;&lt;keyword&gt;obesity&lt;/keyword&gt;&lt;keyword&gt;physical activity&lt;/keyword&gt;&lt;keyword&gt;nutrition&lt;/keyword&gt;&lt;keyword&gt;Internet&lt;/keyword&gt;&lt;keyword&gt;smartphone&lt;/keyword&gt;&lt;keyword&gt;weight loss&lt;/keyword&gt;&lt;/keywords&gt;&lt;dates&gt;&lt;year&gt;2015&lt;/year&gt;&lt;pub-dates&gt;&lt;date&gt;10/23&lt;/date&gt;&lt;/pub-dates&gt;&lt;/dates&gt;&lt;urls&gt;&lt;related-urls&gt;&lt;url&gt;http://www.jmir.org/2015/10/e240/&lt;/url&gt;&lt;url&gt;http://www.ncbi.nlm.nih.gov/pubmed/26499966&lt;/url&gt;&lt;/related-urls&gt;&lt;/urls&gt;&lt;electronic-resource-num&gt;10.2196/jmir.4897&lt;/electronic-resource-num&gt;&lt;/record&gt;&lt;/Cite&gt;&lt;/EndNote&gt;</w:instrText>
      </w:r>
      <w:r>
        <w:rPr>
          <w:rFonts w:ascii="Times New Roman" w:hAnsi="Times New Roman"/>
          <w:lang w:val="en-US"/>
        </w:rPr>
        <w:fldChar w:fldCharType="separate"/>
      </w:r>
      <w:r>
        <w:rPr>
          <w:rFonts w:ascii="Times New Roman" w:hAnsi="Times New Roman"/>
          <w:noProof/>
          <w:lang w:val="en-US"/>
        </w:rPr>
        <w:t>[32]</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lang w:val="en-US"/>
        </w:rPr>
      </w:pPr>
      <w:r>
        <w:rPr>
          <w:rFonts w:ascii="Times New Roman" w:hAnsi="Times New Roman"/>
          <w:lang w:val="en-US"/>
        </w:rPr>
        <w:t>The relatively weak evidence with a few small randomized or non-randomized studies with potentially limited internal and external validity suggests that retention, weight loss, and with it the impact on incidence can be expected to be at least as favorable as for in-person DPPs. We therefore assume the same incidence reduction of 25% in the first year (active intervention), 12.5% until year 10, and 6.25% thereafter as for the in-person programs.</w:t>
      </w:r>
    </w:p>
    <w:p>
      <w:pPr>
        <w:jc w:val="both"/>
        <w:rPr>
          <w:i/>
          <w:noProof/>
          <w:lang w:val="en-US"/>
        </w:rPr>
      </w:pPr>
      <w:r>
        <w:rPr>
          <w:rFonts w:ascii="Times New Roman" w:hAnsi="Times New Roman"/>
          <w:b/>
          <w:i/>
          <w:noProof/>
          <w:lang w:val="en-US"/>
        </w:rPr>
        <w:t xml:space="preserve">Limitations: </w:t>
      </w:r>
      <w:r>
        <w:rPr>
          <w:rFonts w:ascii="Times New Roman" w:hAnsi="Times New Roman"/>
          <w:i/>
          <w:noProof/>
          <w:lang w:val="en-US"/>
        </w:rPr>
        <w:t xml:space="preserve">As no randomized data on the effect of DPPs in prediabetic Medicaid beneficiaries are available, we had to extrapolate the expected effect on incidence from various data sources. To account for the uncertainty concerning the effectiveness, we ran various sensitivity analyses in which we changed the expected diabetes incidence reduction by ±50%. </w:t>
      </w:r>
    </w:p>
    <w:p>
      <w:pPr>
        <w:jc w:val="both"/>
        <w:rPr>
          <w:rFonts w:ascii="Times New Roman" w:hAnsi="Times New Roman"/>
          <w:b/>
          <w:sz w:val="28"/>
          <w:lang w:val="en-US"/>
        </w:rPr>
      </w:pPr>
      <w:r>
        <w:rPr>
          <w:rFonts w:ascii="Times New Roman" w:hAnsi="Times New Roman"/>
          <w:b/>
          <w:sz w:val="28"/>
          <w:lang w:val="en-US"/>
        </w:rPr>
        <w:br w:type="page"/>
      </w:r>
    </w:p>
    <w:p>
      <w:pPr>
        <w:jc w:val="both"/>
        <w:rPr>
          <w:rFonts w:ascii="Times New Roman" w:hAnsi="Times New Roman"/>
          <w:sz w:val="28"/>
          <w:lang w:val="en-US"/>
        </w:rPr>
      </w:pPr>
      <w:r>
        <w:rPr>
          <w:rFonts w:ascii="Times New Roman" w:hAnsi="Times New Roman"/>
          <w:b/>
          <w:sz w:val="28"/>
          <w:lang w:val="en-US"/>
        </w:rPr>
        <w:t>A-M7: Cost of lifestyle intervention</w:t>
      </w:r>
    </w:p>
    <w:p>
      <w:pPr>
        <w:jc w:val="both"/>
        <w:rPr>
          <w:rFonts w:ascii="Times New Roman" w:hAnsi="Times New Roman"/>
          <w:lang w:val="en-US"/>
        </w:rPr>
      </w:pPr>
      <w:r>
        <w:rPr>
          <w:rFonts w:ascii="Times New Roman" w:hAnsi="Times New Roman"/>
          <w:lang w:val="en-US"/>
        </w:rPr>
        <w:t xml:space="preserve">The model requires a value for the cost of delivering the DPP intervention. To obtain a realistic value, we synthesized the evidence from a recent systematic review on DPP-like interventions and analyzed data from pilot projects in the Medicaid population, as well as current reimbursement practices and prices for commercially marketed virtual options </w:t>
      </w:r>
      <w:r>
        <w:rPr>
          <w:rFonts w:ascii="Times New Roman" w:hAnsi="Times New Roman"/>
          <w:lang w:val="en-US"/>
        </w:rPr>
        <w:fldChar w:fldCharType="begin"/>
      </w:r>
      <w:r>
        <w:rPr>
          <w:rFonts w:ascii="Times New Roman" w:hAnsi="Times New Roman"/>
          <w:lang w:val="en-US"/>
        </w:rPr>
        <w:instrText xml:space="preserve"> ADDIN EN.CITE &lt;EndNote&gt;&lt;Cite&gt;&lt;Author&gt;Li&lt;/Author&gt;&lt;Year&gt;2015&lt;/Year&gt;&lt;RecNum&gt;5&lt;/RecNum&gt;&lt;DisplayText&gt;[33]&lt;/DisplayText&gt;&lt;record&gt;&lt;rec-number&gt;5&lt;/rec-number&gt;&lt;foreign-keys&gt;&lt;key app="EN" db-id="ftvds59xu0vze1ep0dcpf20q05peaafawaed" timestamp="1515426192"&gt;5&lt;/key&gt;&lt;/foreign-keys&gt;&lt;ref-type name="Journal Article"&gt;17&lt;/ref-type&gt;&lt;contributors&gt;&lt;authors&gt;&lt;author&gt;Li, R.&lt;/author&gt;&lt;author&gt;Qu, S.&lt;/author&gt;&lt;author&gt;Zhang, P.&lt;/author&gt;&lt;author&gt;Chattopadhyay, S.&lt;/author&gt;&lt;author&gt;Gregg, E. W.&lt;/author&gt;&lt;author&gt;Albright, A.&lt;/author&gt;&lt;author&gt;Hopkins, D.&lt;/author&gt;&lt;author&gt;Pronk, N. P.&lt;/author&gt;&lt;/authors&gt;&lt;/contributors&gt;&lt;titles&gt;&lt;title&gt;Economic Evaluation of Combined Diet and Physical Activity Promotion Programs to Prevent Type 2 Diabetes Among Persons at Increased Risk: A Systematic Review for the Community Preventive Services Task Force&lt;/title&gt;&lt;secondary-title&gt;Ann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medicine&lt;/abbr-1&gt;&lt;/alt-periodical&gt;&lt;pages&gt;452-60&lt;/pages&gt;&lt;volume&gt;163&lt;/volume&gt;&lt;number&gt;6&lt;/number&gt;&lt;edition&gt;2015/07/15&lt;/edition&gt;&lt;keywords&gt;&lt;keyword&gt;*Cost-Benefit Analysis&lt;/keyword&gt;&lt;keyword&gt;Diabetes Mellitus, Type 2/*economics/*prevention &amp;amp; control&lt;/keyword&gt;&lt;keyword&gt;Diet, Reducing/*economics&lt;/keyword&gt;&lt;keyword&gt;*Exercise&lt;/keyword&gt;&lt;keyword&gt;Health Promotion/*economics&lt;/keyword&gt;&lt;keyword&gt;Humans&lt;/keyword&gt;&lt;keyword&gt;Quality-Adjusted Life Years&lt;/keyword&gt;&lt;keyword&gt;Risk Factors&lt;/keyword&gt;&lt;/keywords&gt;&lt;dates&gt;&lt;year&gt;2015&lt;/year&gt;&lt;pub-dates&gt;&lt;date&gt;Sep 15&lt;/date&gt;&lt;/pub-dates&gt;&lt;/dates&gt;&lt;isbn&gt;0003-4819&lt;/isbn&gt;&lt;accession-num&gt;26167962&lt;/accession-num&gt;&lt;urls&gt;&lt;/urls&gt;&lt;custom2&gt;PMC4913890&lt;/custom2&gt;&lt;custom6&gt;NIHMS794701&amp;#xD;HHSPA794701&lt;/custom6&gt;&lt;electronic-resource-num&gt;10.7326/m15-0469&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[33]</w:t>
      </w:r>
      <w:r>
        <w:rPr>
          <w:rFonts w:ascii="Times New Roman" w:hAnsi="Times New Roman"/>
          <w:lang w:val="en-US"/>
        </w:rPr>
        <w:fldChar w:fldCharType="end"/>
      </w:r>
      <w:r>
        <w:rPr>
          <w:rFonts w:ascii="Times New Roman" w:hAnsi="Times New Roman"/>
          <w:lang w:val="en-US"/>
        </w:rPr>
        <w:t xml:space="preserve">. </w:t>
      </w:r>
    </w:p>
    <w:p>
      <w:pPr>
        <w:jc w:val="both"/>
        <w:rPr>
          <w:rFonts w:ascii="Times New Roman" w:hAnsi="Times New Roman"/>
          <w:b/>
          <w:lang w:val="en-US"/>
        </w:rPr>
      </w:pPr>
      <w:r>
        <w:rPr>
          <w:rFonts w:ascii="Times New Roman" w:hAnsi="Times New Roman"/>
          <w:b/>
          <w:lang w:val="en-US"/>
        </w:rPr>
        <w:t xml:space="preserve">In-person programs: </w:t>
      </w:r>
    </w:p>
    <w:p>
      <w:pPr>
        <w:jc w:val="both"/>
        <w:rPr>
          <w:rFonts w:ascii="Times New Roman" w:hAnsi="Times New Roman"/>
          <w:lang w:val="en-US"/>
        </w:rPr>
      </w:pPr>
      <w:r>
        <w:rPr>
          <w:rFonts w:ascii="Times New Roman" w:hAnsi="Times New Roman"/>
          <w:u w:val="single"/>
          <w:lang w:val="en-US"/>
        </w:rPr>
        <w:t>Systematic review:</w:t>
      </w:r>
      <w:r>
        <w:rPr>
          <w:rFonts w:ascii="Times New Roman" w:hAnsi="Times New Roman"/>
          <w:lang w:val="en-US"/>
        </w:rPr>
        <w:t xml:space="preserve"> We reanalyzed the data from a recent systematic review that reported median costs for delivery of DPPs and extracted mean cost values </w:t>
      </w:r>
      <w:r>
        <w:rPr>
          <w:rFonts w:ascii="Times New Roman" w:hAnsi="Times New Roman"/>
          <w:lang w:val="en-US"/>
        </w:rPr>
        <w:fldChar w:fldCharType="begin"/>
      </w:r>
      <w:r>
        <w:rPr>
          <w:rFonts w:ascii="Times New Roman" w:hAnsi="Times New Roman"/>
          <w:lang w:val="en-US"/>
        </w:rPr>
        <w:instrText xml:space="preserve"> ADDIN EN.CITE &lt;EndNote&gt;&lt;Cite&gt;&lt;Author&gt;Li&lt;/Author&gt;&lt;Year&gt;2015&lt;/Year&gt;&lt;RecNum&gt;5&lt;/RecNum&gt;&lt;DisplayText&gt;[33]&lt;/DisplayText&gt;&lt;record&gt;&lt;rec-number&gt;5&lt;/rec-number&gt;&lt;foreign-keys&gt;&lt;key app="EN" db-id="ftvds59xu0vze1ep0dcpf20q05peaafawaed" timestamp="1515426192"&gt;5&lt;/key&gt;&lt;/foreign-keys&gt;&lt;ref-type name="Journal Article"&gt;17&lt;/ref-type&gt;&lt;contributors&gt;&lt;authors&gt;&lt;author&gt;Li, R.&lt;/author&gt;&lt;author&gt;Qu, S.&lt;/author&gt;&lt;author&gt;Zhang, P.&lt;/author&gt;&lt;author&gt;Chattopadhyay, S.&lt;/author&gt;&lt;author&gt;Gregg, E. W.&lt;/author&gt;&lt;author&gt;Albright, A.&lt;/author&gt;&lt;author&gt;Hopkins, D.&lt;/author&gt;&lt;author&gt;Pronk, N. P.&lt;/author&gt;&lt;/authors&gt;&lt;/contributors&gt;&lt;titles&gt;&lt;title&gt;Economic Evaluation of Combined Diet and Physical Activity Promotion Programs to Prevent Type 2 Diabetes Among Persons at Increased Risk: A Systematic Review for the Community Preventive Services Task Force&lt;/title&gt;&lt;secondary-title&gt;Ann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medicine&lt;/abbr-1&gt;&lt;/alt-periodical&gt;&lt;pages&gt;452-60&lt;/pages&gt;&lt;volume&gt;163&lt;/volume&gt;&lt;number&gt;6&lt;/number&gt;&lt;edition&gt;2015/07/15&lt;/edition&gt;&lt;keywords&gt;&lt;keyword&gt;*Cost-Benefit Analysis&lt;/keyword&gt;&lt;keyword&gt;Diabetes Mellitus, Type 2/*economics/*prevention &amp;amp; control&lt;/keyword&gt;&lt;keyword&gt;Diet, Reducing/*economics&lt;/keyword&gt;&lt;keyword&gt;*Exercise&lt;/keyword&gt;&lt;keyword&gt;Health Promotion/*economics&lt;/keyword&gt;&lt;keyword&gt;Humans&lt;/keyword&gt;&lt;keyword&gt;Quality-Adjusted Life Years&lt;/keyword&gt;&lt;keyword&gt;Risk Factors&lt;/keyword&gt;&lt;/keywords&gt;&lt;dates&gt;&lt;year&gt;2015&lt;/year&gt;&lt;pub-dates&gt;&lt;date&gt;Sep 15&lt;/date&gt;&lt;/pub-dates&gt;&lt;/dates&gt;&lt;isbn&gt;0003-4819&lt;/isbn&gt;&lt;accession-num&gt;26167962&lt;/accession-num&gt;&lt;urls&gt;&lt;/urls&gt;&lt;custom2&gt;PMC4913890&lt;/custom2&gt;&lt;custom6&gt;NIHMS794701&amp;#xD;HHSPA794701&lt;/custom6&gt;&lt;electronic-resource-num&gt;10.7326/m15-0469&lt;/electronic-resource-num&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[33]</w:t>
      </w:r>
      <w:r>
        <w:rPr>
          <w:rFonts w:ascii="Times New Roman" w:hAnsi="Times New Roman"/>
          <w:lang w:val="en-US"/>
        </w:rPr>
        <w:fldChar w:fldCharType="end"/>
      </w:r>
      <w:r>
        <w:rPr>
          <w:rFonts w:ascii="Times New Roman" w:hAnsi="Times New Roman"/>
          <w:lang w:val="en-US"/>
        </w:rPr>
        <w:t xml:space="preserve">. Mean delivery cost for translational DPPs were US$274 or US$17 per session for programs taught by trained lay workers (two studies) and US$599 or US$35 per session for programs taught by professionals or a mixed team of professionals and trained lay workers (six studies). </w:t>
      </w:r>
    </w:p>
    <w:p>
      <w:pPr>
        <w:jc w:val="both"/>
        <w:rPr>
          <w:rFonts w:ascii="Times New Roman" w:hAnsi="Times New Roman"/>
          <w:lang w:val="en-US"/>
        </w:rPr>
      </w:pPr>
      <w:r>
        <w:rPr>
          <w:rFonts w:ascii="Times New Roman" w:hAnsi="Times New Roman"/>
          <w:u w:val="single"/>
          <w:lang w:val="en-US"/>
        </w:rPr>
        <w:t>Studies in the Medicaid population:</w:t>
      </w:r>
      <w:r>
        <w:rPr>
          <w:rFonts w:ascii="Times New Roman" w:hAnsi="Times New Roman"/>
          <w:lang w:val="en-US"/>
        </w:rPr>
        <w:t xml:space="preserve"> The Montana “Minnesota Medicaid Diabetes Prevention Program: We Can Prevent Diabetes</w:t>
      </w:r>
      <w:r>
        <w:rPr>
          <w:rFonts w:ascii="Arial" w:hAnsi="Arial" w:cs="Arial"/>
          <w:lang w:val="en-US"/>
        </w:rPr>
        <w:t>”</w:t>
      </w:r>
      <w:r>
        <w:rPr>
          <w:rFonts w:ascii="Times New Roman" w:hAnsi="Times New Roman"/>
          <w:lang w:val="en-US"/>
        </w:rPr>
        <w:t xml:space="preserve"> study as part of the Medicaid Incentives for Prevention of Chronic Diseases project showed that the delivery of a CDC-recognized DPP including program materials and participation support cost US$755 without an incentive program.</w:t>
      </w:r>
    </w:p>
    <w:p>
      <w:pPr>
        <w:jc w:val="both"/>
        <w:rPr>
          <w:rFonts w:ascii="Times New Roman" w:hAnsi="Times New Roman"/>
          <w:lang w:val="en-US"/>
        </w:rPr>
      </w:pPr>
      <w:r>
        <w:rPr>
          <w:rFonts w:ascii="Times New Roman" w:hAnsi="Times New Roman"/>
          <w:u w:val="single"/>
          <w:lang w:val="en-US"/>
        </w:rPr>
        <w:t>Current reimbursement practices:</w:t>
      </w:r>
      <w:r>
        <w:rPr>
          <w:rFonts w:ascii="Times New Roman" w:hAnsi="Times New Roman"/>
          <w:lang w:val="en-US"/>
        </w:rPr>
        <w:t xml:space="preserve"> The current reimbursement scheme for the Medicare DPP is based on a pay for performance system. Maximum payment for delivering the program is US$670 if a 5% weight loss goal is achieved and US$195 if the 5% goal is not achieved </w:t>
      </w:r>
      <w:r>
        <w:rPr>
          <w:rFonts w:ascii="Times New Roman" w:hAnsi="Times New Roman"/>
          <w:lang w:val="en-US"/>
        </w:rPr>
        <w:fldChar w:fldCharType="begin"/>
      </w:r>
      <w:r>
        <w:rPr>
          <w:rFonts w:ascii="Times New Roman" w:hAnsi="Times New Roman"/>
          <w:lang w:val="en-US"/>
        </w:rPr>
        <w:instrText xml:space="preserve"> ADDIN EN.CITE &lt;EndNote&gt;&lt;Cite&gt;&lt;RecNum&gt;13&lt;/RecNum&gt;&lt;DisplayText&gt;[34]&lt;/DisplayText&gt;&lt;record&gt;&lt;rec-number&gt;13&lt;/rec-number&gt;&lt;foreign-keys&gt;&lt;key app="EN" db-id="ftvds59xu0vze1ep0dcpf20q05peaafawaed" timestamp="1515427220"&gt;13&lt;/key&gt;&lt;/foreign-keys&gt;&lt;ref-type name="Journal Article"&gt;17&lt;/ref-type&gt;&lt;contributors&gt;&lt;/contributors&gt;&lt;titles&gt;&lt;title&gt;Centers for Medicare and Medicaid. Fact Sheet: Final Policies for the Medicare Diabetes Prevention Program Expanded Model in the Calendar Year 2018 Physician Fee Schedule Final Rule. Accessed on 08/01/2018 from https://innovation.cms.gov/Files/fact-sheet/mdpp-cy2018fr-fs.pdf&lt;/title&gt;&lt;/titles&gt;&lt;dates&gt;&lt;/dates&gt;&lt;urls&gt;&lt;/urls&gt;&lt;/record&gt;&lt;/Cite&gt;&lt;/EndNote&gt;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[34]</w:t>
      </w:r>
      <w:r>
        <w:rPr>
          <w:rFonts w:ascii="Times New Roman" w:hAnsi="Times New Roman"/>
          <w:lang w:val="en-US"/>
        </w:rPr>
        <w:fldChar w:fldCharType="end"/>
      </w:r>
      <w:r>
        <w:rPr>
          <w:rFonts w:ascii="Times New Roman" w:hAnsi="Times New Roman"/>
          <w:lang w:val="en-US"/>
        </w:rPr>
        <w:t xml:space="preserve">. The Montana Medicaid program reimburses US$22 per weekly session in the first 6 months (around US$350 for a 16-session class) and the Minnesota Medicaid state program reimburses US$13.6 for each class in a 12-month period (US$300 for 22 classes). </w:t>
      </w:r>
    </w:p>
    <w:p>
      <w:pPr>
        <w:jc w:val="both"/>
        <w:rPr>
          <w:rFonts w:ascii="Times New Roman" w:hAnsi="Times New Roman"/>
          <w:lang w:val="en-US"/>
        </w:rPr>
      </w:pPr>
      <w:r>
        <w:rPr>
          <w:rFonts w:ascii="Times New Roman" w:hAnsi="Times New Roman"/>
          <w:lang w:val="en-US"/>
        </w:rPr>
        <w:t xml:space="preserve">Given this range of estimated marginal costs and reimbursement practices between US$300 and US$755 and accounting for the fact that the delivery of the DPPs under the same retention in the Medicaid population might be costlier than in non-Medicaid settings, we conservatively assumed that a Medicaid-adopted version of the DPP could be delivered to Medicaid enrollees at a cost of US$600. </w:t>
      </w:r>
    </w:p>
    <w:p>
      <w:pPr>
        <w:jc w:val="both"/>
        <w:rPr>
          <w:rFonts w:ascii="Times New Roman" w:hAnsi="Times New Roman"/>
          <w:b/>
          <w:lang w:val="en-US"/>
        </w:rPr>
      </w:pPr>
      <w:r>
        <w:rPr>
          <w:rFonts w:ascii="Times New Roman" w:hAnsi="Times New Roman"/>
          <w:b/>
          <w:lang w:val="en-US"/>
        </w:rPr>
        <w:t>Virtually delivered programs:</w:t>
      </w:r>
    </w:p>
    <w:p>
      <w:pPr>
        <w:jc w:val="both"/>
        <w:rPr>
          <w:rFonts w:ascii="Times New Roman" w:hAnsi="Times New Roman"/>
          <w:lang w:val="en-US"/>
        </w:rPr>
      </w:pPr>
      <w:r>
        <w:rPr>
          <w:rFonts w:ascii="Times New Roman" w:hAnsi="Times New Roman"/>
          <w:lang w:val="en-US"/>
        </w:rPr>
        <w:t xml:space="preserve">The pricing structure of large providers is somehow not transparent. Given the limited evidence, we assume that the cost will also average US$600. However, as economics of scale are more likely to apply to virtual products and as products such as fully automated algorithm-driven programs might be disruptive for markets, we acknowledge the likelihood that costs for these programs might decrease substantially in the long term. </w:t>
      </w:r>
    </w:p>
    <w:p>
      <w:pPr>
        <w:jc w:val="both"/>
        <w:rPr>
          <w:rFonts w:ascii="Times New Roman" w:hAnsi="Times New Roman"/>
          <w:i/>
          <w:lang w:val="en-US"/>
        </w:rPr>
      </w:pPr>
      <w:r>
        <w:rPr>
          <w:rFonts w:ascii="Times New Roman" w:hAnsi="Times New Roman"/>
          <w:b/>
          <w:i/>
          <w:lang w:val="en-US"/>
        </w:rPr>
        <w:t>Limitations:</w:t>
      </w:r>
      <w:r>
        <w:rPr>
          <w:rFonts w:ascii="Times New Roman" w:hAnsi="Times New Roman"/>
          <w:i/>
          <w:lang w:val="en-US"/>
        </w:rPr>
        <w:t xml:space="preserve"> As the price of the programs is a non-fixed, uncertain variable, we first ran various sensitivity analyses in which we changed the one-time program costs by ±50%.</w:t>
      </w:r>
    </w:p>
    <w:p>
      <w:pPr>
        <w:jc w:val="both"/>
        <w:rPr>
          <w:rFonts w:ascii="Times New Roman" w:hAnsi="Times New Roman"/>
          <w:b/>
          <w:sz w:val="24"/>
          <w:lang w:val="en-US"/>
        </w:rPr>
      </w:pPr>
    </w:p>
    <w:p>
      <w:pPr>
        <w:jc w:val="both"/>
        <w:rPr>
          <w:rFonts w:ascii="Times New Roman" w:hAnsi="Times New Roman"/>
          <w:b/>
          <w:sz w:val="28"/>
          <w:lang w:val="en-US"/>
        </w:rPr>
      </w:pPr>
      <w:r>
        <w:rPr>
          <w:rFonts w:ascii="Times New Roman" w:hAnsi="Times New Roman"/>
          <w:b/>
          <w:sz w:val="28"/>
          <w:lang w:val="en-US"/>
        </w:rPr>
        <w:br w:type="page"/>
      </w:r>
    </w:p>
    <w:p>
      <w:pPr>
        <w:jc w:val="both"/>
        <w:rPr>
          <w:rFonts w:ascii="Times New Roman" w:hAnsi="Times New Roman"/>
          <w:b/>
          <w:sz w:val="28"/>
          <w:lang w:val="en-US"/>
        </w:rPr>
      </w:pPr>
      <w:r>
        <w:rPr>
          <w:rFonts w:ascii="Times New Roman" w:hAnsi="Times New Roman"/>
          <w:b/>
          <w:sz w:val="28"/>
          <w:lang w:val="en-US"/>
        </w:rPr>
        <w:t>A-M8: Cost of recruitment and referral</w:t>
      </w:r>
    </w:p>
    <w:p>
      <w:pPr>
        <w:jc w:val="both"/>
        <w:rPr>
          <w:rFonts w:ascii="Times New Roman" w:hAnsi="Times New Roman"/>
          <w:lang w:val="en-US"/>
        </w:rPr>
      </w:pPr>
      <w:r>
        <w:rPr>
          <w:rFonts w:ascii="Times New Roman" w:hAnsi="Times New Roman"/>
          <w:lang w:val="en-US"/>
        </w:rPr>
        <w:t>Identification of patients with prediabetes is essential and might be an additional cost factor in implementing this high-risk prevention strategy in state Medicaid programs. To obtain a realistic estimate on current screening reality, we analyzed data from the 2016 NHIS. This survey contains a question about the last time participants received a blood test for diabetes. We restricted the data set to people aged 19–64 years, who were insured under Medicaid and had a BMI&gt;25kg/m</w:t>
      </w:r>
      <w:r>
        <w:rPr>
          <w:rFonts w:ascii="Times New Roman" w:hAnsi="Times New Roman"/>
          <w:vertAlign w:val="superscript"/>
          <w:lang w:val="en-US"/>
        </w:rPr>
        <w:t>2</w:t>
      </w:r>
      <w:r>
        <w:rPr>
          <w:rFonts w:ascii="Times New Roman" w:hAnsi="Times New Roman"/>
          <w:lang w:val="en-US"/>
        </w:rPr>
        <w:t xml:space="preserve"> (our target population), and estimated the percentage of people who indicated that they had a blood test for diabetes or prediabetes in the last year. Of the 1,917 participants who fulfilled these criteria, 54% had received a blood test in the last year. As this number shows that most of the beneficiaries with prediabetes are expected to be identified in a timely manner after the onset of prediabetes, no additional screening program is needed to initiate a DPP in this population. However, it can be expected that it requires some effort to encourage people to enroll and start a DPP. To obtain a realistic estimate on the potential participation given a prediabetes diagnosis, we analyzed data from the 2016 NHIS, which contains the questions a) if people have ever been told that they had prediabetes and b) if they had taken a 1-year class for diabetes prevention and, if not, if they were interested in beginning a year-long program to prevent diabetes. We restricted the data set to people aged 19–64 years, who were insured under Medicaid, had a BMI&gt;25kg/m</w:t>
      </w:r>
      <w:r>
        <w:rPr>
          <w:rFonts w:ascii="Times New Roman" w:hAnsi="Times New Roman"/>
          <w:vertAlign w:val="superscript"/>
          <w:lang w:val="en-US"/>
        </w:rPr>
        <w:t>2</w:t>
      </w:r>
      <w:r>
        <w:rPr>
          <w:rFonts w:ascii="Times New Roman" w:hAnsi="Times New Roman"/>
          <w:lang w:val="en-US"/>
        </w:rPr>
        <w:t xml:space="preserve">, and had been told they had prediabetes. From this subpopulation, we then estimated the proportion of people who had already participated in a prevention program or would be interested in beginning such a program. Of these, 2% indicated that they had participated in such a program and 35% indicated that they would be very or somewhat interested in the program. If we assume that around half of the 35% who are interested will start the program, around 20% of beneficiaries with prediabetes will eventually start the program. And given that every consultation and referral takes around 10 minutes and costs US$40, the recruitment and referral cost per DPP participant is around US$200. </w:t>
      </w:r>
    </w:p>
    <w:p>
      <w:pPr>
        <w:jc w:val="both"/>
        <w:rPr>
          <w:rFonts w:ascii="Times New Roman" w:hAnsi="Times New Roman"/>
          <w:lang w:val="en-US"/>
        </w:rPr>
      </w:pPr>
      <w:r>
        <w:rPr>
          <w:rFonts w:ascii="Times New Roman" w:hAnsi="Times New Roman"/>
          <w:lang w:val="en-US"/>
        </w:rPr>
        <w:t xml:space="preserve">In the Medicaid demonstration projects in Oregon and Maryland, various strategies were applied to raise awareness and to recruit participants </w:t>
      </w:r>
      <w:r>
        <w:rPr>
          <w:rFonts w:ascii="Times New Roman" w:hAnsi="Times New Roman"/>
          <w:lang w:val="en-US"/>
        </w:rPr>
        <w:fldChar w:fldCharType="begin"/>
      </w:r>
      <w:r>
        <w:rPr>
          <w:rFonts w:ascii="Times New Roman" w:hAnsi="Times New Roman"/>
          <w:lang w:val="en-US"/>
        </w:rPr>
        <w:instrText xml:space="preserve"> ADDIN EN.CITE &lt;EndNote&gt;&lt;Cite&gt;&lt;Author&gt;Health&lt;/Author&gt;&lt;RecNum&gt;100&lt;/RecNum&gt;&lt;DisplayText&gt;[35, 36]&lt;/DisplayText&gt;&lt;record&gt;&lt;rec-number&gt;100&lt;/rec-number&gt;&lt;foreign-keys&gt;&lt;key app="EN" db-id="ftvds59xu0vze1ep0dcpf20q05peaafawaed" timestamp="1524670515"&gt;100&lt;/key&gt;&lt;/foreign-keys&gt;&lt;ref-type name="Journal Article"&gt;17&lt;/ref-type&gt;&lt;contributors&gt;&lt;authors&gt;&lt;author&gt;Maryland Department of Health&lt;/author&gt;&lt;/authors&gt;&lt;/contributors&gt;&lt;titles&gt;&lt;title&gt;Medicaid and National Diabetes Prevention Program (DPP) Briefing .Maryland Medicaid Advisory Committee. Retrieved from https://mmcp.health.maryland.gov/Documents/MMAC/2018/02_February/MMAC%20DPP%20%20Presentation%20Feb%2018.pdf. Last accessed on 04/25/2018 &lt;/title&gt;&lt;/titles&gt;&lt;dates&gt;&lt;/dates&gt;&lt;urls&gt;&lt;/urls&gt;&lt;/record&gt;&lt;/Cite&gt;&lt;Cite&gt;&lt;RecNum&gt;90&lt;/RecNum&gt;&lt;record&gt;&lt;rec-number&gt;90&lt;/rec-number&gt;&lt;foreign-keys&gt;&lt;key app="EN" db-id="ftvds59xu0vze1ep0dcpf20q05peaafawaed" timestamp="1524625050"&gt;90&lt;/key&gt;&lt;/foreign-keys&gt;&lt;ref-type name="Journal Article"&gt;17&lt;/ref-type&gt;&lt;contributors&gt;&lt;/contributors&gt;&lt;titles&gt;&lt;title&gt;National Association of Chronic Disease Directors. Medicaid Coverage for the National Diabetes Prevention Program Demonstration Project. Retrieved from http://www.chronicdisease.org/page/Medicaid_NDPP. Last accessed on 04/24/2018&lt;/title&gt;&lt;/titles&gt;&lt;dates&gt;&lt;/dates&gt;&lt;urls&gt;&lt;/urls&gt;&lt;/record&gt;&lt;/Cite&gt;&lt;/EndNote&gt;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[35, 36]</w:t>
      </w:r>
      <w:r>
        <w:rPr>
          <w:rFonts w:ascii="Times New Roman" w:hAnsi="Times New Roman"/>
          <w:lang w:val="en-US"/>
        </w:rPr>
        <w:fldChar w:fldCharType="end"/>
      </w:r>
      <w:r>
        <w:rPr>
          <w:rFonts w:ascii="Times New Roman" w:hAnsi="Times New Roman"/>
          <w:lang w:val="en-US"/>
        </w:rPr>
        <w:t xml:space="preserve">. Applied practices included outreach campaigns targeted at beneficiaries and providers. We did not factor in costs associated with these activities, because we assume these are one-time costs and, as soon as DPPs are introduced as a regular treatment option into the Medicaid schedule, costs for referral in real practice will only apply at the provider/physician level. </w:t>
      </w:r>
    </w:p>
    <w:p>
      <w:pPr>
        <w:jc w:val="both"/>
        <w:rPr>
          <w:rFonts w:ascii="Times New Roman" w:hAnsi="Times New Roman"/>
          <w:i/>
          <w:lang w:val="en-US"/>
        </w:rPr>
      </w:pPr>
      <w:r>
        <w:rPr>
          <w:rFonts w:ascii="Times New Roman" w:hAnsi="Times New Roman"/>
          <w:b/>
          <w:i/>
          <w:lang w:val="en-US"/>
        </w:rPr>
        <w:t xml:space="preserve">Limitations: </w:t>
      </w:r>
      <w:r>
        <w:rPr>
          <w:rFonts w:ascii="Times New Roman" w:hAnsi="Times New Roman"/>
          <w:i/>
          <w:lang w:val="en-US"/>
        </w:rPr>
        <w:t xml:space="preserve">Although based on the best available data concerning the motivation for program participation in our target population, the real-world uptake and with it the real-world cost of recruitment and referral in the Medicaid population is highly uncertain. Again, we therefore ran sensitivity analyses in which we varied the cost of recruitment and referral by ±50%. </w:t>
      </w:r>
    </w:p>
    <w:p>
      <w:pPr>
        <w:jc w:val="both"/>
        <w:rPr>
          <w:rFonts w:ascii="Times New Roman" w:hAnsi="Times New Roman"/>
          <w:lang w:val="en-US"/>
        </w:rPr>
      </w:pPr>
    </w:p>
    <w:p>
      <w:pPr>
        <w:jc w:val="both"/>
        <w:rPr>
          <w:rFonts w:ascii="Times New Roman" w:hAnsi="Times New Roman"/>
          <w:b/>
          <w:sz w:val="24"/>
          <w:lang w:val="en-US"/>
        </w:rPr>
      </w:pPr>
      <w:r>
        <w:rPr>
          <w:rFonts w:ascii="Times New Roman" w:hAnsi="Times New Roman"/>
          <w:b/>
          <w:sz w:val="24"/>
          <w:lang w:val="en-US"/>
        </w:rPr>
        <w:br w:type="page"/>
      </w:r>
    </w:p>
    <w:p>
      <w:pPr>
        <w:jc w:val="both"/>
        <w:rPr>
          <w:rFonts w:ascii="Times New Roman" w:hAnsi="Times New Roman"/>
          <w:b/>
          <w:sz w:val="28"/>
          <w:lang w:val="en-US"/>
        </w:rPr>
      </w:pPr>
      <w:r>
        <w:rPr>
          <w:rFonts w:ascii="Times New Roman" w:hAnsi="Times New Roman"/>
          <w:b/>
          <w:sz w:val="28"/>
          <w:lang w:val="en-US"/>
        </w:rPr>
        <w:t>A-M9: Medical costs associated with prediabetes, diabetes, and its complications</w:t>
      </w:r>
    </w:p>
    <w:p>
      <w:pPr>
        <w:jc w:val="both"/>
        <w:rPr>
          <w:rFonts w:ascii="Times New Roman" w:hAnsi="Times New Roman"/>
          <w:lang w:val="en-US"/>
        </w:rPr>
      </w:pPr>
      <w:r>
        <w:rPr>
          <w:rFonts w:ascii="Times New Roman" w:hAnsi="Times New Roman"/>
          <w:lang w:val="en-US"/>
        </w:rPr>
        <w:t xml:space="preserve">Each disease state in the model is associated with a cost value. With the “multiplicative option”, the simulation model calculates the annual medical cost from the product of a base-cost value for a person without complications times several multipliers associated with demographic variables and diabetes-related factors (i.e., direct medical costs for an individual = baseline cost * demographic multiplier * complications multiplier * treatment multiplier) </w:t>
      </w:r>
      <w:r>
        <w:rPr>
          <w:rFonts w:ascii="Times New Roman" w:hAnsi="Times New Roman"/>
          <w:lang w:val="en-US"/>
        </w:rPr>
        <w:fldChar w:fldCharType="begin">
          <w:fldData xml:space="preserve">PEVuZE5vdGU+PENpdGU+PEF1dGhvcj5CcmFuZGxlPC9BdXRob3I+PFllYXI+MjAwMzwvWWVhcj48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PjIzMDAtNDwvcGFnZXM+PHZvbHVtZT4yNjwvdm9sdW1lPjxudW1iZXI+ODwvbnVtYmVyPjxlZGl0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PEVuZE5vdGU+PENpdGU+PEF1dGhvcj5CcmFuZGxlPC9BdXRob3I+PFllYXI+MjAwMzwvWWVhcj48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PjIzMDAtNDwvcGFnZXM+PHZvbHVtZT4yNjwvdm9sdW1lPjxudW1iZXI+ODwvbnVtYmVyPjxlZGl0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[37]</w:t>
      </w:r>
      <w:r>
        <w:rPr>
          <w:rFonts w:ascii="Times New Roman" w:hAnsi="Times New Roman"/>
          <w:lang w:val="en-US"/>
        </w:rPr>
        <w:fldChar w:fldCharType="end"/>
      </w:r>
      <w:r>
        <w:rPr>
          <w:rFonts w:ascii="Times New Roman" w:hAnsi="Times New Roman"/>
          <w:lang w:val="en-US"/>
        </w:rPr>
        <w:t>.</w:t>
      </w:r>
    </w:p>
    <w:p>
      <w:pPr>
        <w:jc w:val="both"/>
        <w:rPr>
          <w:rFonts w:ascii="Times New Roman" w:hAnsi="Times New Roman"/>
          <w:lang w:val="en-US"/>
        </w:rPr>
      </w:pPr>
      <w:r>
        <w:rPr>
          <w:rFonts w:ascii="Times New Roman" w:hAnsi="Times New Roman"/>
          <w:lang w:val="en-US"/>
        </w:rPr>
        <w:t xml:space="preserve">To obtain reliable and real-world data on the cost multipliers for diabetes treatment and diabetic complications in the Medicaid population, we used CMS Medicaid claims data (Medicaid Analytic eXtract (MAX) files) from the eight study states. For our analyses, we included non-disabled, full-benefit adults aged 19–64 years who were on a fee for service schedule and continuously enrolled for one calendar year between 2008 and 2012. To avoid bias, we further excluded pregnant women and those in long-term care facilities. Based on ICD-9 codes and medication data, we defined diabetes status (no diabetes, diabetes, insulin-treated diabetes; diabetes was defined as a diagnosis for at least one inpatient claim or two outpatient claims 30 days apart and for those who had no IC-9-CM code: 250x, 357.2x, 362.0x, 366.41; insulin treated was defined by prescription of any kind of insulin medication), hypertension (yes, no), the status for the complications nephropathy (none, nephropathy, ESRD), neuropathy (none, neuropathy, LEA), retinopathy (none, non-proliferative, proliferative), CHD (none, angina, heart failure, acute myocardial infarction), and stroke (none, stroke), and the status of the comorbidities liver disease, hemiplegia, chronic pulmonary disease, peptic ulcer disease, metastatic tumor, and AIDS. Total costs were calculated from the sum of inpatient, outpatient, and drug costs. Based on the study by Brandle et al., we then regressed total costs on the variables defining treatment, complications, comorbidities, and demographics (sex and race/ethnicity), using a generalized mixed model with a gamma distribution and a log link </w:t>
      </w:r>
      <w:r>
        <w:rPr>
          <w:rFonts w:ascii="Times New Roman" w:hAnsi="Times New Roman"/>
          <w:lang w:val="en-US"/>
        </w:rPr>
        <w:fldChar w:fldCharType="begin">
          <w:fldData xml:space="preserve">PEVuZE5vdGU+PENpdGU+PEF1dGhvcj5CcmFuZGxlPC9BdXRob3I+PFllYXI+MjAwMzwvWWVhcj48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PjIzMDAtNDwvcGFnZXM+PHZvbHVtZT4yNjwvdm9sdW1lPjxudW1iZXI+ODwvbnVtYmVyPjxlZGl0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PEVuZE5vdGU+PENpdGU+PEF1dGhvcj5CcmFuZGxlPC9BdXRob3I+PFllYXI+MjAwMzwvWWVhcj48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PjIzMDAtNDwvcGFnZXM+PHZvbHVtZT4yNjwvdm9sdW1lPjxudW1iZXI+ODwvbnVtYmVyPjxlZGl0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[37]</w:t>
      </w:r>
      <w:r>
        <w:rPr>
          <w:rFonts w:ascii="Times New Roman" w:hAnsi="Times New Roman"/>
          <w:lang w:val="en-US"/>
        </w:rPr>
        <w:fldChar w:fldCharType="end"/>
      </w:r>
      <w:r>
        <w:rPr>
          <w:rFonts w:ascii="Times New Roman" w:hAnsi="Times New Roman"/>
          <w:lang w:val="en-US"/>
        </w:rPr>
        <w:t xml:space="preserve">. The model can be denoted as follows: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eastAsia="MTMI" w:hAnsi="Cambria Math" w:cs="MTMI"/>
                <w:sz w:val="20"/>
                <w:szCs w:val="20"/>
                <w:lang w:val="en-US"/>
              </w:rPr>
              <m:t>(</m:t>
            </m:r>
            <m:r>
              <w:rPr>
                <w:rFonts w:ascii="Cambria Math" w:eastAsia="MTMI" w:hAnsi="Cambria Math" w:cs="MTMI" w:hint="eastAsia"/>
                <w:sz w:val="20"/>
                <w:szCs w:val="20"/>
                <w:lang w:val="en-US"/>
              </w:rPr>
              <m:t>α</m:t>
            </m:r>
            <m:r>
              <w:rPr>
                <w:rFonts w:ascii="Cambria Math" w:eastAsia="MTMI" w:hAnsi="Cambria Math" w:cs="MTMI"/>
                <w:sz w:val="20"/>
                <w:szCs w:val="20"/>
                <w:lang w:val="en-US"/>
              </w:rPr>
              <m:t xml:space="preserve"> </m:t>
            </m:r>
            <m:r>
              <m:rPr>
                <m:sty m:val="p"/>
              </m:rPr>
              <w:rPr>
                <w:rFonts w:ascii="Cambria Math" w:eastAsia="MTSYN" w:hAnsi="Cambria Math" w:cs="MTSYN"/>
                <w:sz w:val="20"/>
                <w:szCs w:val="20"/>
                <w:lang w:val="en-US"/>
              </w:rPr>
              <m:t xml:space="preserve">+ </m:t>
            </m:r>
            <m:r>
              <w:rPr>
                <w:rFonts w:ascii="Cambria Math" w:eastAsia="MTMI" w:hAnsi="Cambria Math" w:cs="MTMI" w:hint="eastAsia"/>
                <w:sz w:val="20"/>
                <w:szCs w:val="20"/>
                <w:lang w:val="en-US"/>
              </w:rPr>
              <m:t>β</m:t>
            </m:r>
            <m:r>
              <m:rPr>
                <m:sty m:val="p"/>
              </m:rPr>
              <w:rPr>
                <w:rFonts w:ascii="Cambria Math" w:eastAsia="MTMI" w:hAnsi="Cambria Math" w:cs="Times-Roman"/>
                <w:sz w:val="14"/>
                <w:szCs w:val="15"/>
                <w:lang w:val="en-US"/>
              </w:rPr>
              <m:t>1</m:t>
            </m:r>
            <m:r>
              <w:rPr>
                <w:rFonts w:ascii="Cambria Math" w:eastAsia="MTMI" w:hAnsi="Cambria Math" w:cs="MTMI"/>
                <w:sz w:val="20"/>
                <w:szCs w:val="20"/>
                <w:lang w:val="en-US"/>
              </w:rPr>
              <m:t>X</m:t>
            </m:r>
            <m:r>
              <w:rPr>
                <w:rFonts w:ascii="Cambria Math" w:eastAsia="MTMI" w:hAnsi="Cambria Math" w:cs="MTMI"/>
                <w:sz w:val="14"/>
                <w:szCs w:val="15"/>
                <w:lang w:val="en-US"/>
              </w:rPr>
              <m:t>i</m:t>
            </m:r>
            <m:r>
              <m:rPr>
                <m:sty m:val="p"/>
              </m:rPr>
              <w:rPr>
                <w:rFonts w:ascii="Cambria Math" w:eastAsia="MTMI" w:hAnsi="Cambria Math" w:cs="Times-Roman"/>
                <w:sz w:val="14"/>
                <w:szCs w:val="15"/>
                <w:lang w:val="en-US"/>
              </w:rPr>
              <m:t>demographic</m:t>
            </m:r>
            <m:r>
              <m:rPr>
                <m:sty m:val="p"/>
              </m:rPr>
              <w:rPr>
                <w:rFonts w:ascii="Cambria Math" w:eastAsia="MTSYN" w:hAnsi="Cambria Math" w:cs="MTSYN"/>
                <w:sz w:val="20"/>
                <w:szCs w:val="20"/>
                <w:lang w:val="en-US"/>
              </w:rPr>
              <m:t xml:space="preserve">+ </m:t>
            </m:r>
            <m:r>
              <w:rPr>
                <w:rFonts w:ascii="Cambria Math" w:eastAsia="MTMI" w:hAnsi="Cambria Math" w:cs="MTMI" w:hint="eastAsia"/>
                <w:sz w:val="20"/>
                <w:szCs w:val="20"/>
                <w:lang w:val="en-US"/>
              </w:rPr>
              <m:t>β</m:t>
            </m:r>
            <m:r>
              <m:rPr>
                <m:sty m:val="p"/>
              </m:rPr>
              <w:rPr>
                <w:rFonts w:ascii="Cambria Math" w:eastAsia="MTMI" w:hAnsi="Cambria Math" w:cs="Times-Roman"/>
                <w:sz w:val="14"/>
                <w:szCs w:val="15"/>
                <w:lang w:val="en-US"/>
              </w:rPr>
              <m:t>2</m:t>
            </m:r>
            <m:r>
              <w:rPr>
                <w:rFonts w:ascii="Cambria Math" w:eastAsia="MTMI" w:hAnsi="Cambria Math" w:cs="MTMI"/>
                <w:sz w:val="20"/>
                <w:szCs w:val="20"/>
                <w:lang w:val="en-US"/>
              </w:rPr>
              <m:t>X</m:t>
            </m:r>
            <m:r>
              <w:rPr>
                <w:rFonts w:ascii="Cambria Math" w:eastAsia="MTMI" w:hAnsi="Cambria Math" w:cs="MTMI"/>
                <w:sz w:val="14"/>
                <w:szCs w:val="15"/>
                <w:lang w:val="en-US"/>
              </w:rPr>
              <m:t>i</m:t>
            </m:r>
            <m:r>
              <m:rPr>
                <m:sty m:val="p"/>
              </m:rPr>
              <w:rPr>
                <w:rFonts w:ascii="Cambria Math" w:eastAsia="MTMI" w:hAnsi="Cambria Math" w:cs="Times-Roman"/>
                <w:sz w:val="14"/>
                <w:szCs w:val="15"/>
                <w:lang w:val="en-US"/>
              </w:rPr>
              <m:t>diabetes+</m:t>
            </m:r>
            <m:r>
              <w:rPr>
                <w:rFonts w:ascii="Cambria Math" w:eastAsia="MTMI" w:hAnsi="Cambria Math" w:cs="MTMI" w:hint="eastAsia"/>
                <w:sz w:val="20"/>
                <w:szCs w:val="20"/>
                <w:lang w:val="en-US"/>
              </w:rPr>
              <m:t>β</m:t>
            </m:r>
            <m:r>
              <m:rPr>
                <m:sty m:val="p"/>
              </m:rPr>
              <w:rPr>
                <w:rFonts w:ascii="Cambria Math" w:eastAsia="MTMI" w:hAnsi="Cambria Math" w:cs="Times-Roman"/>
                <w:sz w:val="14"/>
                <w:szCs w:val="15"/>
                <w:lang w:val="en-US"/>
              </w:rPr>
              <m:t>3</m:t>
            </m:r>
            <m:r>
              <w:rPr>
                <w:rFonts w:ascii="Cambria Math" w:eastAsia="MTMI" w:hAnsi="Cambria Math" w:cs="MTMI"/>
                <w:sz w:val="20"/>
                <w:szCs w:val="20"/>
                <w:lang w:val="en-US"/>
              </w:rPr>
              <m:t>X</m:t>
            </m:r>
            <m:r>
              <w:rPr>
                <w:rFonts w:ascii="Cambria Math" w:eastAsia="MTMI" w:hAnsi="Cambria Math" w:cs="MTMI"/>
                <w:sz w:val="14"/>
                <w:szCs w:val="15"/>
                <w:lang w:val="en-US"/>
              </w:rPr>
              <m:t>i</m:t>
            </m:r>
            <m:r>
              <m:rPr>
                <m:sty m:val="p"/>
              </m:rPr>
              <w:rPr>
                <w:rFonts w:ascii="Cambria Math" w:eastAsia="MTMI" w:hAnsi="Cambria Math" w:cs="Times-Roman"/>
                <w:sz w:val="14"/>
                <w:szCs w:val="15"/>
                <w:lang w:val="en-US"/>
              </w:rPr>
              <m:t>complications+</m:t>
            </m:r>
            <m:r>
              <w:rPr>
                <w:rFonts w:ascii="Cambria Math" w:eastAsia="MTMI" w:hAnsi="Cambria Math" w:cs="MTMI" w:hint="eastAsia"/>
                <w:sz w:val="20"/>
                <w:szCs w:val="20"/>
                <w:lang w:val="en-US"/>
              </w:rPr>
              <m:t>β</m:t>
            </m:r>
            <m:r>
              <m:rPr>
                <m:sty m:val="p"/>
              </m:rPr>
              <w:rPr>
                <w:rFonts w:ascii="Cambria Math" w:eastAsia="MTMI" w:hAnsi="Cambria Math" w:cs="Times-Roman"/>
                <w:sz w:val="14"/>
                <w:szCs w:val="15"/>
                <w:lang w:val="en-US"/>
              </w:rPr>
              <m:t>4</m:t>
            </m:r>
            <m:r>
              <w:rPr>
                <w:rFonts w:ascii="Cambria Math" w:eastAsia="MTMI" w:hAnsi="Cambria Math" w:cs="MTMI"/>
                <w:sz w:val="20"/>
                <w:szCs w:val="20"/>
                <w:lang w:val="en-US"/>
              </w:rPr>
              <m:t>X</m:t>
            </m:r>
            <m:r>
              <w:rPr>
                <w:rFonts w:ascii="Cambria Math" w:eastAsia="MTMI" w:hAnsi="Cambria Math" w:cs="MTMI"/>
                <w:sz w:val="14"/>
                <w:szCs w:val="15"/>
                <w:lang w:val="en-US"/>
              </w:rPr>
              <m:t>i</m:t>
            </m:r>
            <m:r>
              <m:rPr>
                <m:sty m:val="p"/>
              </m:rPr>
              <w:rPr>
                <w:rFonts w:ascii="Cambria Math" w:eastAsia="MTMI" w:hAnsi="Cambria Math" w:cs="Times-Roman"/>
                <w:sz w:val="14"/>
                <w:szCs w:val="15"/>
                <w:lang w:val="en-US"/>
              </w:rPr>
              <m:t>comorbidities)</m:t>
            </m:r>
          </m:sup>
        </m:sSup>
      </m:oMath>
      <w:r>
        <w:rPr>
          <w:rFonts w:ascii="Times New Roman" w:hAnsi="Times New Roman"/>
          <w:sz w:val="24"/>
          <w:lang w:val="en-US"/>
        </w:rPr>
        <w:t>.</w:t>
      </w:r>
    </w:p>
    <w:p>
      <w:pPr>
        <w:jc w:val="both"/>
        <w:rPr>
          <w:rFonts w:ascii="Times New Roman" w:hAnsi="Times New Roman"/>
          <w:lang w:val="en-US"/>
        </w:rPr>
      </w:pPr>
      <w:r>
        <w:rPr>
          <w:rFonts w:ascii="Times New Roman" w:hAnsi="Times New Roman"/>
          <w:lang w:val="en-US"/>
        </w:rPr>
        <w:t xml:space="preserve">The intercept (α) of this model describes the median annual costs for a white male person without hypertension and without any diabetic complications or comorbidities. The multiplication of the intercept with the exponentiated estimate for non-insulin-treated diabetes describes the median annual costs for a white male person with non-insulin-treated diabetes without hypertension and without any complication or comorbidity. The exponentiated estimates for complications represent the additional costs for complications and comorbidities, i.e., to obtain costs for a white male non-diabetic person with hypertension and without any diabetic complication or comorbidity, one needs to multiply the intercept by the cost multiplier for hypertension. As non-diabetic comorbidities (liver disease, hemiplegia, chronic pulmonary disease, peptic ulcer disease, metastatic tumor, and AIDS) are not handled by the simulation model, we used the comorbidity prevalence and comorbidity multipliers to adjust the intercept, i.e., the resulting “intercept” of our models describes the annual cost for a white, male non-diabetic person without hypertension or diabetic complications but with an average comorbidity structure. As we cannot distinguish in our data set between people with and without prediabetes and as it is known that health care costs are already elevated before the onset of diabetes, we assumed that the annual health care costs of a person with prediabetes lies exactly between the costs of a person without diabetes and a person with non-insulin-treated diabetes. The resulting intercepts and cost multipliers for conditions handled by the simulation model are shown in </w:t>
      </w:r>
      <w:r>
        <w:rPr>
          <w:rFonts w:ascii="Times New Roman" w:hAnsi="Times New Roman"/>
          <w:b/>
          <w:lang w:val="en-US"/>
        </w:rPr>
        <w:t>A-M9 Table 1</w:t>
      </w:r>
      <w:r>
        <w:rPr>
          <w:rFonts w:ascii="Times New Roman" w:hAnsi="Times New Roman"/>
          <w:lang w:val="en-US"/>
        </w:rPr>
        <w:t xml:space="preserve">. The model handles diabetes treatment as an independent multiplier and requires the distribution of medication over time. As we do not have diabetes duration in the Medicaid claims data, we estimated the distribution of diabetes medication using data from non-disabled adults aged 19–64 years insured under Medicaid from NHANES waves 2006–2016. The resulting distribution is shown in </w:t>
      </w:r>
      <w:r>
        <w:rPr>
          <w:rFonts w:ascii="Times New Roman" w:hAnsi="Times New Roman"/>
          <w:b/>
          <w:lang w:val="en-US"/>
        </w:rPr>
        <w:t xml:space="preserve">A-M9 Table 2. </w:t>
      </w:r>
    </w:p>
    <w:p>
      <w:pPr>
        <w:jc w:val="both"/>
        <w:rPr>
          <w:rFonts w:ascii="Times New Roman" w:hAnsi="Times New Roman"/>
          <w:i/>
          <w:lang w:val="en-US"/>
        </w:rPr>
      </w:pPr>
      <w:r>
        <w:rPr>
          <w:rFonts w:ascii="Times New Roman" w:hAnsi="Times New Roman"/>
          <w:b/>
          <w:i/>
          <w:lang w:val="en-US"/>
        </w:rPr>
        <w:t>Limitations:</w:t>
      </w:r>
      <w:r>
        <w:rPr>
          <w:rFonts w:ascii="Times New Roman" w:hAnsi="Times New Roman"/>
          <w:i/>
          <w:lang w:val="en-US"/>
        </w:rPr>
        <w:t xml:space="preserve"> The real “causal” costs of treating diabetes given covariates are unknown. The detailed calculation of costs attributable to treatment of diabetes would require rich longitudinal data capturing the time before and after the onset of diabetes for a prediabetic cohort. This was not possible in the given analysis framework. However, applying the resulting intercepts and multipliers in our model yields average cost savings of about US$2,500 per prevented diabetes case per year. Khan et al. recently estimated, based on a longitudinal data set of privately insured patients, that the potential annual savings of preventing a person moving from prediabetes to diabetes averages around US$2,700 </w:t>
      </w:r>
      <w:r>
        <w:rPr>
          <w:rFonts w:ascii="Times New Roman" w:hAnsi="Times New Roman"/>
          <w:i/>
          <w:lang w:val="en-US"/>
        </w:rPr>
        <w:fldChar w:fldCharType="begin"/>
      </w:r>
      <w:r>
        <w:rPr>
          <w:rFonts w:ascii="Times New Roman" w:hAnsi="Times New Roman"/>
          <w:i/>
          <w:lang w:val="en-US"/>
        </w:rPr>
        <w:instrText xml:space="preserve"> ADDIN EN.CITE &lt;EndNote&gt;&lt;Cite&gt;&lt;Author&gt;Khan&lt;/Author&gt;&lt;Year&gt;2017&lt;/Year&gt;&lt;RecNum&gt;64&lt;/RecNum&gt;&lt;DisplayText&gt;[38]&lt;/DisplayText&gt;&lt;record&gt;&lt;rec-number&gt;64&lt;/rec-number&gt;&lt;foreign-keys&gt;&lt;key app="EN" db-id="ftvds59xu0vze1ep0dcpf20q05peaafawaed" timestamp="1516993244"&gt;64&lt;/key&gt;&lt;/foreign-keys&gt;&lt;ref-type name="Journal Article"&gt;17&lt;/ref-type&gt;&lt;contributors&gt;&lt;authors&gt;&lt;author&gt;Khan, Tamkeen&lt;/author&gt;&lt;author&gt;Tsipas, Stavros&lt;/author&gt;&lt;author&gt;Wozniak, Gregory&lt;/author&gt;&lt;/authors&gt;&lt;/contributors&gt;&lt;titles&gt;&lt;title&gt;Medical Care Expenditures for Individuals with Prediabetes: The Potential Cost Savings in Reducing the Risk of Developing Diabetes&lt;/title&gt;&lt;secondary-title&gt;Population Health Management&lt;/secondary-title&gt;&lt;/titles&gt;&lt;periodical&gt;&lt;full-title&gt;Population Health Management&lt;/full-title&gt;&lt;/periodical&gt;&lt;pages&gt;389-396&lt;/pages&gt;&lt;volume&gt;20&lt;/volume&gt;&lt;number&gt;5&lt;/number&gt;&lt;dates&gt;&lt;year&gt;2017&lt;/year&gt;&lt;pub-dates&gt;&lt;date&gt;2017/10/01&lt;/date&gt;&lt;/pub-dates&gt;&lt;/dates&gt;&lt;publisher&gt;Mary Ann Liebert, Inc., publishers&lt;/publisher&gt;&lt;isbn&gt;1942-7891&lt;/isbn&gt;&lt;urls&gt;&lt;related-urls&gt;&lt;url&gt;https://doi.org/10.1089/pop.2016.0134&lt;/url&gt;&lt;/related-urls&gt;&lt;/urls&gt;&lt;electronic-resource-num&gt;10.1089/pop.2016.0134&lt;/electronic-resource-num&gt;&lt;access-date&gt;2018/01/26&lt;/access-date&gt;&lt;/record&gt;&lt;/Cite&gt;&lt;/EndNote&gt;</w:instrText>
      </w:r>
      <w:r>
        <w:rPr>
          <w:rFonts w:ascii="Times New Roman" w:hAnsi="Times New Roman"/>
          <w:i/>
          <w:lang w:val="en-US"/>
        </w:rPr>
        <w:fldChar w:fldCharType="separate"/>
      </w:r>
      <w:r>
        <w:rPr>
          <w:rFonts w:ascii="Times New Roman" w:hAnsi="Times New Roman"/>
          <w:i/>
          <w:noProof/>
          <w:lang w:val="en-US"/>
        </w:rPr>
        <w:t>[38]</w:t>
      </w:r>
      <w:r>
        <w:rPr>
          <w:rFonts w:ascii="Times New Roman" w:hAnsi="Times New Roman"/>
          <w:i/>
          <w:lang w:val="en-US"/>
        </w:rPr>
        <w:fldChar w:fldCharType="end"/>
      </w:r>
      <w:r>
        <w:rPr>
          <w:rFonts w:ascii="Times New Roman" w:hAnsi="Times New Roman"/>
          <w:i/>
          <w:lang w:val="en-US"/>
        </w:rPr>
        <w:t xml:space="preserve">. Another study by Shrestha et al., based on the longitudinal data of privately insured patients, showed that the potential annual savings of preventing a person from moving to diabetes averages around US$2,300 </w:t>
      </w:r>
      <w:r>
        <w:rPr>
          <w:rFonts w:ascii="Times New Roman" w:hAnsi="Times New Roman"/>
          <w:i/>
          <w:lang w:val="en-US"/>
        </w:rPr>
        <w:fldChar w:fldCharType="begin"/>
      </w:r>
      <w:r>
        <w:rPr>
          <w:rFonts w:ascii="Times New Roman" w:hAnsi="Times New Roman"/>
          <w:i/>
          <w:lang w:val="en-US"/>
        </w:rPr>
        <w:instrText xml:space="preserve"> ADDIN EN.CITE &lt;EndNote&gt;&lt;Cite&gt;&lt;Author&gt;Shrestha&lt;/Author&gt;&lt;RecNum&gt;145&lt;/RecNum&gt;&lt;DisplayText&gt;[39]&lt;/DisplayText&gt;&lt;record&gt;&lt;rec-number&gt;145&lt;/rec-number&gt;&lt;foreign-keys&gt;&lt;key app="EN" db-id="ftvds59xu0vze1ep0dcpf20q05peaafawaed" timestamp="1530901810"&gt;145&lt;/key&gt;&lt;/foreign-keys&gt;&lt;ref-type name="Journal Article"&gt;17&lt;/ref-type&gt;&lt;contributors&gt;&lt;authors&gt;&lt;author&gt;Sundar Shrestha&lt;/author&gt;&lt;author&gt;Ping Zhang&lt;/author&gt;&lt;author&gt;Israel Hora&lt;/author&gt;&lt;author&gt;Edward Gregg&lt;/author&gt;&lt;/authors&gt;&lt;/contributors&gt;&lt;titles&gt;&lt;title&gt;Trajectory of medical expenditures 9 years before and after the diabetes diagnosis among the U.S. adults, 2001-2013. Under Review, Diabetes Care&lt;/title&gt;&lt;/titles&gt;&lt;dates&gt;&lt;/dates&gt;&lt;urls&gt;&lt;/urls&gt;&lt;/record&gt;&lt;/Cite&gt;&lt;/EndNote&gt;</w:instrText>
      </w:r>
      <w:r>
        <w:rPr>
          <w:rFonts w:ascii="Times New Roman" w:hAnsi="Times New Roman"/>
          <w:i/>
          <w:lang w:val="en-US"/>
        </w:rPr>
        <w:fldChar w:fldCharType="separate"/>
      </w:r>
      <w:r>
        <w:rPr>
          <w:rFonts w:ascii="Times New Roman" w:hAnsi="Times New Roman"/>
          <w:i/>
          <w:noProof/>
          <w:lang w:val="en-US"/>
        </w:rPr>
        <w:t>[39]</w:t>
      </w:r>
      <w:r>
        <w:rPr>
          <w:rFonts w:ascii="Times New Roman" w:hAnsi="Times New Roman"/>
          <w:i/>
          <w:lang w:val="en-US"/>
        </w:rPr>
        <w:fldChar w:fldCharType="end"/>
      </w:r>
      <w:r>
        <w:rPr>
          <w:rFonts w:ascii="Times New Roman" w:hAnsi="Times New Roman"/>
          <w:i/>
          <w:lang w:val="en-US"/>
        </w:rPr>
        <w:t xml:space="preserve">. Our estimate comes close to these values. In addition, the chosen approach fully captures the heterogeneity in the costs of caring for diabetes and its complications between the states. To account for the uncertainty around our cost estimates, we ran sensitivity analyses in which we varied the intercept by ±50%. </w:t>
      </w:r>
    </w:p>
    <w:p>
      <w:pPr>
        <w:jc w:val="both"/>
        <w:rPr>
          <w:rFonts w:ascii="Times New Roman" w:hAnsi="Times New Roman"/>
          <w:lang w:val="en-US"/>
        </w:rPr>
      </w:pPr>
      <w:r>
        <w:rPr>
          <w:rFonts w:ascii="Times New Roman" w:hAnsi="Times New Roman"/>
          <w:b/>
          <w:lang w:val="en-US"/>
        </w:rPr>
        <w:t>A-M9 Table 1</w:t>
      </w:r>
    </w:p>
    <w:tbl>
      <w:tblPr>
        <w:tblW w:w="11503" w:type="dxa"/>
        <w:jc w:val="center"/>
        <w:tblLook w:val="04A0" w:firstRow="1" w:lastRow="0" w:firstColumn="1" w:lastColumn="0" w:noHBand="0" w:noVBand="1"/>
      </w:tblPr>
      <w:tblGrid>
        <w:gridCol w:w="4230"/>
        <w:gridCol w:w="864"/>
        <w:gridCol w:w="794"/>
        <w:gridCol w:w="794"/>
        <w:gridCol w:w="794"/>
        <w:gridCol w:w="794"/>
        <w:gridCol w:w="794"/>
        <w:gridCol w:w="794"/>
        <w:gridCol w:w="929"/>
        <w:gridCol w:w="794"/>
      </w:tblGrid>
      <w:tr>
        <w:trPr>
          <w:trHeight w:val="219"/>
          <w:jc w:val="center"/>
        </w:trPr>
        <w:tc>
          <w:tcPr>
            <w:tcW w:w="11503" w:type="dxa"/>
            <w:gridSpan w:val="10"/>
            <w:tcBorders>
              <w:top w:val="nil"/>
              <w:left w:val="nil"/>
              <w:bottom w:val="double" w:sz="6" w:space="0" w:color="auto"/>
              <w:right w:val="nil"/>
            </w:tcBorders>
            <w:shd w:val="clear" w:color="000000" w:fill="FFFFFF"/>
            <w:noWrap/>
            <w:vAlign w:val="center"/>
          </w:tcPr>
          <w:p>
            <w:pPr>
              <w:spacing w:after="0" w:line="240" w:lineRule="auto"/>
              <w:contextualSpacing/>
              <w:rPr>
                <w:rFonts w:eastAsia="Times New Roman" w:cs="Calibri"/>
                <w:b/>
                <w:bCs/>
                <w:color w:val="000000"/>
                <w:sz w:val="20"/>
                <w:szCs w:val="20"/>
                <w:lang w:val="en-US"/>
              </w:rPr>
            </w:pPr>
            <w:r>
              <w:rPr>
                <w:rFonts w:eastAsia="Times New Roman" w:cs="Calibri"/>
                <w:b/>
                <w:bCs/>
                <w:color w:val="000000"/>
                <w:sz w:val="20"/>
                <w:szCs w:val="20"/>
                <w:lang w:val="en-US"/>
              </w:rPr>
              <w:t>Cost parameters estimated from Medicaid claims data from eight states</w:t>
            </w:r>
          </w:p>
        </w:tc>
      </w:tr>
      <w:tr>
        <w:trPr>
          <w:trHeight w:val="219"/>
          <w:jc w:val="center"/>
        </w:trPr>
        <w:tc>
          <w:tcPr>
            <w:tcW w:w="4230" w:type="dxa"/>
            <w:tcBorders>
              <w:top w:val="nil"/>
              <w:left w:val="nil"/>
              <w:bottom w:val="single" w:sz="4" w:space="0" w:color="auto"/>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States</w:t>
            </w:r>
          </w:p>
        </w:tc>
        <w:tc>
          <w:tcPr>
            <w:tcW w:w="786"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b/>
                <w:sz w:val="16"/>
                <w:szCs w:val="16"/>
                <w:lang w:val="en-US"/>
              </w:rPr>
            </w:pPr>
            <w:r>
              <w:rPr>
                <w:rFonts w:eastAsia="Times New Roman" w:cs="Calibri"/>
                <w:b/>
                <w:sz w:val="16"/>
                <w:szCs w:val="16"/>
                <w:lang w:val="en-US"/>
              </w:rPr>
              <w:t>Average of eight states</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smartTag w:uri="urn:schemas-microsoft-com:office:smarttags" w:element="place">
              <w:smartTag w:uri="urn:schemas-microsoft-com:office:smarttags" w:element="State">
                <w:r>
                  <w:rPr>
                    <w:rFonts w:eastAsia="Times New Roman" w:cs="Calibri"/>
                    <w:color w:val="000000"/>
                    <w:sz w:val="16"/>
                    <w:szCs w:val="16"/>
                    <w:lang w:val="en-US"/>
                  </w:rPr>
                  <w:t>AL</w:t>
                </w:r>
              </w:smartTag>
            </w:smartTag>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CA</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sz w:val="16"/>
                <w:szCs w:val="16"/>
                <w:lang w:val="en-US"/>
              </w:rPr>
            </w:pPr>
            <w:r>
              <w:rPr>
                <w:rFonts w:eastAsia="Times New Roman" w:cs="Calibri"/>
                <w:sz w:val="16"/>
                <w:szCs w:val="16"/>
                <w:lang w:val="en-US"/>
              </w:rPr>
              <w:t>CT</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FL</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IA</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IL</w:t>
            </w:r>
          </w:p>
        </w:tc>
        <w:tc>
          <w:tcPr>
            <w:tcW w:w="929"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NY</w:t>
            </w:r>
          </w:p>
        </w:tc>
        <w:tc>
          <w:tcPr>
            <w:tcW w:w="794" w:type="dxa"/>
            <w:tcBorders>
              <w:top w:val="nil"/>
              <w:left w:val="nil"/>
              <w:bottom w:val="single" w:sz="4" w:space="0" w:color="auto"/>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OK</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No diabetes</w:t>
            </w:r>
          </w:p>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=exp(intercept) [US$]</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4,043.6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4,266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3,411</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5,348</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3,244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3,152</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2,422</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6,437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5,030</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Prediabetes</w:t>
            </w:r>
          </w:p>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=exp(intercept+ ((Beta</w:t>
            </w:r>
            <w:r>
              <w:rPr>
                <w:rFonts w:eastAsia="Times New Roman" w:cs="Calibri"/>
                <w:color w:val="000000"/>
                <w:sz w:val="20"/>
                <w:szCs w:val="16"/>
                <w:vertAlign w:val="subscript"/>
                <w:lang w:val="en-US"/>
              </w:rPr>
              <w:t>diabetes–non–insulin</w:t>
            </w:r>
            <w:r>
              <w:rPr>
                <w:rFonts w:eastAsia="Times New Roman" w:cs="Calibri"/>
                <w:color w:val="000000"/>
                <w:sz w:val="16"/>
                <w:szCs w:val="16"/>
                <w:lang w:val="en-US"/>
              </w:rPr>
              <w:t xml:space="preserve"> +intercept)/2)) [US$]</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5,489.7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5,009</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4,758</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6,527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4,161</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5,764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3,274</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8,596</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5,809</w:t>
            </w:r>
          </w:p>
        </w:tc>
      </w:tr>
      <w:tr>
        <w:trPr>
          <w:trHeight w:val="219"/>
          <w:jc w:val="center"/>
        </w:trPr>
        <w:tc>
          <w:tcPr>
            <w:tcW w:w="4230" w:type="dxa"/>
            <w:tcBorders>
              <w:top w:val="nil"/>
              <w:left w:val="nil"/>
              <w:bottom w:val="single" w:sz="4" w:space="0" w:color="auto"/>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Intercept diabetes</w:t>
            </w:r>
          </w:p>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=exp(intercept+Beta</w:t>
            </w:r>
            <w:r>
              <w:rPr>
                <w:rFonts w:eastAsia="Times New Roman" w:cs="Calibri"/>
                <w:color w:val="000000"/>
                <w:sz w:val="20"/>
                <w:szCs w:val="16"/>
                <w:vertAlign w:val="subscript"/>
                <w:lang w:val="en-US"/>
              </w:rPr>
              <w:t>diabetes–non–insulin</w:t>
            </w:r>
            <w:r>
              <w:rPr>
                <w:rFonts w:eastAsia="Times New Roman" w:cs="Calibri"/>
                <w:color w:val="000000"/>
                <w:sz w:val="16"/>
                <w:szCs w:val="16"/>
                <w:lang w:val="en-US"/>
              </w:rPr>
              <w:t>) [US$]</w:t>
            </w:r>
          </w:p>
        </w:tc>
        <w:tc>
          <w:tcPr>
            <w:tcW w:w="786" w:type="dxa"/>
            <w:tcBorders>
              <w:top w:val="nil"/>
              <w:left w:val="nil"/>
              <w:bottom w:val="single" w:sz="4" w:space="0" w:color="auto"/>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6,935.8</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5,752</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6,105</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7,706</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5,079</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8,376</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4,126</w:t>
            </w:r>
          </w:p>
        </w:tc>
        <w:tc>
          <w:tcPr>
            <w:tcW w:w="929"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10,756</w:t>
            </w:r>
          </w:p>
        </w:tc>
        <w:tc>
          <w:tcPr>
            <w:tcW w:w="794" w:type="dxa"/>
            <w:tcBorders>
              <w:top w:val="nil"/>
              <w:left w:val="nil"/>
              <w:bottom w:val="single" w:sz="4"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6,588</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Multiplier</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Female</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1.0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0.83</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0.99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0.64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0.83</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1.49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0.75</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White</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1.0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1.00</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African American</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0.8</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0.62</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0.65</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0.71</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0.79</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0.74</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Hispanic</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0.8</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0.64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0.74</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1.21</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0.83</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Asian and other</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0.7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0.99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0.59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0.54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0.78</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0.71</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1.04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0.92</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Insulin treatment</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1.3</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1.28</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1.40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1.22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1.39</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0.94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1.34</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0.90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1.28</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Nephropathy</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3.0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2.04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3.44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2.31</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3.85</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3.33</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2.11</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2.44</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ESRD with dialysis</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7.5</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3.90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9.69</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4.05</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6.36</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6.41</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8.60</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3.12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6.70</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Stroke</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3.0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3.26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2.34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3.77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3.64</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2.38</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2.25</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Angina</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1.9</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1.35</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1.79</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1.75</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1.71</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3.37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1.85</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1.97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1.66</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Myocardial infarction</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3.1</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3.64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2.14</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2.19</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6.56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3.00</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2.30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2.80</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Congestive heart failure</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2.7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2.94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2.00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2.16</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2.79</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2.40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2.08</w:t>
            </w:r>
          </w:p>
        </w:tc>
      </w:tr>
      <w:tr>
        <w:trPr>
          <w:trHeight w:val="219"/>
          <w:jc w:val="center"/>
        </w:trPr>
        <w:tc>
          <w:tcPr>
            <w:tcW w:w="4230" w:type="dxa"/>
            <w:tcBorders>
              <w:top w:val="nil"/>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Peripheral vascular disease</w:t>
            </w:r>
          </w:p>
        </w:tc>
        <w:tc>
          <w:tcPr>
            <w:tcW w:w="786" w:type="dxa"/>
            <w:tcBorders>
              <w:top w:val="nil"/>
              <w:left w:val="nil"/>
              <w:bottom w:val="nil"/>
              <w:right w:val="nil"/>
            </w:tcBorders>
            <w:shd w:val="clear" w:color="000000" w:fill="FFFFFF"/>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1.8</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1.40</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1.55</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1.46</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3.57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1.96</w:t>
            </w:r>
          </w:p>
        </w:tc>
        <w:tc>
          <w:tcPr>
            <w:tcW w:w="929"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1.67</w:t>
            </w:r>
          </w:p>
        </w:tc>
        <w:tc>
          <w:tcPr>
            <w:tcW w:w="794" w:type="dxa"/>
            <w:tcBorders>
              <w:top w:val="nil"/>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1.60</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Hypertension (treated)</w:t>
            </w:r>
          </w:p>
        </w:tc>
        <w:tc>
          <w:tcPr>
            <w:tcW w:w="786" w:type="dxa"/>
            <w:tcBorders>
              <w:top w:val="nil"/>
              <w:left w:val="nil"/>
              <w:bottom w:val="nil"/>
              <w:right w:val="nil"/>
            </w:tcBorders>
            <w:shd w:val="clear" w:color="000000" w:fill="D9D9D9"/>
            <w:noWrap/>
            <w:vAlign w:val="center"/>
          </w:tcPr>
          <w:p>
            <w:pPr>
              <w:spacing w:after="160" w:line="259" w:lineRule="auto"/>
              <w:contextualSpacing/>
              <w:jc w:val="center"/>
              <w:rPr>
                <w:rFonts w:cs="Calibri"/>
                <w:color w:val="000000"/>
                <w:sz w:val="16"/>
                <w:szCs w:val="16"/>
                <w:lang w:val="en-US"/>
              </w:rPr>
            </w:pPr>
            <w:r>
              <w:rPr>
                <w:rFonts w:cs="Calibri"/>
                <w:color w:val="000000"/>
                <w:sz w:val="16"/>
                <w:szCs w:val="16"/>
                <w:lang w:val="en-US"/>
              </w:rPr>
              <w:t>2.2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1.62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2.46</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1.84</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1.90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3.40</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2.13</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1.72</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1.72</w:t>
            </w:r>
          </w:p>
        </w:tc>
      </w:tr>
      <w:tr>
        <w:trPr>
          <w:trHeight w:val="219"/>
          <w:jc w:val="center"/>
        </w:trPr>
        <w:tc>
          <w:tcPr>
            <w:tcW w:w="4230" w:type="dxa"/>
            <w:tcBorders>
              <w:top w:val="single" w:sz="4" w:space="0" w:color="auto"/>
              <w:left w:val="nil"/>
              <w:bottom w:val="nil"/>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Sample non-diabetes (n)</w:t>
            </w:r>
          </w:p>
        </w:tc>
        <w:tc>
          <w:tcPr>
            <w:tcW w:w="786"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sz w:val="16"/>
                <w:szCs w:val="16"/>
                <w:lang w:val="en-US"/>
              </w:rPr>
            </w:pPr>
            <w:r>
              <w:rPr>
                <w:rFonts w:eastAsia="Times New Roman" w:cs="Calibri"/>
                <w:sz w:val="16"/>
                <w:szCs w:val="16"/>
                <w:lang w:val="en-US"/>
              </w:rPr>
              <w:t>1,811,244</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929"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c>
          <w:tcPr>
            <w:tcW w:w="794" w:type="dxa"/>
            <w:tcBorders>
              <w:top w:val="single" w:sz="4" w:space="0" w:color="auto"/>
              <w:left w:val="nil"/>
              <w:bottom w:val="nil"/>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48,895</w:t>
            </w:r>
          </w:p>
        </w:tc>
      </w:tr>
      <w:tr>
        <w:trPr>
          <w:trHeight w:val="219"/>
          <w:jc w:val="center"/>
        </w:trPr>
        <w:tc>
          <w:tcPr>
            <w:tcW w:w="4230" w:type="dxa"/>
            <w:tcBorders>
              <w:top w:val="nil"/>
              <w:left w:val="nil"/>
              <w:bottom w:val="nil"/>
              <w:right w:val="single" w:sz="4" w:space="0" w:color="auto"/>
            </w:tcBorders>
            <w:shd w:val="clear" w:color="000000" w:fill="D9D9D9"/>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Sample diabetes (n)</w:t>
            </w:r>
          </w:p>
        </w:tc>
        <w:tc>
          <w:tcPr>
            <w:tcW w:w="786"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sz w:val="16"/>
                <w:szCs w:val="16"/>
                <w:lang w:val="en-US"/>
              </w:rPr>
            </w:pPr>
            <w:r>
              <w:rPr>
                <w:rFonts w:eastAsia="Times New Roman" w:cs="Calibri"/>
                <w:sz w:val="16"/>
                <w:szCs w:val="16"/>
                <w:lang w:val="en-US"/>
              </w:rPr>
              <w:t>70,678</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929"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c>
          <w:tcPr>
            <w:tcW w:w="794" w:type="dxa"/>
            <w:tcBorders>
              <w:top w:val="nil"/>
              <w:left w:val="nil"/>
              <w:bottom w:val="nil"/>
              <w:right w:val="nil"/>
            </w:tcBorders>
            <w:shd w:val="clear" w:color="000000" w:fill="D9D9D9"/>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2,207</w:t>
            </w:r>
          </w:p>
        </w:tc>
      </w:tr>
      <w:tr>
        <w:trPr>
          <w:trHeight w:val="219"/>
          <w:jc w:val="center"/>
        </w:trPr>
        <w:tc>
          <w:tcPr>
            <w:tcW w:w="4230" w:type="dxa"/>
            <w:tcBorders>
              <w:top w:val="nil"/>
              <w:left w:val="nil"/>
              <w:bottom w:val="double" w:sz="6" w:space="0" w:color="auto"/>
              <w:right w:val="single" w:sz="4" w:space="0" w:color="auto"/>
            </w:tcBorders>
            <w:shd w:val="clear" w:color="000000" w:fill="FFFFFF"/>
            <w:noWrap/>
            <w:vAlign w:val="center"/>
          </w:tcPr>
          <w:p>
            <w:pPr>
              <w:spacing w:after="0" w:line="240" w:lineRule="auto"/>
              <w:contextualSpacing/>
              <w:rPr>
                <w:rFonts w:eastAsia="Times New Roman" w:cs="Calibri"/>
                <w:color w:val="000000"/>
                <w:sz w:val="16"/>
                <w:szCs w:val="16"/>
                <w:lang w:val="en-US"/>
              </w:rPr>
            </w:pPr>
            <w:r>
              <w:rPr>
                <w:rFonts w:eastAsia="Times New Roman" w:cs="Calibri"/>
                <w:color w:val="000000"/>
                <w:sz w:val="16"/>
                <w:szCs w:val="16"/>
                <w:lang w:val="en-US"/>
              </w:rPr>
              <w:t>Sample total (n)</w:t>
            </w:r>
          </w:p>
        </w:tc>
        <w:tc>
          <w:tcPr>
            <w:tcW w:w="786"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sz w:val="16"/>
                <w:szCs w:val="16"/>
                <w:lang w:val="en-US"/>
              </w:rPr>
            </w:pPr>
            <w:r>
              <w:rPr>
                <w:rFonts w:eastAsia="Times New Roman" w:cs="Calibri"/>
                <w:sz w:val="16"/>
                <w:szCs w:val="16"/>
                <w:lang w:val="en-US"/>
              </w:rPr>
              <w:t>1,881,922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929"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c>
          <w:tcPr>
            <w:tcW w:w="794" w:type="dxa"/>
            <w:tcBorders>
              <w:top w:val="nil"/>
              <w:left w:val="nil"/>
              <w:bottom w:val="double" w:sz="6" w:space="0" w:color="auto"/>
              <w:right w:val="nil"/>
            </w:tcBorders>
            <w:shd w:val="clear" w:color="000000" w:fill="FFFFFF"/>
            <w:noWrap/>
            <w:vAlign w:val="center"/>
          </w:tcPr>
          <w:p>
            <w:pPr>
              <w:spacing w:after="0" w:line="240" w:lineRule="auto"/>
              <w:contextualSpacing/>
              <w:jc w:val="center"/>
              <w:rPr>
                <w:rFonts w:eastAsia="Times New Roman" w:cs="Calibri"/>
                <w:color w:val="000000"/>
                <w:sz w:val="16"/>
                <w:szCs w:val="16"/>
                <w:lang w:val="en-US"/>
              </w:rPr>
            </w:pPr>
            <w:r>
              <w:rPr>
                <w:rFonts w:eastAsia="Times New Roman" w:cs="Calibri"/>
                <w:color w:val="000000"/>
                <w:sz w:val="16"/>
                <w:szCs w:val="16"/>
                <w:lang w:val="en-US"/>
              </w:rPr>
              <w:t>51,102</w:t>
            </w:r>
          </w:p>
        </w:tc>
      </w:tr>
    </w:tbl>
    <w:p>
      <w:pPr>
        <w:jc w:val="both"/>
        <w:rPr>
          <w:rFonts w:ascii="Times New Roman" w:hAnsi="Times New Roman"/>
          <w:b/>
          <w:lang w:val="en-US"/>
        </w:rPr>
      </w:pPr>
    </w:p>
    <w:p>
      <w:pPr>
        <w:jc w:val="both"/>
        <w:rPr>
          <w:lang w:val="en-US"/>
        </w:rPr>
      </w:pPr>
      <w:r>
        <w:rPr>
          <w:rFonts w:ascii="Times New Roman" w:hAnsi="Times New Roman"/>
          <w:b/>
          <w:lang w:val="en-US"/>
        </w:rPr>
        <w:t>A-M9 Table 2</w:t>
      </w:r>
      <w:r>
        <w:rPr>
          <w:rFonts w:ascii="Times New Roman" w:hAnsi="Times New Roman"/>
          <w:lang w:val="en-US"/>
        </w:rPr>
        <w:fldChar w:fldCharType="begin"/>
      </w:r>
      <w:r>
        <w:rPr>
          <w:rFonts w:ascii="Times New Roman" w:hAnsi="Times New Roman"/>
          <w:lang w:val="en-US"/>
        </w:rPr>
        <w:instrText xml:space="preserve"> LINK Excel.Sheet.12 "C:\\Users\\oaq4\\Desktop\\Weekend Jan 19\\Excel-sheets\\CE_input_may30.xlsx" "Diabetes treatment!R3C4:R7C11" \a \f 4 \h  \* MERGEFORMAT </w:instrText>
      </w:r>
      <w:r>
        <w:rPr>
          <w:rFonts w:ascii="Times New Roman" w:hAnsi="Times New Roman"/>
          <w:lang w:val="en-US"/>
        </w:rPr>
        <w:fldChar w:fldCharType="separate"/>
      </w:r>
    </w:p>
    <w:tbl>
      <w:tblPr>
        <w:tblW w:w="6400" w:type="dxa"/>
        <w:jc w:val="center"/>
        <w:tblLook w:val="04A0" w:firstRow="1" w:lastRow="0" w:firstColumn="1" w:lastColumn="0" w:noHBand="0" w:noVBand="1"/>
      </w:tblPr>
      <w:tblGrid>
        <w:gridCol w:w="2413"/>
        <w:gridCol w:w="548"/>
        <w:gridCol w:w="547"/>
        <w:gridCol w:w="547"/>
        <w:gridCol w:w="547"/>
        <w:gridCol w:w="547"/>
        <w:gridCol w:w="704"/>
        <w:gridCol w:w="547"/>
      </w:tblGrid>
      <w:tr>
        <w:trPr>
          <w:trHeight w:val="300"/>
          <w:jc w:val="center"/>
        </w:trPr>
        <w:tc>
          <w:tcPr>
            <w:tcW w:w="6400" w:type="dxa"/>
            <w:gridSpan w:val="8"/>
            <w:tcBorders>
              <w:top w:val="nil"/>
              <w:left w:val="nil"/>
              <w:bottom w:val="double" w:sz="6" w:space="0" w:color="auto"/>
              <w:right w:val="nil"/>
            </w:tcBorders>
            <w:shd w:val="clear" w:color="000000" w:fill="FFFFFF"/>
            <w:noWrap/>
            <w:vAlign w:val="bottom"/>
          </w:tcPr>
          <w:p>
            <w:pPr>
              <w:spacing w:after="160" w:line="259" w:lineRule="auto"/>
              <w:rPr>
                <w:rFonts w:eastAsia="Times New Roman" w:cs="Calibri"/>
                <w:b/>
                <w:bCs/>
                <w:color w:val="000000"/>
                <w:sz w:val="18"/>
                <w:szCs w:val="18"/>
                <w:lang w:val="en-US"/>
              </w:rPr>
            </w:pPr>
            <w:r>
              <w:rPr>
                <w:rFonts w:eastAsia="Times New Roman" w:cs="Calibri"/>
                <w:b/>
                <w:bCs/>
                <w:color w:val="000000"/>
                <w:sz w:val="18"/>
                <w:szCs w:val="18"/>
                <w:lang w:val="en-US"/>
              </w:rPr>
              <w:t>Distribution of diabetes medication with diabetes duration</w:t>
            </w:r>
          </w:p>
        </w:tc>
      </w:tr>
      <w:tr>
        <w:trPr>
          <w:trHeight w:val="219"/>
          <w:jc w:val="center"/>
        </w:trPr>
        <w:tc>
          <w:tcPr>
            <w:tcW w:w="2413" w:type="dxa"/>
            <w:tcBorders>
              <w:top w:val="nil"/>
              <w:left w:val="nil"/>
              <w:bottom w:val="single" w:sz="4" w:space="0" w:color="auto"/>
              <w:right w:val="nil"/>
            </w:tcBorders>
            <w:shd w:val="clear" w:color="000000" w:fill="FFFFFF"/>
            <w:noWrap/>
            <w:vAlign w:val="bottom"/>
          </w:tcPr>
          <w:p>
            <w:pPr>
              <w:spacing w:after="0" w:line="240" w:lineRule="auto"/>
              <w:rPr>
                <w:rFonts w:eastAsia="Times New Roman" w:cs="Calibri"/>
                <w:b/>
                <w:color w:val="000000"/>
                <w:sz w:val="16"/>
                <w:szCs w:val="16"/>
                <w:lang w:val="en-US"/>
              </w:rPr>
            </w:pPr>
            <w:r>
              <w:rPr>
                <w:rFonts w:eastAsia="Times New Roman" w:cs="Calibri"/>
                <w:b/>
                <w:color w:val="000000"/>
                <w:sz w:val="16"/>
                <w:szCs w:val="16"/>
                <w:lang w:val="en-US"/>
              </w:rPr>
              <w:t>Years since diagnosis</w:t>
            </w:r>
          </w:p>
        </w:tc>
        <w:tc>
          <w:tcPr>
            <w:tcW w:w="548"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0–1</w:t>
            </w:r>
          </w:p>
        </w:tc>
        <w:tc>
          <w:tcPr>
            <w:tcW w:w="547"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2–3</w:t>
            </w:r>
          </w:p>
        </w:tc>
        <w:tc>
          <w:tcPr>
            <w:tcW w:w="547"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4–5</w:t>
            </w:r>
          </w:p>
        </w:tc>
        <w:tc>
          <w:tcPr>
            <w:tcW w:w="547"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6–7</w:t>
            </w:r>
          </w:p>
        </w:tc>
        <w:tc>
          <w:tcPr>
            <w:tcW w:w="547"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8–9</w:t>
            </w:r>
          </w:p>
        </w:tc>
        <w:tc>
          <w:tcPr>
            <w:tcW w:w="704"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10–11</w:t>
            </w:r>
          </w:p>
        </w:tc>
        <w:tc>
          <w:tcPr>
            <w:tcW w:w="547" w:type="dxa"/>
            <w:tcBorders>
              <w:top w:val="nil"/>
              <w:left w:val="nil"/>
              <w:bottom w:val="single" w:sz="4" w:space="0" w:color="auto"/>
              <w:right w:val="nil"/>
            </w:tcBorders>
            <w:shd w:val="clear" w:color="000000" w:fill="FFFFFF"/>
            <w:noWrap/>
            <w:vAlign w:val="bottom"/>
          </w:tcPr>
          <w:p>
            <w:pPr>
              <w:spacing w:after="0" w:line="240" w:lineRule="auto"/>
              <w:jc w:val="center"/>
              <w:rPr>
                <w:rFonts w:eastAsia="Times New Roman" w:cs="Calibri"/>
                <w:b/>
                <w:color w:val="000000"/>
                <w:sz w:val="16"/>
                <w:szCs w:val="16"/>
                <w:lang w:val="en-US"/>
              </w:rPr>
            </w:pPr>
            <w:r>
              <w:rPr>
                <w:rFonts w:eastAsia="Times New Roman" w:cs="Calibri"/>
                <w:b/>
                <w:color w:val="000000"/>
                <w:sz w:val="16"/>
                <w:szCs w:val="16"/>
                <w:lang w:val="en-US"/>
              </w:rPr>
              <w:t>≥12</w:t>
            </w:r>
          </w:p>
        </w:tc>
      </w:tr>
      <w:tr>
        <w:trPr>
          <w:trHeight w:val="219"/>
          <w:jc w:val="center"/>
        </w:trPr>
        <w:tc>
          <w:tcPr>
            <w:tcW w:w="2413"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lifestyle</w:t>
            </w:r>
          </w:p>
        </w:tc>
        <w:tc>
          <w:tcPr>
            <w:tcW w:w="548"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49.2</w:t>
            </w:r>
          </w:p>
        </w:tc>
        <w:tc>
          <w:tcPr>
            <w:tcW w:w="547"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33.8</w:t>
            </w:r>
          </w:p>
        </w:tc>
        <w:tc>
          <w:tcPr>
            <w:tcW w:w="547"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37.8</w:t>
            </w:r>
          </w:p>
        </w:tc>
        <w:tc>
          <w:tcPr>
            <w:tcW w:w="547"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31.9</w:t>
            </w:r>
          </w:p>
        </w:tc>
        <w:tc>
          <w:tcPr>
            <w:tcW w:w="547"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27.5</w:t>
            </w:r>
          </w:p>
        </w:tc>
        <w:tc>
          <w:tcPr>
            <w:tcW w:w="704"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21</w:t>
            </w:r>
          </w:p>
        </w:tc>
        <w:tc>
          <w:tcPr>
            <w:tcW w:w="547" w:type="dxa"/>
            <w:tcBorders>
              <w:top w:val="nil"/>
              <w:left w:val="nil"/>
              <w:bottom w:val="nil"/>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22.5</w:t>
            </w:r>
          </w:p>
        </w:tc>
      </w:tr>
      <w:tr>
        <w:trPr>
          <w:trHeight w:val="219"/>
          <w:jc w:val="center"/>
        </w:trPr>
        <w:tc>
          <w:tcPr>
            <w:tcW w:w="2413" w:type="dxa"/>
            <w:tcBorders>
              <w:top w:val="nil"/>
              <w:left w:val="nil"/>
              <w:bottom w:val="nil"/>
              <w:right w:val="nil"/>
            </w:tcBorders>
            <w:shd w:val="clear" w:color="000000" w:fill="FFFFFF"/>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oral anti-diabetics</w:t>
            </w:r>
          </w:p>
        </w:tc>
        <w:tc>
          <w:tcPr>
            <w:tcW w:w="548"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41</w:t>
            </w:r>
          </w:p>
        </w:tc>
        <w:tc>
          <w:tcPr>
            <w:tcW w:w="547"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47.5</w:t>
            </w:r>
          </w:p>
        </w:tc>
        <w:tc>
          <w:tcPr>
            <w:tcW w:w="547"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48.7</w:t>
            </w:r>
          </w:p>
        </w:tc>
        <w:tc>
          <w:tcPr>
            <w:tcW w:w="547"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44.7</w:t>
            </w:r>
          </w:p>
        </w:tc>
        <w:tc>
          <w:tcPr>
            <w:tcW w:w="547"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37.5</w:t>
            </w:r>
          </w:p>
        </w:tc>
        <w:tc>
          <w:tcPr>
            <w:tcW w:w="704"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33.9</w:t>
            </w:r>
          </w:p>
        </w:tc>
        <w:tc>
          <w:tcPr>
            <w:tcW w:w="547" w:type="dxa"/>
            <w:tcBorders>
              <w:top w:val="nil"/>
              <w:left w:val="nil"/>
              <w:bottom w:val="nil"/>
              <w:right w:val="nil"/>
            </w:tcBorders>
            <w:shd w:val="clear" w:color="000000" w:fill="FFFFFF"/>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23.9</w:t>
            </w:r>
          </w:p>
        </w:tc>
      </w:tr>
      <w:tr>
        <w:trPr>
          <w:trHeight w:val="219"/>
          <w:jc w:val="center"/>
        </w:trPr>
        <w:tc>
          <w:tcPr>
            <w:tcW w:w="2413" w:type="dxa"/>
            <w:tcBorders>
              <w:top w:val="nil"/>
              <w:left w:val="nil"/>
              <w:bottom w:val="double" w:sz="6" w:space="0" w:color="auto"/>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 xml:space="preserve">% insulin </w:t>
            </w:r>
          </w:p>
        </w:tc>
        <w:tc>
          <w:tcPr>
            <w:tcW w:w="548"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9.8</w:t>
            </w:r>
          </w:p>
        </w:tc>
        <w:tc>
          <w:tcPr>
            <w:tcW w:w="547"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18.8</w:t>
            </w:r>
          </w:p>
        </w:tc>
        <w:tc>
          <w:tcPr>
            <w:tcW w:w="547"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13.5</w:t>
            </w:r>
          </w:p>
        </w:tc>
        <w:tc>
          <w:tcPr>
            <w:tcW w:w="547"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23.4</w:t>
            </w:r>
          </w:p>
        </w:tc>
        <w:tc>
          <w:tcPr>
            <w:tcW w:w="547"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35</w:t>
            </w:r>
          </w:p>
        </w:tc>
        <w:tc>
          <w:tcPr>
            <w:tcW w:w="704"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45.2</w:t>
            </w:r>
          </w:p>
        </w:tc>
        <w:tc>
          <w:tcPr>
            <w:tcW w:w="547" w:type="dxa"/>
            <w:tcBorders>
              <w:top w:val="nil"/>
              <w:left w:val="nil"/>
              <w:bottom w:val="double" w:sz="6" w:space="0" w:color="auto"/>
              <w:right w:val="nil"/>
            </w:tcBorders>
            <w:shd w:val="clear" w:color="000000" w:fill="D9D9D9"/>
            <w:noWrap/>
            <w:vAlign w:val="bottom"/>
          </w:tcPr>
          <w:p>
            <w:pPr>
              <w:spacing w:after="0" w:line="240" w:lineRule="auto"/>
              <w:jc w:val="center"/>
              <w:rPr>
                <w:rFonts w:eastAsia="Times New Roman" w:cs="Calibri"/>
                <w:color w:val="000000"/>
                <w:sz w:val="16"/>
                <w:szCs w:val="16"/>
                <w:lang w:val="en-US"/>
              </w:rPr>
            </w:pPr>
            <w:r>
              <w:rPr>
                <w:rFonts w:eastAsia="Times New Roman" w:cs="Calibri"/>
                <w:color w:val="000000"/>
                <w:sz w:val="16"/>
                <w:szCs w:val="16"/>
                <w:lang w:val="en-US"/>
              </w:rPr>
              <w:t>53.7</w:t>
            </w:r>
          </w:p>
        </w:tc>
      </w:tr>
    </w:tbl>
    <w:p>
      <w:pPr>
        <w:jc w:val="both"/>
        <w:rPr>
          <w:lang w:val="en-US"/>
        </w:rPr>
      </w:pPr>
      <w:r>
        <w:rPr>
          <w:rFonts w:ascii="Times New Roman" w:hAnsi="Times New Roman"/>
          <w:lang w:val="en-US"/>
        </w:rPr>
        <w:fldChar w:fldCharType="end"/>
      </w:r>
    </w:p>
    <w:p>
      <w:pPr>
        <w:jc w:val="both"/>
        <w:rPr>
          <w:rFonts w:ascii="Times New Roman" w:hAnsi="Times New Roman"/>
          <w:b/>
          <w:sz w:val="28"/>
          <w:lang w:val="en-US"/>
        </w:rPr>
      </w:pPr>
      <w:r>
        <w:rPr>
          <w:rFonts w:ascii="Times New Roman" w:hAnsi="Times New Roman"/>
          <w:b/>
          <w:sz w:val="28"/>
          <w:lang w:val="en-US"/>
        </w:rPr>
        <w:br w:type="page"/>
      </w:r>
    </w:p>
    <w:p>
      <w:pPr>
        <w:jc w:val="both"/>
        <w:rPr>
          <w:rFonts w:ascii="Times New Roman" w:hAnsi="Times New Roman"/>
          <w:b/>
          <w:i/>
          <w:sz w:val="28"/>
          <w:lang w:val="en-US"/>
        </w:rPr>
      </w:pPr>
      <w:r>
        <w:rPr>
          <w:rFonts w:ascii="Times New Roman" w:hAnsi="Times New Roman"/>
          <w:b/>
          <w:sz w:val="28"/>
          <w:lang w:val="en-US"/>
        </w:rPr>
        <w:t>A-M10</w:t>
      </w:r>
      <w:r>
        <w:rPr>
          <w:rFonts w:ascii="Times New Roman" w:hAnsi="Times New Roman"/>
          <w:b/>
          <w:i/>
          <w:sz w:val="28"/>
          <w:lang w:val="en-US"/>
        </w:rPr>
        <w:t xml:space="preserve">: </w:t>
      </w:r>
      <w:r>
        <w:rPr>
          <w:rFonts w:ascii="Times New Roman" w:hAnsi="Times New Roman"/>
          <w:b/>
          <w:sz w:val="28"/>
          <w:lang w:val="en-US"/>
        </w:rPr>
        <w:t>Quality of life decrements associated</w:t>
      </w:r>
      <w:r>
        <w:rPr>
          <w:rFonts w:ascii="Times New Roman" w:hAnsi="Times New Roman"/>
          <w:b/>
          <w:i/>
          <w:sz w:val="28"/>
          <w:lang w:val="en-US"/>
        </w:rPr>
        <w:t xml:space="preserve"> </w:t>
      </w:r>
    </w:p>
    <w:p>
      <w:pPr>
        <w:jc w:val="both"/>
        <w:rPr>
          <w:rFonts w:ascii="Times New Roman" w:hAnsi="Times New Roman"/>
          <w:lang w:val="en-US"/>
        </w:rPr>
      </w:pPr>
      <w:r>
        <w:rPr>
          <w:rFonts w:ascii="Times New Roman" w:hAnsi="Times New Roman"/>
          <w:lang w:val="en-US"/>
        </w:rPr>
        <w:t>Each disease state in the model is associated with a quality of life (QoL) value. Based on the quality of life and the length of life, the model is calculating quality-adjusted life years (QALYs). Under the “additive” QoL option, the simulation model assumes highest QoL for a reference person without any complications and QoL decrements for each complication that is accumulated in an additive manner.</w:t>
      </w:r>
    </w:p>
    <w:p>
      <w:pPr>
        <w:jc w:val="both"/>
        <w:rPr>
          <w:rFonts w:ascii="Times New Roman" w:hAnsi="Times New Roman"/>
          <w:lang w:val="en-US"/>
        </w:rPr>
      </w:pPr>
      <w:r>
        <w:rPr>
          <w:rFonts w:ascii="Times New Roman" w:hAnsi="Times New Roman"/>
          <w:lang w:val="en-US"/>
        </w:rPr>
        <w:t xml:space="preserve">We estimated the impact of complications on QoL for the Medicaid population using combined data from the Medical Panel Expenditure Surveys (MEPS) 2008–2016. We restricted the data to a participant’s first year of observation (MEPS is a panel survey that interviews participants in two consecutive years) and to those aged 19–64 years who either indicated they were currently insured under Medicaid or had a family income &lt;138% FPL (n=9,845). We defined diabetes (249, 250), hypertension (401), lipedema (272), chronic heart failure (428), angina (413), MI (410), stroke (43", 431, 432, 433, 434, 436), blindness (369), nephropathy (791, 583), ESRD (585, 586, 587), amputation (V49), and neuropathy/foot ulcer (707, 337, 357, 782) by 3-digit ICD-9 codes. To calculate preference-based QoL scores, necessary to calculate QALYs, we used the mapping algorithm developed by </w:t>
      </w:r>
      <w:smartTag w:uri="urn:schemas-microsoft-com:office:smarttags" w:element="City">
        <w:smartTag w:uri="urn:schemas-microsoft-com:office:smarttags" w:element="place">
          <w:r>
            <w:rPr>
              <w:rFonts w:ascii="Times New Roman" w:hAnsi="Times New Roman"/>
              <w:lang w:val="en-US"/>
            </w:rPr>
            <w:t>Lawrence</w:t>
          </w:r>
        </w:smartTag>
      </w:smartTag>
      <w:r>
        <w:rPr>
          <w:rFonts w:ascii="Times New Roman" w:hAnsi="Times New Roman"/>
          <w:lang w:val="en-US"/>
        </w:rPr>
        <w:t xml:space="preserve"> and calculated EQ-5D scores from SF-12 mental and physical component summaries </w:t>
      </w:r>
      <w:r>
        <w:rPr>
          <w:rFonts w:ascii="Times New Roman" w:hAnsi="Times New Roman"/>
          <w:lang w:val="en-US"/>
        </w:rPr>
        <w:fldChar w:fldCharType="begin">
          <w:fldData xml:space="preserve">PEVuZE5vdGU+PENpdGU+PEF1dGhvcj5MYXdyZW5jZTwvQXV0aG9yPjxZZWFyPjIwMDQ8L1llYXI+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PEVuZE5vdGU+PENpdGU+PEF1dGhvcj5MYXdyZW5jZTwvQXV0aG9yPjxZZWFyPjIwMDQ8L1llYXI+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[40]</w:t>
      </w:r>
      <w:r>
        <w:rPr>
          <w:rFonts w:ascii="Times New Roman" w:hAnsi="Times New Roman"/>
          <w:lang w:val="en-US"/>
        </w:rPr>
        <w:fldChar w:fldCharType="end"/>
      </w:r>
      <w:r>
        <w:rPr>
          <w:rFonts w:ascii="Times New Roman" w:hAnsi="Times New Roman"/>
          <w:lang w:val="en-US"/>
        </w:rPr>
        <w:t xml:space="preserve">. As proposed by Coffey et al., we then applied a linear regression model adjusted for age, sex, ethnicity, poverty, obesity, and smoking </w:t>
      </w:r>
      <w:r>
        <w:rPr>
          <w:rFonts w:ascii="Times New Roman" w:hAnsi="Times New Roman"/>
          <w:lang w:val="en-US"/>
        </w:rPr>
        <w:fldChar w:fldCharType="begin"/>
      </w:r>
      <w:r>
        <w:rPr>
          <w:rFonts w:ascii="Times New Roman" w:hAnsi="Times New Roman"/>
          <w:lang w:val="en-US"/>
        </w:rPr>
        <w:instrText xml:space="preserve"> ADDIN EN.CITE &lt;EndNote&gt;&lt;Cite&gt;&lt;Author&gt;Coffey&lt;/Author&gt;&lt;Year&gt;2002&lt;/Year&gt;&lt;RecNum&gt;68&lt;/RecNum&gt;&lt;DisplayText&gt;[41]&lt;/DisplayText&gt;&lt;record&gt;&lt;rec-number&gt;68&lt;/rec-number&gt;&lt;foreign-keys&gt;&lt;key app="EN" db-id="ftvds59xu0vze1ep0dcpf20q05peaafawaed" timestamp="1517067449"&gt;68&lt;/key&gt;&lt;/foreign-keys&gt;&lt;ref-type name="Journal Article"&gt;17&lt;/ref-type&gt;&lt;contributors&gt;&lt;authors&gt;&lt;author&gt;Coffey, J. T.&lt;/author&gt;&lt;author&gt;Brandle, M.&lt;/author&gt;&lt;author&gt;Zhou, H.&lt;/author&gt;&lt;author&gt;Marriott, D.&lt;/author&gt;&lt;author&gt;Burke, R.&lt;/author&gt;&lt;author&gt;Tabaei, B. P.&lt;/author&gt;&lt;author&gt;Engelgau, M. M.&lt;/author&gt;&lt;author&gt;Kaplan, R. M.&lt;/author&gt;&lt;author&gt;Herman, W. H.&lt;/author&gt;&lt;/authors&gt;&lt;/contributors&gt;&lt;auth-address&gt;Department of Biostatistics, University of Michigan, Ann Arbor 48109, USA.&lt;/auth-address&gt;&lt;titles&gt;&lt;title&gt;Valuing health-related quality of life in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2238-43&lt;/pages&gt;&lt;volume&gt;25&lt;/volume&gt;&lt;number&gt;12&lt;/number&gt;&lt;edition&gt;2002/11/28&lt;/edition&gt;&lt;keywords&gt;&lt;keyword&gt;Adult&lt;/keyword&gt;&lt;keyword&gt;Aged&lt;/keyword&gt;&lt;keyword&gt;Demography&lt;/keyword&gt;&lt;keyword&gt;Diabetes Mellitus, Type 1/*physiopathology/psychology/therapy&lt;/keyword&gt;&lt;keyword&gt;Diabetes Mellitus, Type 2/*physiopathology/psychology/therapy&lt;/keyword&gt;&lt;keyword&gt;Female&lt;/keyword&gt;&lt;keyword&gt;*Health Status&lt;/keyword&gt;&lt;keyword&gt;Humans&lt;/keyword&gt;&lt;keyword&gt;Male&lt;/keyword&gt;&lt;keyword&gt;Middle Aged&lt;/keyword&gt;&lt;keyword&gt;*Quality of Life&lt;/keyword&gt;&lt;keyword&gt;Regression Analysis&lt;/keyword&gt;&lt;keyword&gt;Surveys and Questionnaires&lt;/keyword&gt;&lt;/keywords&gt;&lt;dates&gt;&lt;year&gt;2002&lt;/year&gt;&lt;pub-dates&gt;&lt;date&gt;Dec&lt;/date&gt;&lt;/pub-dates&gt;&lt;/dates&gt;&lt;isbn&gt;0149-5992 (Print)&amp;#xD;0149-5992&lt;/isbn&gt;&lt;accession-num&gt;12453967&lt;/accession-num&gt;&lt;urls&gt;&lt;/urls&gt;&lt;remote-database-provider&gt;NLM&lt;/remote-database-provider&gt;&lt;language&gt;eng&lt;/language&gt;&lt;/record&gt;&lt;/Cite&gt;&lt;/EndNote&gt;</w:instrText>
      </w:r>
      <w:r>
        <w:rPr>
          <w:rFonts w:ascii="Times New Roman" w:hAnsi="Times New Roman"/>
          <w:lang w:val="en-US"/>
        </w:rPr>
        <w:fldChar w:fldCharType="separate"/>
      </w:r>
      <w:r>
        <w:rPr>
          <w:rFonts w:ascii="Times New Roman" w:hAnsi="Times New Roman"/>
          <w:noProof/>
          <w:lang w:val="en-US"/>
        </w:rPr>
        <w:t>[41]</w:t>
      </w:r>
      <w:r>
        <w:rPr>
          <w:rFonts w:ascii="Times New Roman" w:hAnsi="Times New Roman"/>
          <w:lang w:val="en-US"/>
        </w:rPr>
        <w:fldChar w:fldCharType="end"/>
      </w:r>
      <w:r>
        <w:rPr>
          <w:rFonts w:ascii="Times New Roman" w:hAnsi="Times New Roman"/>
          <w:lang w:val="en-US"/>
        </w:rPr>
        <w:t xml:space="preserve">. The resulting QoL coefficients are depicted in </w:t>
      </w:r>
      <w:r>
        <w:rPr>
          <w:rFonts w:ascii="Times New Roman" w:hAnsi="Times New Roman"/>
          <w:b/>
          <w:lang w:val="en-US"/>
        </w:rPr>
        <w:t>A-M10-Table 1</w:t>
      </w:r>
      <w:r>
        <w:rPr>
          <w:rFonts w:ascii="Times New Roman" w:hAnsi="Times New Roman"/>
          <w:lang w:val="en-US"/>
        </w:rPr>
        <w:t xml:space="preserve">. We found that the complication-related QoL decrements in Medicaid beneficiaries/people with a family income &lt;138% FPL are lower than the ones in the general diabetes population highlighting the value estimating target population specific QoL decrements. </w:t>
      </w:r>
    </w:p>
    <w:p>
      <w:pPr>
        <w:jc w:val="both"/>
        <w:rPr>
          <w:rFonts w:ascii="Times New Roman" w:hAnsi="Times New Roman"/>
          <w:lang w:val="en-US"/>
        </w:rPr>
      </w:pPr>
      <w:r>
        <w:rPr>
          <w:rFonts w:ascii="Times New Roman" w:hAnsi="Times New Roman"/>
          <w:b/>
          <w:lang w:val="en-US"/>
        </w:rPr>
        <w:t>A-M10-Table 1</w:t>
      </w:r>
    </w:p>
    <w:tbl>
      <w:tblPr>
        <w:tblW w:w="6680" w:type="dxa"/>
        <w:jc w:val="center"/>
        <w:tblLook w:val="04A0" w:firstRow="1" w:lastRow="0" w:firstColumn="1" w:lastColumn="0" w:noHBand="0" w:noVBand="1"/>
      </w:tblPr>
      <w:tblGrid>
        <w:gridCol w:w="4962"/>
        <w:gridCol w:w="1718"/>
      </w:tblGrid>
      <w:tr>
        <w:trPr>
          <w:trHeight w:val="276"/>
          <w:jc w:val="center"/>
        </w:trPr>
        <w:tc>
          <w:tcPr>
            <w:tcW w:w="6680" w:type="dxa"/>
            <w:gridSpan w:val="2"/>
            <w:tcBorders>
              <w:top w:val="nil"/>
              <w:left w:val="nil"/>
              <w:bottom w:val="double" w:sz="6" w:space="0" w:color="auto"/>
              <w:right w:val="nil"/>
            </w:tcBorders>
            <w:shd w:val="clear" w:color="auto" w:fill="auto"/>
            <w:noWrap/>
            <w:vAlign w:val="bottom"/>
          </w:tcPr>
          <w:p>
            <w:pPr>
              <w:spacing w:after="0" w:line="240" w:lineRule="auto"/>
              <w:rPr>
                <w:rFonts w:eastAsia="Times New Roman" w:cs="Calibri"/>
                <w:b/>
                <w:bCs/>
                <w:color w:val="000000"/>
                <w:sz w:val="20"/>
                <w:szCs w:val="20"/>
                <w:lang w:val="en-US"/>
              </w:rPr>
            </w:pPr>
            <w:r>
              <w:rPr>
                <w:rFonts w:eastAsia="Times New Roman" w:cs="Calibri"/>
                <w:b/>
                <w:bCs/>
                <w:color w:val="000000"/>
                <w:sz w:val="20"/>
                <w:szCs w:val="20"/>
                <w:lang w:val="en-US"/>
              </w:rPr>
              <w:t>Quality of life tariff in the Medicaid population</w:t>
            </w:r>
          </w:p>
        </w:tc>
      </w:tr>
      <w:tr>
        <w:trPr>
          <w:trHeight w:val="219"/>
          <w:jc w:val="center"/>
        </w:trPr>
        <w:tc>
          <w:tcPr>
            <w:tcW w:w="4962"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b/>
                <w:color w:val="000000"/>
                <w:sz w:val="16"/>
                <w:szCs w:val="16"/>
                <w:lang w:val="en-US"/>
              </w:rPr>
            </w:pPr>
            <w:r>
              <w:rPr>
                <w:rFonts w:eastAsia="Times New Roman" w:cs="Calibri"/>
                <w:b/>
                <w:color w:val="000000"/>
                <w:sz w:val="16"/>
                <w:szCs w:val="16"/>
                <w:lang w:val="en-US"/>
              </w:rPr>
              <w:t>Condition</w:t>
            </w:r>
          </w:p>
        </w:tc>
        <w:tc>
          <w:tcPr>
            <w:tcW w:w="1718" w:type="dxa"/>
            <w:tcBorders>
              <w:top w:val="nil"/>
              <w:left w:val="nil"/>
              <w:bottom w:val="single" w:sz="4" w:space="0" w:color="auto"/>
              <w:right w:val="nil"/>
            </w:tcBorders>
            <w:shd w:val="clear" w:color="auto" w:fill="auto"/>
            <w:noWrap/>
            <w:vAlign w:val="bottom"/>
          </w:tcPr>
          <w:p>
            <w:pPr>
              <w:spacing w:after="0" w:line="240" w:lineRule="auto"/>
              <w:rPr>
                <w:rFonts w:eastAsia="Times New Roman" w:cs="Calibri"/>
                <w:b/>
                <w:color w:val="000000"/>
                <w:sz w:val="16"/>
                <w:szCs w:val="16"/>
                <w:lang w:val="en-US"/>
              </w:rPr>
            </w:pPr>
            <w:r>
              <w:rPr>
                <w:rFonts w:eastAsia="Times New Roman" w:cs="Calibri"/>
                <w:b/>
                <w:color w:val="000000"/>
                <w:sz w:val="16"/>
                <w:szCs w:val="16"/>
                <w:lang w:val="en-US"/>
              </w:rPr>
              <w:t>Coefficient</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Diabetes intercept</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0.675</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Prediabetes intercept</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0.717</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Female</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–0.033</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Hypertension</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–0.087</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Blind</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–0.053</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Nephropathy</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–0.071</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End-stage renal disease (ESRD)</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–0.079</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Peripheral neuropathy</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–0.067</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Foot ulcer</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–0.067</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Lower extremity amputation</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–0.061</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History of CA/MI</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–0.030</w:t>
            </w:r>
          </w:p>
        </w:tc>
      </w:tr>
      <w:tr>
        <w:trPr>
          <w:trHeight w:val="219"/>
          <w:jc w:val="center"/>
        </w:trPr>
        <w:tc>
          <w:tcPr>
            <w:tcW w:w="4962"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Congestive heart failure</w:t>
            </w:r>
          </w:p>
        </w:tc>
        <w:tc>
          <w:tcPr>
            <w:tcW w:w="1718" w:type="dxa"/>
            <w:tcBorders>
              <w:top w:val="nil"/>
              <w:left w:val="nil"/>
              <w:bottom w:val="nil"/>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–0.075</w:t>
            </w:r>
          </w:p>
        </w:tc>
      </w:tr>
      <w:tr>
        <w:trPr>
          <w:trHeight w:val="219"/>
          <w:jc w:val="center"/>
        </w:trPr>
        <w:tc>
          <w:tcPr>
            <w:tcW w:w="4962"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Stroke</w:t>
            </w:r>
          </w:p>
        </w:tc>
        <w:tc>
          <w:tcPr>
            <w:tcW w:w="1718" w:type="dxa"/>
            <w:tcBorders>
              <w:top w:val="nil"/>
              <w:left w:val="nil"/>
              <w:bottom w:val="nil"/>
              <w:right w:val="nil"/>
            </w:tcBorders>
            <w:shd w:val="clear" w:color="000000" w:fill="D9D9D9"/>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–0.082</w:t>
            </w:r>
          </w:p>
        </w:tc>
      </w:tr>
      <w:tr>
        <w:trPr>
          <w:trHeight w:val="219"/>
          <w:jc w:val="center"/>
        </w:trPr>
        <w:tc>
          <w:tcPr>
            <w:tcW w:w="4962"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BMI ≥30.0</w:t>
            </w:r>
          </w:p>
        </w:tc>
        <w:tc>
          <w:tcPr>
            <w:tcW w:w="1718" w:type="dxa"/>
            <w:tcBorders>
              <w:top w:val="nil"/>
              <w:left w:val="nil"/>
              <w:bottom w:val="double" w:sz="6" w:space="0" w:color="auto"/>
              <w:right w:val="nil"/>
            </w:tcBorders>
            <w:shd w:val="clear" w:color="auto" w:fill="auto"/>
            <w:noWrap/>
            <w:vAlign w:val="bottom"/>
          </w:tcPr>
          <w:p>
            <w:pPr>
              <w:spacing w:after="0" w:line="240" w:lineRule="auto"/>
              <w:rPr>
                <w:rFonts w:eastAsia="Times New Roman" w:cs="Calibri"/>
                <w:color w:val="000000"/>
                <w:sz w:val="16"/>
                <w:szCs w:val="16"/>
                <w:lang w:val="en-US"/>
              </w:rPr>
            </w:pPr>
            <w:r>
              <w:rPr>
                <w:rFonts w:eastAsia="Times New Roman" w:cs="Calibri"/>
                <w:color w:val="000000"/>
                <w:sz w:val="16"/>
                <w:szCs w:val="16"/>
                <w:lang w:val="en-US"/>
              </w:rPr>
              <w:t>–0.040</w:t>
            </w:r>
          </w:p>
        </w:tc>
      </w:tr>
    </w:tbl>
    <w:p>
      <w:pPr>
        <w:jc w:val="both"/>
        <w:rPr>
          <w:rFonts w:ascii="Times New Roman" w:hAnsi="Times New Roman"/>
          <w:lang w:val="en-US"/>
        </w:rPr>
      </w:pPr>
    </w:p>
    <w:p>
      <w:pPr>
        <w:jc w:val="both"/>
        <w:rPr>
          <w:rFonts w:ascii="Times New Roman" w:hAnsi="Times New Roman"/>
          <w:i/>
          <w:lang w:val="en-US"/>
        </w:rPr>
      </w:pPr>
      <w:r>
        <w:rPr>
          <w:rFonts w:ascii="Times New Roman" w:hAnsi="Times New Roman"/>
          <w:b/>
          <w:i/>
          <w:lang w:val="en-US"/>
        </w:rPr>
        <w:t>Limitations:</w:t>
      </w:r>
      <w:r>
        <w:rPr>
          <w:rFonts w:ascii="Times New Roman" w:hAnsi="Times New Roman"/>
          <w:i/>
          <w:lang w:val="en-US"/>
        </w:rPr>
        <w:t xml:space="preserve"> A general limitation of our approach is that we cannot estimate the difference in quality of life between people with prediabetes and diabetes, as MEPS does not have clinical measurements. However, previous research has indicated that the difference in quality of life between people with NGT and those with IFG is marginal </w:t>
      </w:r>
      <w:r>
        <w:rPr>
          <w:rFonts w:ascii="Times New Roman" w:hAnsi="Times New Roman"/>
          <w:i/>
          <w:lang w:val="en-US"/>
        </w:rPr>
        <w:fldChar w:fldCharType="begin"/>
      </w:r>
      <w:r>
        <w:rPr>
          <w:rFonts w:ascii="Times New Roman" w:hAnsi="Times New Roman"/>
          <w:i/>
          <w:lang w:val="en-US"/>
        </w:rPr>
        <w:instrText xml:space="preserve"> ADDIN EN.CITE &lt;EndNote&gt;&lt;Cite&gt;&lt;Author&gt;Neumann&lt;/Author&gt;&lt;Year&gt;2014&lt;/Year&gt;&lt;RecNum&gt;67&lt;/RecNum&gt;&lt;DisplayText&gt;[42]&lt;/DisplayText&gt;&lt;record&gt;&lt;rec-number&gt;67&lt;/rec-number&gt;&lt;foreign-keys&gt;&lt;key app="EN" db-id="ftvds59xu0vze1ep0dcpf20q05peaafawaed" timestamp="1517008179"&gt;67&lt;/key&gt;&lt;/foreign-keys&gt;&lt;ref-type name="Journal Article"&gt;17&lt;/ref-type&gt;&lt;contributors&gt;&lt;authors&gt;&lt;author&gt;Neumann, Anne&lt;/author&gt;&lt;author&gt;Schoffer, Olaf&lt;/author&gt;&lt;author&gt;Norström, Fredrik&lt;/author&gt;&lt;author&gt;Norberg, Margareta&lt;/author&gt;&lt;author&gt;Klug, Stefanie J.&lt;/author&gt;&lt;author&gt;Lindholm, Lars&lt;/author&gt;&lt;/authors&gt;&lt;/contributors&gt;&lt;titles&gt;&lt;title&gt;Health-related quality of life for pre-diabetic states and type 2 diabetes mellitus: a cross-sectional study in Västerbotten Sweden&lt;/title&gt;&lt;secondary-title&gt;Health and Quality of Life Outcomes&lt;/secondary-title&gt;&lt;/titles&gt;&lt;periodical&gt;&lt;full-title&gt;Health and Quality of Life Outcomes&lt;/full-title&gt;&lt;/periodical&gt;&lt;pages&gt;150&lt;/pages&gt;&lt;volume&gt;12&lt;/volume&gt;&lt;number&gt;1&lt;/number&gt;&lt;dates&gt;&lt;year&gt;2014&lt;/year&gt;&lt;pub-dates&gt;&lt;date&gt;2014/10/24&lt;/date&gt;&lt;/pub-dates&gt;&lt;/dates&gt;&lt;isbn&gt;1477-7525&lt;/isbn&gt;&lt;urls&gt;&lt;related-urls&gt;&lt;url&gt;https://doi.org/10.1186/s12955-014-0150-z&lt;/url&gt;&lt;/related-urls&gt;&lt;/urls&gt;&lt;electronic-resource-num&gt;10.1186/s12955-014-0150-z&lt;/electronic-resource-num&gt;&lt;/record&gt;&lt;/Cite&gt;&lt;/EndNote&gt;</w:instrText>
      </w:r>
      <w:r>
        <w:rPr>
          <w:rFonts w:ascii="Times New Roman" w:hAnsi="Times New Roman"/>
          <w:i/>
          <w:lang w:val="en-US"/>
        </w:rPr>
        <w:fldChar w:fldCharType="separate"/>
      </w:r>
      <w:r>
        <w:rPr>
          <w:rFonts w:ascii="Times New Roman" w:hAnsi="Times New Roman"/>
          <w:i/>
          <w:noProof/>
          <w:lang w:val="en-US"/>
        </w:rPr>
        <w:t>[42]</w:t>
      </w:r>
      <w:r>
        <w:rPr>
          <w:rFonts w:ascii="Times New Roman" w:hAnsi="Times New Roman"/>
          <w:i/>
          <w:lang w:val="en-US"/>
        </w:rPr>
        <w:fldChar w:fldCharType="end"/>
      </w:r>
      <w:r>
        <w:rPr>
          <w:rFonts w:ascii="Times New Roman" w:hAnsi="Times New Roman"/>
          <w:i/>
          <w:lang w:val="en-US"/>
        </w:rPr>
        <w:t xml:space="preserve">. Another limitation is the self-reported nature of the conditions and complications and the restriction to three digits of ICD-9 code. Despite these two minor limitations, we consider the MEPS data to be the best available data to describe the impact of diabetes and its complications on quality of life in the population under investigation. To account for the uncertainty, we ran sensitivity analyses in which we varied the QoL parameters by ±25%. </w:t>
      </w:r>
    </w:p>
    <w:p>
      <w:pPr>
        <w:jc w:val="both"/>
        <w:rPr>
          <w:rFonts w:ascii="Times New Roman" w:hAnsi="Times New Roman"/>
          <w:b/>
          <w:i/>
          <w:lang w:val="en-US"/>
        </w:rPr>
      </w:pPr>
    </w:p>
    <w:p>
      <w:pPr>
        <w:jc w:val="both"/>
        <w:rPr>
          <w:rFonts w:ascii="Times New Roman" w:hAnsi="Times New Roman"/>
          <w:b/>
          <w:sz w:val="28"/>
          <w:lang w:val="en-US"/>
        </w:rPr>
      </w:pPr>
      <w:r>
        <w:rPr>
          <w:rFonts w:ascii="Times New Roman" w:hAnsi="Times New Roman"/>
          <w:b/>
          <w:sz w:val="28"/>
          <w:lang w:val="en-US"/>
        </w:rPr>
        <w:br w:type="page"/>
      </w:r>
    </w:p>
    <w:p>
      <w:pPr>
        <w:jc w:val="both"/>
        <w:rPr>
          <w:rFonts w:ascii="Times New Roman" w:hAnsi="Times New Roman"/>
          <w:b/>
          <w:sz w:val="28"/>
          <w:lang w:val="en-US"/>
        </w:rPr>
      </w:pPr>
      <w:r>
        <w:rPr>
          <w:rFonts w:ascii="Times New Roman" w:hAnsi="Times New Roman"/>
          <w:b/>
          <w:sz w:val="28"/>
          <w:lang w:val="en-US"/>
        </w:rPr>
        <w:t>A-M11: Sensitivity analyses</w:t>
      </w:r>
    </w:p>
    <w:p>
      <w:pPr>
        <w:jc w:val="both"/>
        <w:rPr>
          <w:rFonts w:ascii="Times New Roman" w:hAnsi="Times New Roman"/>
          <w:lang w:val="en-US"/>
        </w:rPr>
      </w:pPr>
      <w:r>
        <w:rPr>
          <w:rFonts w:ascii="Times New Roman" w:hAnsi="Times New Roman"/>
          <w:lang w:val="en-US"/>
        </w:rPr>
        <w:t xml:space="preserve">Various sources are available to guide the incorporation of uncertainty in simulation studies </w:t>
      </w:r>
      <w:r>
        <w:rPr>
          <w:rFonts w:ascii="Times New Roman" w:hAnsi="Times New Roman"/>
          <w:lang w:val="en-US"/>
        </w:rPr>
        <w:fldChar w:fldCharType="begin">
          <w:fldData xml:space="preserve">PEVuZE5vdGU+PENpdGU+PEF1dGhvcj5IdXNlcmVhdTwvQXV0aG9yPjxZZWFyPjIwMTM8L1llYXI+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PEVuZE5vdGU+PENpdGU+PEF1dGhvcj5IdXNlcmVhdTwvQXV0aG9yPjxZZWFyPjIwMTM8L1llYXI+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[43, 44]</w:t>
      </w:r>
      <w:r>
        <w:rPr>
          <w:rFonts w:ascii="Times New Roman" w:hAnsi="Times New Roman"/>
          <w:lang w:val="en-US"/>
        </w:rPr>
        <w:fldChar w:fldCharType="end"/>
      </w:r>
      <w:r>
        <w:rPr>
          <w:rFonts w:ascii="Times New Roman" w:hAnsi="Times New Roman"/>
          <w:lang w:val="en-US"/>
        </w:rPr>
        <w:t xml:space="preserve">. Using a predefined Markov simulation model allows us to easily account for the stochastic uncertainty of the used input parameters. However, in the context of our study, no population-specific estimated means or standard errors are available for some of the parameters. This applies for the effect of the intervention, for the diabetes incidence, as well as for the cost of recruitment and the delivery of the DPPs, where we synthesized and combined estimates from various data sources of a different nature. For other parameters, such as the base-costs for diabetes and prediabetes, the cost multipliers, and quality of life decrements for complications, we could technically use the standard errors from the estimated regression models to capture the stochastic uncertainty around these estimates. However, as the sample size is large, the resulting standard errors are small, and using those standard errors as a measure of uncertainty would probably vastly underestimate the true total uncertainty. The reason for that is that the stochastic uncertainty of those estimates does not capture the structural uncertainty, i.e., if the complication cost multiplier really represents a causal effect or is somehow a confounded and therefore systematically biased estimate. </w:t>
      </w:r>
      <w:bookmarkStart w:id="0" w:name="_GoBack"/>
      <w:bookmarkEnd w:id="0"/>
      <w:r>
        <w:rPr>
          <w:rFonts w:ascii="Times New Roman" w:hAnsi="Times New Roman"/>
          <w:lang w:val="en-US"/>
        </w:rPr>
        <w:t xml:space="preserve">To account for this possibility, we conservatively assumed that each relevant parameter (costs and effect of the intervention, background incidence of diabetes, costs of treating diabetes and complications, quality of life decrements associated with diabetes and complications, and the discount rate for costs and QALYs) might lie in a band of ±50% of its default value following a uniform distribution for each parameter. We run 250 iterations, which is sufficient to reach convergence according to the method described by Hatswell et al </w:t>
      </w:r>
      <w:r>
        <w:rPr>
          <w:rFonts w:ascii="Times New Roman" w:hAnsi="Times New Roman"/>
          <w:lang w:val="en-US"/>
        </w:rPr>
        <w:fldChar w:fldCharType="begin">
          <w:fldData xml:space="preserve">PEVuZE5vdGU+PENpdGU+PEF1dGhvcj5IYXRzd2VsbDwvQXV0aG9yPjxZZWFyPjIwMTg8L1llYXI+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=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PEVuZE5vdGU+PENpdGU+PEF1dGhvcj5IYXRzd2VsbDwvQXV0aG9yPjxZZWFyPjIwMTg8L1llYXI+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=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fldChar w:fldCharType="separate"/>
      </w:r>
      <w:r>
        <w:rPr>
          <w:rFonts w:ascii="Times New Roman" w:hAnsi="Times New Roman"/>
          <w:noProof/>
          <w:lang w:val="en-US"/>
        </w:rPr>
        <w:t>[45]</w:t>
      </w:r>
      <w:r>
        <w:rPr>
          <w:rFonts w:ascii="Times New Roman" w:hAnsi="Times New Roman"/>
          <w:lang w:val="en-US"/>
        </w:rPr>
        <w:fldChar w:fldCharType="end"/>
      </w:r>
      <w:r>
        <w:rPr>
          <w:rFonts w:ascii="Times New Roman" w:hAnsi="Times New Roman"/>
          <w:lang w:val="en-US"/>
        </w:rPr>
        <w:t xml:space="preserve">. In the univariate sensitivity analyses, we varied each crucial input parameter independently to the maximal border of this distribution. </w:t>
      </w:r>
    </w:p>
    <w:p>
      <w:pPr>
        <w:jc w:val="both"/>
        <w:rPr>
          <w:rFonts w:ascii="Times New Roman" w:hAnsi="Times New Roman"/>
          <w:b/>
          <w:sz w:val="24"/>
          <w:lang w:val="en-US"/>
        </w:rPr>
      </w:pPr>
    </w:p>
    <w:p>
      <w:pPr>
        <w:jc w:val="both"/>
        <w:rPr>
          <w:rFonts w:ascii="Times New Roman" w:hAnsi="Times New Roman"/>
          <w:b/>
          <w:sz w:val="28"/>
          <w:lang w:val="en-US"/>
        </w:rPr>
      </w:pPr>
      <w:r>
        <w:rPr>
          <w:rFonts w:ascii="Times New Roman" w:hAnsi="Times New Roman"/>
          <w:b/>
          <w:sz w:val="28"/>
          <w:lang w:val="en-US"/>
        </w:rPr>
        <w:t>A-M12: Details on the return on investment and budgetary impact analyses</w:t>
      </w:r>
    </w:p>
    <w:p>
      <w:pPr>
        <w:jc w:val="both"/>
        <w:rPr>
          <w:rFonts w:ascii="Times New Roman" w:hAnsi="Times New Roman"/>
          <w:lang w:val="en-US"/>
        </w:rPr>
      </w:pPr>
      <w:r>
        <w:rPr>
          <w:rFonts w:ascii="Times New Roman" w:hAnsi="Times New Roman"/>
          <w:lang w:val="en-US"/>
        </w:rPr>
        <w:t xml:space="preserve">For the cost impact analyses, we take a narrow Medicaid perspective and analyze the return on investment of a DPP participation from year 1 to year 25. Although we are aware that the Medicaid perspective differs in more aspects from the general health care system perspective then only the time people are insured under Medicaid, we think that this factor has the largest impact on expected return on investment.  In this analysis, we therefore account for the fact that beneficiaries are generally not eligible for Medicaid beyond age 64 years and are not continuously insured under Medicaid. Whereas the first constraint can be modeled straightforwardly, the second requires some additional assumptions on the expected crunch/turnover of the population over time. </w:t>
      </w:r>
    </w:p>
    <w:p>
      <w:pPr>
        <w:jc w:val="both"/>
        <w:rPr>
          <w:rFonts w:ascii="Times New Roman" w:hAnsi="Times New Roman"/>
          <w:lang w:val="en-US"/>
        </w:rPr>
      </w:pPr>
      <w:r>
        <w:rPr>
          <w:rFonts w:ascii="Times New Roman" w:hAnsi="Times New Roman"/>
          <w:lang w:val="en-US"/>
        </w:rPr>
        <w:t xml:space="preserve">Given that, each year, around 15% of non-elderly adults are enrolled in Medicaid, in theory, the average time a person is insured under Medicaid ranges between 15% (assuming the maximal turnover) and 100% (assuming no turnover at all). A report by Ku and Steinmetz estimated  the Medicaid “continuity ratio”, which measures the percentage of a fiscal year in which beneficiaries are enrolled </w:t>
      </w:r>
      <w:r>
        <w:rPr>
          <w:rFonts w:ascii="Times New Roman" w:hAnsi="Times New Roman"/>
          <w:lang w:val="en-US"/>
        </w:rPr>
        <w:fldChar w:fldCharType="begin"/>
      </w:r>
      <w:r>
        <w:rPr>
          <w:rFonts w:ascii="Times New Roman" w:hAnsi="Times New Roman"/>
          <w:lang w:val="en-US"/>
        </w:rPr>
        <w:instrText xml:space="preserve"> ADDIN EN.CITE &lt;EndNote&gt;&lt;Cite&gt;&lt;RecNum&gt;70&lt;/RecNum&gt;&lt;DisplayText&gt;[46]&lt;/DisplayText&gt;&lt;record&gt;&lt;rec-number&gt;70&lt;/rec-number&gt;&lt;foreign-keys&gt;&lt;key app="EN" db-id="ftvds59xu0vze1ep0dcpf20q05peaafawaed" timestamp="1517157065"&gt;70&lt;/key&gt;&lt;/foreign-keys&gt;&lt;ref-type name="Journal Article"&gt;17&lt;/ref-type&gt;&lt;contributors&gt;&lt;/contributors&gt;&lt;titles&gt;&lt;title&gt;L. Ku, E. Steinmetz. Bridging the Gap: Continuity and Quality of Coverage in Medicaid. Accessed on 01/28/2, retrieved from http://ccf.georgetown.edu/wp-content/uploads/2013/09/GW-Continuity-Report-9-10-13.pdf &amp;#xD;&lt;/title&gt;&lt;/titles&gt;&lt;dates&gt;&lt;/dates&gt;&lt;urls&gt;&lt;/urls&gt;&lt;/record&gt;&lt;/Cite&gt;&lt;/EndNote&gt;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[46]</w:t>
      </w:r>
      <w:r>
        <w:rPr>
          <w:rFonts w:ascii="Times New Roman" w:hAnsi="Times New Roman"/>
          <w:lang w:val="en-US"/>
        </w:rPr>
        <w:fldChar w:fldCharType="end"/>
      </w:r>
      <w:r>
        <w:rPr>
          <w:rFonts w:ascii="Times New Roman" w:hAnsi="Times New Roman"/>
          <w:lang w:val="en-US"/>
        </w:rPr>
        <w:t>. In 2011, beneficiaries were enrolled for 0.72% or 8.6 months of a fiscal year. We therefore simply assumed in the default analysis that, after receiving the lifestyle intervention, people will be insured under Medicaid for 72% of the time until they turn 65 years. However, we acknowledge that the long-term turnover and continuity ratio is unknown, crucially depends on future policy making, and will be highly state specific. We therefore varied this parameter in our sensitivity analyses from 60% to 80%.</w:t>
      </w:r>
    </w:p>
    <w:p>
      <w:pPr>
        <w:jc w:val="both"/>
        <w:rPr>
          <w:rFonts w:ascii="Times New Roman" w:hAnsi="Times New Roman"/>
          <w:sz w:val="24"/>
          <w:lang w:val="en-US"/>
        </w:rPr>
      </w:pPr>
    </w:p>
    <w:p>
      <w:pPr>
        <w:jc w:val="both"/>
        <w:rPr>
          <w:rFonts w:ascii="Times New Roman" w:hAnsi="Times New Roman"/>
          <w:b/>
          <w:sz w:val="28"/>
          <w:lang w:val="en-US"/>
        </w:rPr>
      </w:pPr>
      <w:r>
        <w:rPr>
          <w:rFonts w:ascii="Times New Roman" w:hAnsi="Times New Roman"/>
          <w:b/>
          <w:sz w:val="28"/>
          <w:lang w:val="en-US"/>
        </w:rPr>
        <w:t>A-M13: Details on the health impact and health disparity analyses</w:t>
      </w:r>
    </w:p>
    <w:p>
      <w:pPr>
        <w:jc w:val="both"/>
        <w:rPr>
          <w:rFonts w:ascii="Times New Roman" w:hAnsi="Times New Roman"/>
          <w:lang w:val="en-US"/>
        </w:rPr>
      </w:pPr>
      <w:r>
        <w:rPr>
          <w:rFonts w:ascii="Times New Roman" w:hAnsi="Times New Roman"/>
          <w:lang w:val="en-US"/>
        </w:rPr>
        <w:t>To estimate the population-level effect of a Medicaid DPP and its impact on health disparities, one needs the cumulative diabetes incidence of the general adult population and the participating Medicaid population, the size of population strata, the size of the Medicaid cohort that participates in the program, and the DPP-related diabetes incidence reduction. The methods and sources for estimating strata-specific annual diabetes incidence</w:t>
      </w:r>
      <w:r>
        <w:rPr>
          <w:sz w:val="20"/>
          <w:lang w:val="en-US"/>
        </w:rPr>
        <w:t xml:space="preserve"> </w:t>
      </w:r>
      <w:r>
        <w:rPr>
          <w:rFonts w:ascii="Times New Roman" w:hAnsi="Times New Roman"/>
          <w:sz w:val="20"/>
          <w:lang w:val="en-US"/>
        </w:rPr>
        <w:t>in the</w:t>
      </w:r>
      <w:r>
        <w:rPr>
          <w:sz w:val="20"/>
          <w:lang w:val="en-US"/>
        </w:rPr>
        <w:t xml:space="preserve"> </w:t>
      </w:r>
      <w:r>
        <w:rPr>
          <w:rFonts w:ascii="Times New Roman" w:hAnsi="Times New Roman"/>
          <w:lang w:val="en-US"/>
        </w:rPr>
        <w:t xml:space="preserve">prediabetic Medicaid population and the general </w:t>
      </w:r>
      <w:smartTag w:uri="urn:schemas-microsoft-com:office:smarttags" w:element="country-region">
        <w:smartTag w:uri="urn:schemas-microsoft-com:office:smarttags" w:element="place">
          <w:r>
            <w:rPr>
              <w:rFonts w:ascii="Times New Roman" w:hAnsi="Times New Roman"/>
              <w:lang w:val="en-US"/>
            </w:rPr>
            <w:t>U.S.</w:t>
          </w:r>
        </w:smartTag>
      </w:smartTag>
      <w:r>
        <w:rPr>
          <w:rFonts w:ascii="Times New Roman" w:hAnsi="Times New Roman"/>
          <w:lang w:val="en-US"/>
        </w:rPr>
        <w:t xml:space="preserve"> population are described in </w:t>
      </w:r>
      <w:r>
        <w:rPr>
          <w:rFonts w:ascii="Times New Roman" w:hAnsi="Times New Roman"/>
          <w:b/>
          <w:lang w:val="en-US"/>
        </w:rPr>
        <w:t>A-M5</w:t>
      </w:r>
      <w:r>
        <w:rPr>
          <w:rFonts w:ascii="Times New Roman" w:hAnsi="Times New Roman"/>
          <w:lang w:val="en-US"/>
        </w:rPr>
        <w:t xml:space="preserve">. Demographic information on the general U.S. population was taken from the Kaiser Family Foundation </w:t>
      </w:r>
      <w:r>
        <w:rPr>
          <w:rFonts w:ascii="Times New Roman" w:hAnsi="Times New Roman"/>
          <w:lang w:val="en-US"/>
        </w:rPr>
        <w:fldChar w:fldCharType="begin"/>
      </w:r>
      <w:r>
        <w:rPr>
          <w:rFonts w:ascii="Times New Roman" w:hAnsi="Times New Roman"/>
          <w:lang w:val="en-US"/>
        </w:rPr>
        <w:instrText xml:space="preserve"> ADDIN EN.CITE &lt;EndNote&gt;&lt;Cite&gt;&lt;RecNum&gt;126&lt;/RecNum&gt;&lt;DisplayText&gt;[47]&lt;/DisplayText&gt;&lt;record&gt;&lt;rec-number&gt;126&lt;/rec-number&gt;&lt;foreign-keys&gt;&lt;key app="EN" db-id="ftvds59xu0vze1ep0dcpf20q05peaafawaed" timestamp="1528401504"&gt;126&lt;/key&gt;&lt;/foreign-keys&gt;&lt;ref-type name="Journal Article"&gt;17&lt;/ref-type&gt;&lt;contributors&gt;&lt;/contributors&gt;&lt;titles&gt;&lt;title&gt;The Kaiser Family Foundation. Population Distribution by Race/Ethnicity. Retrieved from https://www.kff.org/other/state-indicator/distribution-by-raceethnicity/?currentTimeframe=0&amp;amp;sortModel=%7B%22colId%22:%22Location%22,%22sort%22:%22asc%22%7D. Accessed last 06/07/2018&lt;/title&gt;&lt;/titles&gt;&lt;dates&gt;&lt;/dates&gt;&lt;urls&gt;&lt;/urls&gt;&lt;/record&gt;&lt;/Cite&gt;&lt;/EndNote&gt;</w:instrText>
      </w:r>
      <w:r>
        <w:rPr>
          <w:rFonts w:ascii="Times New Roman" w:hAnsi="Times New Roman"/>
          <w:lang w:val="en-US"/>
        </w:rPr>
        <w:fldChar w:fldCharType="separate"/>
      </w:r>
      <w:r>
        <w:rPr>
          <w:rFonts w:ascii="Times New Roman" w:hAnsi="Times New Roman"/>
          <w:noProof/>
          <w:lang w:val="en-US"/>
        </w:rPr>
        <w:t>[47]</w:t>
      </w:r>
      <w:r>
        <w:rPr>
          <w:rFonts w:ascii="Times New Roman" w:hAnsi="Times New Roman"/>
          <w:lang w:val="en-US"/>
        </w:rPr>
        <w:fldChar w:fldCharType="end"/>
      </w:r>
      <w:r>
        <w:rPr>
          <w:rFonts w:ascii="Times New Roman" w:hAnsi="Times New Roman"/>
          <w:lang w:val="en-US"/>
        </w:rPr>
        <w:t>. Demographic information on the non-disability-based adult Medicaid population was estimated by combining NHANES and Medicaid claims data (</w:t>
      </w:r>
      <w:r>
        <w:rPr>
          <w:rFonts w:ascii="Times New Roman" w:hAnsi="Times New Roman"/>
          <w:b/>
          <w:lang w:val="en-US"/>
        </w:rPr>
        <w:t>compare AM-4</w:t>
      </w:r>
      <w:r>
        <w:rPr>
          <w:rFonts w:ascii="Times New Roman" w:hAnsi="Times New Roman"/>
          <w:lang w:val="en-US"/>
        </w:rPr>
        <w:t xml:space="preserve">). We assumed that 100% of the non-disabled adult Medicaid beneficiaries have a family income &lt;138% FPL, although this is probably a simplifying assumption. The prevalence of US adults aged 19-64 with a family income &lt;138% FPL in the general population was estimated from NHANES data. For simplicity reasons, we took assumption that this prevalence is the same in all eight study states (see </w:t>
      </w:r>
      <w:r>
        <w:rPr>
          <w:rFonts w:ascii="Times New Roman" w:hAnsi="Times New Roman"/>
          <w:b/>
          <w:lang w:val="en-US"/>
        </w:rPr>
        <w:t>A-M13-Table 1</w:t>
      </w:r>
      <w:r>
        <w:rPr>
          <w:rFonts w:ascii="Times New Roman" w:hAnsi="Times New Roman"/>
          <w:lang w:val="en-US"/>
        </w:rPr>
        <w:t xml:space="preserve">). In our default analyses, we assumed that 20% of eligible non-disability-based adult Medicaid beneficiaries participated in a DPP and that the incidence reduction that results from DPP participation is the same as described in </w:t>
      </w:r>
      <w:r>
        <w:rPr>
          <w:rFonts w:ascii="Times New Roman" w:hAnsi="Times New Roman"/>
          <w:b/>
          <w:lang w:val="en-US"/>
        </w:rPr>
        <w:t>A-M6</w:t>
      </w:r>
      <w:r>
        <w:rPr>
          <w:rFonts w:ascii="Times New Roman" w:hAnsi="Times New Roman"/>
          <w:lang w:val="en-US"/>
        </w:rPr>
        <w:t xml:space="preserve">. </w:t>
      </w:r>
    </w:p>
    <w:p>
      <w:pPr>
        <w:jc w:val="both"/>
        <w:rPr>
          <w:rFonts w:ascii="Times New Roman" w:hAnsi="Times New Roman"/>
          <w:lang w:val="en-US"/>
        </w:rPr>
      </w:pPr>
      <w:r>
        <w:rPr>
          <w:rFonts w:ascii="Times New Roman" w:hAnsi="Times New Roman"/>
          <w:lang w:val="en-US"/>
        </w:rPr>
        <w:t xml:space="preserve">Based on these data, we then used the CDC-RTI model and simulated the cumulative diabetes incidence in the race/ethnicity (white, black, Hispanic, other) and income strata (&gt;138% FPL, &lt;138% FPL) of non-disability-based adult beneficiaries and of the general non-diabetic population. This simulation was done once with and without the Medicaid DPP intervention at 20% uptake. Finally, we combined the strata-specific incidences with the strata-specific population sizes and calculated the relative narrowing of the difference in the cumulative diabetes incidence between white and black, white and Hispanic, and of people below and above 140% FPL. </w:t>
      </w:r>
    </w:p>
    <w:p>
      <w:pPr>
        <w:jc w:val="both"/>
        <w:rPr>
          <w:rFonts w:ascii="Times New Roman" w:hAnsi="Times New Roman"/>
          <w:b/>
          <w:sz w:val="24"/>
          <w:lang w:val="en-US"/>
        </w:rPr>
      </w:pPr>
      <w:r>
        <w:rPr>
          <w:rFonts w:ascii="Times New Roman" w:hAnsi="Times New Roman"/>
          <w:b/>
          <w:sz w:val="24"/>
          <w:lang w:val="en-US"/>
        </w:rPr>
        <w:t>A-M13-Table 1</w:t>
      </w:r>
    </w:p>
    <w:tbl>
      <w:tblPr>
        <w:tblW w:w="10859" w:type="dxa"/>
        <w:jc w:val="center"/>
        <w:tblLook w:val="04A0" w:firstRow="1" w:lastRow="0" w:firstColumn="1" w:lastColumn="0" w:noHBand="0" w:noVBand="1"/>
      </w:tblPr>
      <w:tblGrid>
        <w:gridCol w:w="2104"/>
        <w:gridCol w:w="1088"/>
        <w:gridCol w:w="897"/>
        <w:gridCol w:w="1058"/>
        <w:gridCol w:w="897"/>
        <w:gridCol w:w="1058"/>
        <w:gridCol w:w="897"/>
        <w:gridCol w:w="897"/>
        <w:gridCol w:w="1058"/>
        <w:gridCol w:w="905"/>
      </w:tblGrid>
      <w:tr>
        <w:trPr>
          <w:trHeight w:val="276"/>
          <w:jc w:val="center"/>
        </w:trPr>
        <w:tc>
          <w:tcPr>
            <w:tcW w:w="10859" w:type="dxa"/>
            <w:gridSpan w:val="10"/>
            <w:tcBorders>
              <w:top w:val="nil"/>
              <w:left w:val="nil"/>
              <w:bottom w:val="double" w:sz="6" w:space="0" w:color="auto"/>
              <w:right w:val="nil"/>
            </w:tcBorders>
            <w:shd w:val="clear" w:color="auto" w:fill="auto"/>
            <w:noWrap/>
            <w:vAlign w:val="center"/>
          </w:tcPr>
          <w:p>
            <w:pPr>
              <w:spacing w:after="0" w:line="240" w:lineRule="auto"/>
              <w:rPr>
                <w:rFonts w:eastAsia="Times New Roman"/>
                <w:b/>
                <w:bCs/>
                <w:color w:val="000000"/>
                <w:sz w:val="20"/>
                <w:szCs w:val="20"/>
                <w:lang w:val="en-US"/>
              </w:rPr>
            </w:pPr>
            <w:r>
              <w:rPr>
                <w:rFonts w:eastAsia="Times New Roman"/>
                <w:b/>
                <w:bCs/>
                <w:color w:val="000000"/>
                <w:sz w:val="20"/>
                <w:szCs w:val="20"/>
                <w:lang w:val="en-US"/>
              </w:rPr>
              <w:t xml:space="preserve">Population size and characteristics of the general adult population without diabetes aged 19–64 years </w:t>
            </w:r>
            <w:r>
              <w:rPr>
                <w:rFonts w:eastAsia="Times New Roman"/>
                <w:b/>
                <w:bCs/>
                <w:color w:val="000000"/>
                <w:sz w:val="20"/>
                <w:szCs w:val="20"/>
                <w:vertAlign w:val="superscript"/>
                <w:lang w:val="en-US"/>
              </w:rPr>
              <w:t>1</w:t>
            </w:r>
          </w:p>
        </w:tc>
      </w:tr>
      <w:tr>
        <w:trPr>
          <w:trHeight w:val="276"/>
          <w:jc w:val="center"/>
        </w:trPr>
        <w:tc>
          <w:tcPr>
            <w:tcW w:w="2104"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 </w:t>
            </w:r>
          </w:p>
        </w:tc>
        <w:tc>
          <w:tcPr>
            <w:tcW w:w="1088"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Eight states</w:t>
            </w:r>
          </w:p>
        </w:tc>
        <w:tc>
          <w:tcPr>
            <w:tcW w:w="897"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smartTag w:uri="urn:schemas-microsoft-com:office:smarttags" w:element="place">
              <w:smartTag w:uri="urn:schemas-microsoft-com:office:smarttags" w:element="State">
                <w:r>
                  <w:rPr>
                    <w:rFonts w:eastAsia="Times New Roman"/>
                    <w:color w:val="000000"/>
                    <w:sz w:val="16"/>
                    <w:szCs w:val="16"/>
                    <w:lang w:val="en-US"/>
                  </w:rPr>
                  <w:t>AL</w:t>
                </w:r>
              </w:smartTag>
            </w:smartTag>
          </w:p>
        </w:tc>
        <w:tc>
          <w:tcPr>
            <w:tcW w:w="1058"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CA</w:t>
            </w:r>
          </w:p>
        </w:tc>
        <w:tc>
          <w:tcPr>
            <w:tcW w:w="897"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CT</w:t>
            </w:r>
          </w:p>
        </w:tc>
        <w:tc>
          <w:tcPr>
            <w:tcW w:w="1058"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FL</w:t>
            </w:r>
          </w:p>
        </w:tc>
        <w:tc>
          <w:tcPr>
            <w:tcW w:w="897"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IA</w:t>
            </w:r>
          </w:p>
        </w:tc>
        <w:tc>
          <w:tcPr>
            <w:tcW w:w="897"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IL</w:t>
            </w:r>
          </w:p>
        </w:tc>
        <w:tc>
          <w:tcPr>
            <w:tcW w:w="1058"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NY</w:t>
            </w:r>
          </w:p>
        </w:tc>
        <w:tc>
          <w:tcPr>
            <w:tcW w:w="905" w:type="dxa"/>
            <w:tcBorders>
              <w:top w:val="nil"/>
              <w:left w:val="nil"/>
              <w:bottom w:val="single" w:sz="4" w:space="0" w:color="auto"/>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OK</w:t>
            </w:r>
          </w:p>
        </w:tc>
      </w:tr>
      <w:tr>
        <w:trPr>
          <w:trHeight w:val="263"/>
          <w:jc w:val="center"/>
        </w:trPr>
        <w:tc>
          <w:tcPr>
            <w:tcW w:w="2104"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Population size</w:t>
            </w:r>
          </w:p>
        </w:tc>
        <w:tc>
          <w:tcPr>
            <w:tcW w:w="1088"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61.52M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2.76M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22.71M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2.10M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11.52M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1.86M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7.31M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11.29M</w:t>
            </w:r>
          </w:p>
        </w:tc>
        <w:tc>
          <w:tcPr>
            <w:tcW w:w="905"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2.20M</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19–35</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0.37</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0.33</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0.35</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0.34</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0.36</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0.37</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35–45</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0.21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0.22</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0.22</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0.19</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45–55</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0.21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0.22</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0.22</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0.19</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55–65</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0.21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0.22</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Female</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0.51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0.52</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0.50</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0.52</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0.50</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0.52</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0.51</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Male</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0.49</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0.48</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0.49</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0.48</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0.49</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0.48</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0.49</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White</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0.52</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0.66</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0.67</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0.55</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0.86</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0.57</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0.52</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Black</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0.11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0.27</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0.05</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0.10</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0.15</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0.14</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0.14</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0.11</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Hispanic</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0.26</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0.04</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0.39</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0.16</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0.26</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0.06</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0.17</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0.18</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0.26</w:t>
            </w:r>
          </w:p>
        </w:tc>
      </w:tr>
      <w:tr>
        <w:trPr>
          <w:trHeight w:val="263"/>
          <w:jc w:val="center"/>
        </w:trPr>
        <w:tc>
          <w:tcPr>
            <w:tcW w:w="2104" w:type="dxa"/>
            <w:tcBorders>
              <w:top w:val="nil"/>
              <w:left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Asian and other</w:t>
            </w:r>
          </w:p>
        </w:tc>
        <w:tc>
          <w:tcPr>
            <w:tcW w:w="1088" w:type="dxa"/>
            <w:tcBorders>
              <w:top w:val="nil"/>
              <w:left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0.11</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0.18</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0.07</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0.04</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0.05</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0.08</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0.11</w:t>
            </w:r>
          </w:p>
        </w:tc>
        <w:tc>
          <w:tcPr>
            <w:tcW w:w="905"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0.11</w:t>
            </w:r>
          </w:p>
        </w:tc>
      </w:tr>
      <w:tr>
        <w:trPr>
          <w:trHeight w:val="263"/>
          <w:jc w:val="center"/>
        </w:trPr>
        <w:tc>
          <w:tcPr>
            <w:tcW w:w="2104" w:type="dxa"/>
            <w:tcBorders>
              <w:top w:val="nil"/>
              <w:left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s="Calibri"/>
                <w:color w:val="000000"/>
                <w:sz w:val="16"/>
                <w:szCs w:val="16"/>
                <w:lang w:val="en-US"/>
              </w:rPr>
              <w:t>≥</w:t>
            </w:r>
            <w:r>
              <w:rPr>
                <w:rFonts w:eastAsia="Times New Roman"/>
                <w:color w:val="000000"/>
                <w:sz w:val="16"/>
                <w:szCs w:val="16"/>
                <w:lang w:val="en-US"/>
              </w:rPr>
              <w:t>138% FPL</w:t>
            </w:r>
          </w:p>
        </w:tc>
        <w:tc>
          <w:tcPr>
            <w:tcW w:w="1088" w:type="dxa"/>
            <w:tcBorders>
              <w:top w:val="nil"/>
              <w:left w:val="single" w:sz="4" w:space="0" w:color="auto"/>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0.00</w:t>
            </w:r>
          </w:p>
        </w:tc>
        <w:tc>
          <w:tcPr>
            <w:tcW w:w="897" w:type="dxa"/>
            <w:tcBorders>
              <w:top w:val="nil"/>
              <w:lef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1058"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897"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1058"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897"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897"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1058" w:type="dxa"/>
            <w:tcBorders>
              <w:top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c>
          <w:tcPr>
            <w:tcW w:w="905" w:type="dxa"/>
            <w:tcBorders>
              <w:top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0.00</w:t>
            </w:r>
          </w:p>
        </w:tc>
      </w:tr>
      <w:tr>
        <w:trPr>
          <w:trHeight w:val="263"/>
          <w:jc w:val="center"/>
        </w:trPr>
        <w:tc>
          <w:tcPr>
            <w:tcW w:w="2104"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&lt;138%FPL</w:t>
            </w:r>
          </w:p>
        </w:tc>
        <w:tc>
          <w:tcPr>
            <w:tcW w:w="1088" w:type="dxa"/>
            <w:tcBorders>
              <w:top w:val="nil"/>
              <w:left w:val="single" w:sz="4" w:space="0" w:color="auto"/>
              <w:bottom w:val="single" w:sz="4" w:space="0" w:color="auto"/>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1.00</w:t>
            </w:r>
          </w:p>
        </w:tc>
        <w:tc>
          <w:tcPr>
            <w:tcW w:w="897" w:type="dxa"/>
            <w:tcBorders>
              <w:top w:val="nil"/>
              <w:left w:val="single" w:sz="4" w:space="0" w:color="auto"/>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c>
          <w:tcPr>
            <w:tcW w:w="905" w:type="dxa"/>
            <w:tcBorders>
              <w:top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1.00</w:t>
            </w:r>
          </w:p>
        </w:tc>
      </w:tr>
      <w:tr>
        <w:trPr>
          <w:trHeight w:val="263"/>
          <w:jc w:val="center"/>
        </w:trPr>
        <w:tc>
          <w:tcPr>
            <w:tcW w:w="10859" w:type="dxa"/>
            <w:gridSpan w:val="10"/>
            <w:tcBorders>
              <w:top w:val="single" w:sz="4" w:space="0" w:color="auto"/>
              <w:left w:val="nil"/>
              <w:bottom w:val="single" w:sz="4" w:space="0" w:color="auto"/>
              <w:right w:val="nil"/>
            </w:tcBorders>
            <w:shd w:val="clear" w:color="auto" w:fill="auto"/>
            <w:noWrap/>
            <w:vAlign w:val="center"/>
          </w:tcPr>
          <w:p>
            <w:pPr>
              <w:spacing w:after="0" w:line="240" w:lineRule="auto"/>
              <w:rPr>
                <w:rFonts w:eastAsia="Times New Roman"/>
                <w:b/>
                <w:bCs/>
                <w:sz w:val="20"/>
                <w:szCs w:val="20"/>
                <w:lang w:val="en-US"/>
              </w:rPr>
            </w:pPr>
            <w:r>
              <w:rPr>
                <w:rFonts w:eastAsia="Times New Roman"/>
                <w:b/>
                <w:bCs/>
                <w:sz w:val="20"/>
                <w:szCs w:val="20"/>
                <w:lang w:val="en-US"/>
              </w:rPr>
              <w:t xml:space="preserve">Population size and characteristics of non-disability-based adult Medicaid beneficiaries with prediabetes </w:t>
            </w:r>
            <w:r>
              <w:rPr>
                <w:rFonts w:eastAsia="Times New Roman"/>
                <w:b/>
                <w:bCs/>
                <w:sz w:val="20"/>
                <w:szCs w:val="20"/>
                <w:vertAlign w:val="superscript"/>
                <w:lang w:val="en-US"/>
              </w:rPr>
              <w:t>2</w:t>
            </w:r>
          </w:p>
        </w:tc>
      </w:tr>
      <w:tr>
        <w:trPr>
          <w:trHeight w:val="263"/>
          <w:jc w:val="center"/>
        </w:trPr>
        <w:tc>
          <w:tcPr>
            <w:tcW w:w="2104"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Population size</w:t>
            </w:r>
          </w:p>
        </w:tc>
        <w:tc>
          <w:tcPr>
            <w:tcW w:w="1088"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1.87M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0.007M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0.902M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0.083M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0.104M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0.041M</w:t>
            </w:r>
          </w:p>
        </w:tc>
        <w:tc>
          <w:tcPr>
            <w:tcW w:w="897"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0.287M</w:t>
            </w:r>
          </w:p>
        </w:tc>
        <w:tc>
          <w:tcPr>
            <w:tcW w:w="1058"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0.430M</w:t>
            </w:r>
          </w:p>
        </w:tc>
        <w:tc>
          <w:tcPr>
            <w:tcW w:w="905" w:type="dxa"/>
            <w:tcBorders>
              <w:top w:val="nil"/>
              <w:left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0.018M</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19–35</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0.45</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0.72</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0.48</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0.62</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0.43</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0.36</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0.45</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35–45</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0.20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0.17</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0.24</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0.24</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0.18</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45–55</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0.23</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0.09</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0.28</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0.14</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0.26</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0.23</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55–65</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0.11</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0.08</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0.10</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0.14</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0.05</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0.11</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Female</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0.61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0.73</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0.60</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0.57</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0.64</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0.68</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0.58</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0.61</w:t>
            </w:r>
          </w:p>
        </w:tc>
      </w:tr>
      <w:tr>
        <w:trPr>
          <w:trHeight w:val="263"/>
          <w:jc w:val="center"/>
        </w:trPr>
        <w:tc>
          <w:tcPr>
            <w:tcW w:w="2104"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Male</w:t>
            </w:r>
          </w:p>
        </w:tc>
        <w:tc>
          <w:tcPr>
            <w:tcW w:w="1088" w:type="dxa"/>
            <w:tcBorders>
              <w:top w:val="nil"/>
              <w:left w:val="nil"/>
              <w:bottom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0.39</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0.28</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0.40</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0.43</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0.36</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0.39</w:t>
            </w:r>
          </w:p>
        </w:tc>
        <w:tc>
          <w:tcPr>
            <w:tcW w:w="897"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0.32</w:t>
            </w:r>
          </w:p>
        </w:tc>
        <w:tc>
          <w:tcPr>
            <w:tcW w:w="1058"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0.42</w:t>
            </w:r>
          </w:p>
        </w:tc>
        <w:tc>
          <w:tcPr>
            <w:tcW w:w="905" w:type="dxa"/>
            <w:tcBorders>
              <w:top w:val="nil"/>
              <w:left w:val="nil"/>
              <w:bottom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0.39</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White</w:t>
            </w:r>
          </w:p>
        </w:tc>
        <w:tc>
          <w:tcPr>
            <w:tcW w:w="1088"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0.24</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0.31</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0.17</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0.38</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0.24</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0.71</w:t>
            </w:r>
          </w:p>
        </w:tc>
        <w:tc>
          <w:tcPr>
            <w:tcW w:w="897"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0.34</w:t>
            </w:r>
          </w:p>
        </w:tc>
        <w:tc>
          <w:tcPr>
            <w:tcW w:w="1058"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905" w:type="dxa"/>
            <w:tcBorders>
              <w:top w:val="nil"/>
              <w:left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0.24</w:t>
            </w:r>
          </w:p>
        </w:tc>
      </w:tr>
      <w:tr>
        <w:trPr>
          <w:trHeight w:val="263"/>
          <w:jc w:val="center"/>
        </w:trPr>
        <w:tc>
          <w:tcPr>
            <w:tcW w:w="2104" w:type="dxa"/>
            <w:tcBorders>
              <w:top w:val="nil"/>
              <w:left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Black</w:t>
            </w:r>
          </w:p>
        </w:tc>
        <w:tc>
          <w:tcPr>
            <w:tcW w:w="1088" w:type="dxa"/>
            <w:tcBorders>
              <w:top w:val="nil"/>
              <w:left w:val="nil"/>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0.30</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0.67</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0.17</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0.30</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0.47</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0.20</w:t>
            </w:r>
          </w:p>
        </w:tc>
        <w:tc>
          <w:tcPr>
            <w:tcW w:w="897"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0.42</w:t>
            </w:r>
          </w:p>
        </w:tc>
        <w:tc>
          <w:tcPr>
            <w:tcW w:w="1058"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0.31</w:t>
            </w:r>
          </w:p>
        </w:tc>
        <w:tc>
          <w:tcPr>
            <w:tcW w:w="905" w:type="dxa"/>
            <w:tcBorders>
              <w:top w:val="nil"/>
              <w:left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0.30</w:t>
            </w:r>
          </w:p>
        </w:tc>
      </w:tr>
      <w:tr>
        <w:trPr>
          <w:trHeight w:val="263"/>
          <w:jc w:val="center"/>
        </w:trPr>
        <w:tc>
          <w:tcPr>
            <w:tcW w:w="2104" w:type="dxa"/>
            <w:tcBorders>
              <w:top w:val="nil"/>
              <w:left w:val="nil"/>
              <w:bottom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Hispanic</w:t>
            </w:r>
          </w:p>
        </w:tc>
        <w:tc>
          <w:tcPr>
            <w:tcW w:w="1088" w:type="dxa"/>
            <w:tcBorders>
              <w:top w:val="nil"/>
              <w:left w:val="single" w:sz="4" w:space="0" w:color="auto"/>
              <w:bottom w:val="nil"/>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0.36</w:t>
            </w:r>
          </w:p>
        </w:tc>
        <w:tc>
          <w:tcPr>
            <w:tcW w:w="897" w:type="dxa"/>
            <w:tcBorders>
              <w:top w:val="nil"/>
              <w:left w:val="single" w:sz="4" w:space="0" w:color="auto"/>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0.02</w:t>
            </w:r>
          </w:p>
        </w:tc>
        <w:tc>
          <w:tcPr>
            <w:tcW w:w="1058"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0.55</w:t>
            </w:r>
          </w:p>
        </w:tc>
        <w:tc>
          <w:tcPr>
            <w:tcW w:w="897"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0.30</w:t>
            </w:r>
          </w:p>
        </w:tc>
        <w:tc>
          <w:tcPr>
            <w:tcW w:w="1058"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0.28</w:t>
            </w:r>
          </w:p>
        </w:tc>
        <w:tc>
          <w:tcPr>
            <w:tcW w:w="897"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0.07</w:t>
            </w:r>
          </w:p>
        </w:tc>
        <w:tc>
          <w:tcPr>
            <w:tcW w:w="897"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0.21</w:t>
            </w:r>
          </w:p>
        </w:tc>
        <w:tc>
          <w:tcPr>
            <w:tcW w:w="1058" w:type="dxa"/>
            <w:tcBorders>
              <w:top w:val="nil"/>
              <w:bottom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0.32</w:t>
            </w:r>
          </w:p>
        </w:tc>
        <w:tc>
          <w:tcPr>
            <w:tcW w:w="905" w:type="dxa"/>
            <w:tcBorders>
              <w:top w:val="nil"/>
              <w:bottom w:val="nil"/>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0.36</w:t>
            </w:r>
          </w:p>
        </w:tc>
      </w:tr>
      <w:tr>
        <w:trPr>
          <w:trHeight w:val="276"/>
          <w:jc w:val="center"/>
        </w:trPr>
        <w:tc>
          <w:tcPr>
            <w:tcW w:w="2104" w:type="dxa"/>
            <w:tcBorders>
              <w:top w:val="nil"/>
              <w:left w:val="nil"/>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Asian and other</w:t>
            </w:r>
          </w:p>
        </w:tc>
        <w:tc>
          <w:tcPr>
            <w:tcW w:w="1088" w:type="dxa"/>
            <w:tcBorders>
              <w:top w:val="nil"/>
              <w:left w:val="single" w:sz="4" w:space="0" w:color="auto"/>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0.10</w:t>
            </w:r>
          </w:p>
        </w:tc>
        <w:tc>
          <w:tcPr>
            <w:tcW w:w="897" w:type="dxa"/>
            <w:tcBorders>
              <w:top w:val="nil"/>
              <w:lef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0.00</w:t>
            </w:r>
          </w:p>
        </w:tc>
        <w:tc>
          <w:tcPr>
            <w:tcW w:w="1058"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0.11</w:t>
            </w:r>
          </w:p>
        </w:tc>
        <w:tc>
          <w:tcPr>
            <w:tcW w:w="897"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1058"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0.01</w:t>
            </w:r>
          </w:p>
        </w:tc>
        <w:tc>
          <w:tcPr>
            <w:tcW w:w="897"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897"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0.03</w:t>
            </w:r>
          </w:p>
        </w:tc>
        <w:tc>
          <w:tcPr>
            <w:tcW w:w="1058" w:type="dxa"/>
            <w:tcBorders>
              <w:top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0.15</w:t>
            </w:r>
          </w:p>
        </w:tc>
        <w:tc>
          <w:tcPr>
            <w:tcW w:w="905" w:type="dxa"/>
            <w:tcBorders>
              <w:top w:val="nil"/>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0.10</w:t>
            </w:r>
          </w:p>
        </w:tc>
      </w:tr>
      <w:tr>
        <w:trPr>
          <w:trHeight w:val="276"/>
          <w:jc w:val="center"/>
        </w:trPr>
        <w:tc>
          <w:tcPr>
            <w:tcW w:w="2104" w:type="dxa"/>
            <w:tcBorders>
              <w:left w:val="nil"/>
              <w:righ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cs="Calibri"/>
                <w:color w:val="000000"/>
                <w:sz w:val="16"/>
                <w:szCs w:val="16"/>
                <w:lang w:val="en-US"/>
              </w:rPr>
              <w:t>≥</w:t>
            </w:r>
            <w:r>
              <w:rPr>
                <w:rFonts w:eastAsia="Times New Roman"/>
                <w:color w:val="000000"/>
                <w:sz w:val="16"/>
                <w:szCs w:val="16"/>
                <w:lang w:val="en-US"/>
              </w:rPr>
              <w:t>138% FPL</w:t>
            </w:r>
          </w:p>
        </w:tc>
        <w:tc>
          <w:tcPr>
            <w:tcW w:w="1088" w:type="dxa"/>
            <w:tcBorders>
              <w:left w:val="single" w:sz="4" w:space="0" w:color="auto"/>
              <w:right w:val="single" w:sz="4" w:space="0" w:color="auto"/>
            </w:tcBorders>
            <w:shd w:val="clear" w:color="auto" w:fill="auto"/>
            <w:noWrap/>
            <w:vAlign w:val="center"/>
          </w:tcPr>
          <w:p>
            <w:pPr>
              <w:spacing w:after="0" w:line="240" w:lineRule="auto"/>
              <w:jc w:val="center"/>
              <w:rPr>
                <w:rFonts w:eastAsia="Times New Roman"/>
                <w:sz w:val="16"/>
                <w:szCs w:val="16"/>
                <w:lang w:val="en-US"/>
              </w:rPr>
            </w:pPr>
            <w:r>
              <w:rPr>
                <w:rFonts w:eastAsia="Times New Roman"/>
                <w:sz w:val="16"/>
                <w:szCs w:val="16"/>
                <w:lang w:val="en-US"/>
              </w:rPr>
              <w:t>0.75</w:t>
            </w:r>
          </w:p>
        </w:tc>
        <w:tc>
          <w:tcPr>
            <w:tcW w:w="897" w:type="dxa"/>
            <w:tcBorders>
              <w:left w:val="single" w:sz="4" w:space="0" w:color="auto"/>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1058"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897"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1058"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897"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897"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1058" w:type="dxa"/>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c>
          <w:tcPr>
            <w:tcW w:w="905" w:type="dxa"/>
            <w:tcBorders>
              <w:right w:val="nil"/>
            </w:tcBorders>
            <w:shd w:val="clear" w:color="auto" w:fill="auto"/>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0.75</w:t>
            </w:r>
          </w:p>
        </w:tc>
      </w:tr>
      <w:tr>
        <w:trPr>
          <w:trHeight w:val="276"/>
          <w:jc w:val="center"/>
        </w:trPr>
        <w:tc>
          <w:tcPr>
            <w:tcW w:w="2104" w:type="dxa"/>
            <w:tcBorders>
              <w:top w:val="nil"/>
              <w:left w:val="nil"/>
              <w:bottom w:val="single" w:sz="4" w:space="0" w:color="auto"/>
              <w:right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color w:val="000000"/>
                <w:sz w:val="16"/>
                <w:szCs w:val="16"/>
                <w:lang w:val="en-US"/>
              </w:rPr>
              <w:t>&lt;138%FPL</w:t>
            </w:r>
          </w:p>
        </w:tc>
        <w:tc>
          <w:tcPr>
            <w:tcW w:w="1088" w:type="dxa"/>
            <w:tcBorders>
              <w:top w:val="nil"/>
              <w:left w:val="single" w:sz="4" w:space="0" w:color="auto"/>
              <w:bottom w:val="single" w:sz="4" w:space="0" w:color="auto"/>
              <w:right w:val="single" w:sz="4" w:space="0" w:color="auto"/>
            </w:tcBorders>
            <w:shd w:val="clear" w:color="000000" w:fill="D9D9D9"/>
            <w:noWrap/>
            <w:vAlign w:val="center"/>
          </w:tcPr>
          <w:p>
            <w:pPr>
              <w:spacing w:after="0" w:line="240" w:lineRule="auto"/>
              <w:jc w:val="center"/>
              <w:rPr>
                <w:rFonts w:eastAsia="Times New Roman"/>
                <w:sz w:val="16"/>
                <w:szCs w:val="16"/>
                <w:lang w:val="en-US"/>
              </w:rPr>
            </w:pPr>
            <w:r>
              <w:rPr>
                <w:rFonts w:eastAsia="Times New Roman"/>
                <w:sz w:val="16"/>
                <w:szCs w:val="16"/>
                <w:lang w:val="en-US"/>
              </w:rPr>
              <w:t>0.25</w:t>
            </w:r>
          </w:p>
        </w:tc>
        <w:tc>
          <w:tcPr>
            <w:tcW w:w="897" w:type="dxa"/>
            <w:tcBorders>
              <w:top w:val="nil"/>
              <w:left w:val="single" w:sz="4" w:space="0" w:color="auto"/>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897"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1058" w:type="dxa"/>
            <w:tcBorders>
              <w:top w:val="nil"/>
              <w:bottom w:val="single" w:sz="4" w:space="0" w:color="auto"/>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c>
          <w:tcPr>
            <w:tcW w:w="905" w:type="dxa"/>
            <w:tcBorders>
              <w:top w:val="nil"/>
              <w:bottom w:val="single" w:sz="4" w:space="0" w:color="auto"/>
              <w:right w:val="nil"/>
            </w:tcBorders>
            <w:shd w:val="clear" w:color="000000" w:fill="D9D9D9"/>
            <w:noWrap/>
            <w:vAlign w:val="center"/>
          </w:tcPr>
          <w:p>
            <w:pPr>
              <w:spacing w:after="0" w:line="240" w:lineRule="auto"/>
              <w:jc w:val="center"/>
              <w:rPr>
                <w:rFonts w:eastAsia="Times New Roman"/>
                <w:color w:val="000000"/>
                <w:sz w:val="16"/>
                <w:szCs w:val="16"/>
                <w:lang w:val="en-US"/>
              </w:rPr>
            </w:pPr>
            <w:r>
              <w:rPr>
                <w:rFonts w:eastAsia="Times New Roman"/>
                <w:sz w:val="16"/>
                <w:szCs w:val="16"/>
                <w:lang w:val="en-US"/>
              </w:rPr>
              <w:t>0.25</w:t>
            </w:r>
          </w:p>
        </w:tc>
      </w:tr>
      <w:tr>
        <w:trPr>
          <w:trHeight w:val="276"/>
          <w:jc w:val="center"/>
        </w:trPr>
        <w:tc>
          <w:tcPr>
            <w:tcW w:w="10859" w:type="dxa"/>
            <w:gridSpan w:val="10"/>
            <w:tcBorders>
              <w:top w:val="nil"/>
              <w:left w:val="nil"/>
              <w:bottom w:val="nil"/>
              <w:right w:val="nil"/>
            </w:tcBorders>
            <w:shd w:val="clear" w:color="auto" w:fill="auto"/>
            <w:noWrap/>
            <w:vAlign w:val="center"/>
          </w:tcPr>
          <w:p>
            <w:pPr>
              <w:spacing w:after="0" w:line="240" w:lineRule="auto"/>
              <w:rPr>
                <w:rFonts w:eastAsia="Times New Roman"/>
                <w:color w:val="000000"/>
                <w:sz w:val="16"/>
                <w:szCs w:val="16"/>
                <w:lang w:val="en-US"/>
              </w:rPr>
            </w:pPr>
            <w:r>
              <w:rPr>
                <w:rFonts w:eastAsia="Times New Roman"/>
                <w:color w:val="000000"/>
                <w:sz w:val="16"/>
                <w:szCs w:val="16"/>
                <w:vertAlign w:val="superscript"/>
                <w:lang w:val="en-US"/>
              </w:rPr>
              <w:t>1</w:t>
            </w:r>
            <w:r>
              <w:rPr>
                <w:rFonts w:eastAsia="Times New Roman"/>
                <w:color w:val="000000"/>
                <w:sz w:val="16"/>
                <w:szCs w:val="16"/>
                <w:lang w:val="en-US"/>
              </w:rPr>
              <w:t xml:space="preserve"> Data retrieved from the Kaiser Family Foundation. Assumed diabetes prevalence 5%.</w:t>
            </w:r>
          </w:p>
        </w:tc>
      </w:tr>
      <w:tr>
        <w:trPr>
          <w:trHeight w:val="263"/>
          <w:jc w:val="center"/>
        </w:trPr>
        <w:tc>
          <w:tcPr>
            <w:tcW w:w="10859" w:type="dxa"/>
            <w:gridSpan w:val="10"/>
            <w:tcBorders>
              <w:top w:val="nil"/>
              <w:left w:val="nil"/>
              <w:bottom w:val="nil"/>
              <w:right w:val="nil"/>
            </w:tcBorders>
            <w:shd w:val="clear" w:color="auto" w:fill="auto"/>
            <w:noWrap/>
            <w:vAlign w:val="center"/>
          </w:tcPr>
          <w:p>
            <w:pPr>
              <w:spacing w:after="0" w:line="240" w:lineRule="auto"/>
              <w:rPr>
                <w:rFonts w:eastAsia="Times New Roman"/>
                <w:b/>
                <w:bCs/>
                <w:color w:val="000000"/>
                <w:sz w:val="16"/>
                <w:szCs w:val="16"/>
                <w:lang w:val="en-US"/>
              </w:rPr>
            </w:pPr>
            <w:r>
              <w:rPr>
                <w:rFonts w:eastAsia="Times New Roman"/>
                <w:color w:val="000000"/>
                <w:sz w:val="16"/>
                <w:szCs w:val="16"/>
                <w:vertAlign w:val="superscript"/>
                <w:lang w:val="en-US"/>
              </w:rPr>
              <w:t>2</w:t>
            </w:r>
            <w:r>
              <w:rPr>
                <w:rFonts w:eastAsia="Times New Roman"/>
                <w:color w:val="000000"/>
                <w:sz w:val="16"/>
                <w:szCs w:val="16"/>
                <w:lang w:val="en-US"/>
              </w:rPr>
              <w:t xml:space="preserve"> Calculated similar to that described in </w:t>
            </w:r>
            <w:r>
              <w:rPr>
                <w:rFonts w:eastAsia="Times New Roman"/>
                <w:b/>
                <w:bCs/>
                <w:color w:val="000000"/>
                <w:sz w:val="16"/>
                <w:szCs w:val="16"/>
                <w:lang w:val="en-US"/>
              </w:rPr>
              <w:t>A-M4  Diabetes Incidence</w:t>
            </w:r>
            <w:r>
              <w:rPr>
                <w:rFonts w:eastAsia="Times New Roman"/>
                <w:bCs/>
                <w:color w:val="000000"/>
                <w:sz w:val="16"/>
                <w:szCs w:val="16"/>
                <w:lang w:val="en-US"/>
              </w:rPr>
              <w:t>; Prediabetes: BMI≥kg/m</w:t>
            </w:r>
            <w:r>
              <w:rPr>
                <w:rFonts w:eastAsia="Times New Roman"/>
                <w:bCs/>
                <w:color w:val="000000"/>
                <w:sz w:val="16"/>
                <w:szCs w:val="16"/>
                <w:vertAlign w:val="superscript"/>
                <w:lang w:val="en-US"/>
              </w:rPr>
              <w:t>2</w:t>
            </w:r>
            <w:r>
              <w:rPr>
                <w:rFonts w:eastAsia="Times New Roman"/>
                <w:bCs/>
                <w:color w:val="000000"/>
                <w:sz w:val="16"/>
                <w:szCs w:val="16"/>
                <w:lang w:val="en-US"/>
              </w:rPr>
              <w:t xml:space="preserve"> and FPG≥110mg/dl or HbA1c≥5.7%.</w:t>
            </w:r>
          </w:p>
        </w:tc>
      </w:tr>
    </w:tbl>
    <w:p>
      <w:pPr>
        <w:jc w:val="both"/>
        <w:rPr>
          <w:rFonts w:ascii="Times New Roman" w:hAnsi="Times New Roman"/>
          <w:lang w:val="en-US"/>
        </w:rPr>
      </w:pPr>
    </w:p>
    <w:p>
      <w:pPr>
        <w:jc w:val="both"/>
        <w:rPr>
          <w:rFonts w:ascii="Times New Roman" w:hAnsi="Times New Roman"/>
          <w:b/>
          <w:sz w:val="28"/>
          <w:lang w:val="en-US"/>
        </w:rPr>
      </w:pPr>
      <w:r>
        <w:rPr>
          <w:rFonts w:ascii="Times New Roman" w:hAnsi="Times New Roman"/>
          <w:b/>
          <w:sz w:val="28"/>
          <w:lang w:val="en-US"/>
        </w:rPr>
        <w:br w:type="page"/>
      </w:r>
    </w:p>
    <w:p>
      <w:pPr>
        <w:jc w:val="both"/>
        <w:rPr>
          <w:rFonts w:ascii="Times New Roman" w:hAnsi="Times New Roman"/>
          <w:b/>
          <w:sz w:val="28"/>
          <w:lang w:val="en-US"/>
        </w:rPr>
      </w:pPr>
      <w:r>
        <w:rPr>
          <w:rFonts w:ascii="Times New Roman" w:hAnsi="Times New Roman"/>
          <w:b/>
          <w:sz w:val="28"/>
          <w:lang w:val="en-US"/>
        </w:rPr>
        <w:t>Appendix—References</w:t>
      </w:r>
    </w:p>
    <w:p>
      <w:pPr>
        <w:pStyle w:val="EndNoteBibliography"/>
        <w:spacing w:after="0"/>
        <w:ind w:left="720" w:hanging="720"/>
      </w:pPr>
      <w:r>
        <w:fldChar w:fldCharType="begin"/>
      </w:r>
      <w:r>
        <w:instrText xml:space="preserve"> ADDIN EN.REFLIST </w:instrText>
      </w:r>
      <w:r>
        <w:fldChar w:fldCharType="separate"/>
      </w:r>
      <w:r>
        <w:t>1.</w:t>
      </w:r>
      <w:r>
        <w:tab/>
        <w:t xml:space="preserve">Ng, B.P., et al., </w:t>
      </w:r>
      <w:r>
        <w:rPr>
          <w:i/>
        </w:rPr>
        <w:t>Medical Expenditures Associated With Diabetes Among Adult Medicaid Enrollees in Eight States.</w:t>
      </w:r>
      <w:r>
        <w:t xml:space="preserve"> Preventing Chronic Disease, 2018. </w:t>
      </w:r>
      <w:r>
        <w:rPr>
          <w:b/>
        </w:rPr>
        <w:t>15</w:t>
      </w:r>
      <w:r>
        <w:t>: p. E116.</w:t>
      </w:r>
    </w:p>
    <w:p>
      <w:pPr>
        <w:pStyle w:val="EndNoteBibliography"/>
        <w:spacing w:after="0"/>
        <w:ind w:left="720" w:hanging="720"/>
        <w:rPr>
          <w:i/>
        </w:rPr>
      </w:pPr>
      <w:r>
        <w:t>2.</w:t>
      </w:r>
      <w:r>
        <w:tab/>
      </w:r>
      <w:r>
        <w:rPr>
          <w:i/>
        </w:rPr>
        <w:t xml:space="preserve">MACStats: Medicaid and CHIP Data Book. Retrieved from </w:t>
      </w:r>
      <w:hyperlink r:id="rId17" w:history="1">
        <w:r>
          <w:rPr>
            <w:rStyle w:val="Hyperlink"/>
            <w:i/>
          </w:rPr>
          <w:t>https://www.macpac.gov/wp-content/uploads/2015/12/MACStats-Medicaid-CHIP-Data-Book-December-2017.pdf</w:t>
        </w:r>
      </w:hyperlink>
      <w:r>
        <w:rPr>
          <w:i/>
        </w:rPr>
        <w:t>. Last accessed 06/07/2017.</w:t>
      </w:r>
    </w:p>
    <w:p>
      <w:pPr>
        <w:pStyle w:val="EndNoteBibliography"/>
        <w:spacing w:after="0"/>
        <w:ind w:left="720" w:hanging="720"/>
        <w:rPr>
          <w:i/>
        </w:rPr>
      </w:pPr>
      <w:r>
        <w:t>3.</w:t>
      </w:r>
      <w:r>
        <w:tab/>
      </w:r>
      <w:r>
        <w:rPr>
          <w:i/>
        </w:rPr>
        <w:t xml:space="preserve">Medicaid Expansion Enrollment. Retrieved from </w:t>
      </w:r>
      <w:hyperlink r:id="rId18" w:history="1">
        <w:r>
          <w:rPr>
            <w:rStyle w:val="Hyperlink"/>
            <w:i/>
          </w:rPr>
          <w:t>https://www.kff.org/health-reform/state-indicator/medicaid-expansion-enrollment/?currentTimeframe=0&amp;sortModel=%7B%22colId%22:%22Location%22,%22sort%22:%22asc%22%7D</w:t>
        </w:r>
      </w:hyperlink>
      <w:r>
        <w:rPr>
          <w:i/>
        </w:rPr>
        <w:t>. Last accessed 06/07/2018.</w:t>
      </w:r>
    </w:p>
    <w:p>
      <w:pPr>
        <w:pStyle w:val="EndNoteBibliography"/>
        <w:spacing w:after="0"/>
        <w:ind w:left="720" w:hanging="720"/>
        <w:rPr>
          <w:i/>
        </w:rPr>
      </w:pPr>
      <w:r>
        <w:t>4.</w:t>
      </w:r>
      <w:r>
        <w:tab/>
      </w:r>
      <w:r>
        <w:rPr>
          <w:i/>
        </w:rPr>
        <w:t xml:space="preserve">Medicare Diabetes Prevention Program (MDPP) Expanded Model Fact Sheet. Accessed on 01/19/2018. Retrieved from </w:t>
      </w:r>
      <w:hyperlink r:id="rId19" w:history="1">
        <w:r>
          <w:rPr>
            <w:rStyle w:val="Hyperlink"/>
            <w:i/>
          </w:rPr>
          <w:t>https://innovation.cms.gov/Files/x/MDPP_Overview_Fact_Sheet.pdf</w:t>
        </w:r>
      </w:hyperlink>
      <w:r>
        <w:rPr>
          <w:i/>
        </w:rPr>
        <w:t xml:space="preserve"> </w:t>
      </w:r>
    </w:p>
    <w:p>
      <w:pPr>
        <w:pStyle w:val="EndNoteBibliography"/>
        <w:spacing w:after="0"/>
        <w:ind w:left="720" w:hanging="720"/>
      </w:pPr>
      <w:r>
        <w:t>5.</w:t>
      </w:r>
      <w:r>
        <w:tab/>
        <w:t xml:space="preserve">Clarke, P.M., et al., </w:t>
      </w:r>
      <w:r>
        <w:rPr>
          <w:i/>
        </w:rPr>
        <w:t>A model to estimate the lifetime health outcomes of patients with Type 2 diabetes: the United Kingdom Prospective Diabetes Study (UKPDS) Outcomes Model (UKPDS no. 68).</w:t>
      </w:r>
      <w:r>
        <w:t xml:space="preserve"> Diabetologia, 2004. </w:t>
      </w:r>
      <w:r>
        <w:rPr>
          <w:b/>
        </w:rPr>
        <w:t>47</w:t>
      </w:r>
      <w:r>
        <w:t>(10): p. 1747-1759.</w:t>
      </w:r>
    </w:p>
    <w:p>
      <w:pPr>
        <w:pStyle w:val="EndNoteBibliography"/>
        <w:spacing w:after="0"/>
        <w:ind w:left="720" w:hanging="720"/>
      </w:pPr>
      <w:r>
        <w:t>6.</w:t>
      </w:r>
      <w:r>
        <w:tab/>
        <w:t xml:space="preserve">Adler, A.I., et al., </w:t>
      </w:r>
      <w:r>
        <w:rPr>
          <w:i/>
        </w:rPr>
        <w:t>Development and progression of nephropathy in type 2 diabetes: the United Kingdom Prospective Diabetes Study (UKPDS 64).</w:t>
      </w:r>
      <w:r>
        <w:t xml:space="preserve"> Kidney Int, 2003. </w:t>
      </w:r>
      <w:r>
        <w:rPr>
          <w:b/>
        </w:rPr>
        <w:t>63</w:t>
      </w:r>
      <w:r>
        <w:t>(1): p. 225-32.</w:t>
      </w:r>
    </w:p>
    <w:p>
      <w:pPr>
        <w:pStyle w:val="EndNoteBibliography"/>
        <w:spacing w:after="0"/>
        <w:ind w:left="720" w:hanging="720"/>
      </w:pPr>
      <w:r>
        <w:t>7.</w:t>
      </w:r>
      <w:r>
        <w:tab/>
        <w:t xml:space="preserve">Goff, D.C., Jr., et al., </w:t>
      </w:r>
      <w:r>
        <w:rPr>
          <w:i/>
        </w:rPr>
        <w:t>2013 ACC/AHA guideline on the assessment of cardiovascular risk: a report of the American College of Cardiology/American Heart Association Task Force on Practice Guidelines.</w:t>
      </w:r>
      <w:r>
        <w:t xml:space="preserve"> Circulation, 2014. </w:t>
      </w:r>
      <w:r>
        <w:rPr>
          <w:b/>
        </w:rPr>
        <w:t>129</w:t>
      </w:r>
      <w:r>
        <w:t>(25 Suppl 2): p. S49-73.</w:t>
      </w:r>
    </w:p>
    <w:p>
      <w:pPr>
        <w:pStyle w:val="EndNoteBibliography"/>
        <w:spacing w:after="0"/>
        <w:ind w:left="720" w:hanging="720"/>
        <w:rPr>
          <w:i/>
        </w:rPr>
      </w:pPr>
      <w:r>
        <w:t>8.</w:t>
      </w:r>
      <w:r>
        <w:tab/>
      </w:r>
      <w:r>
        <w:rPr>
          <w:i/>
        </w:rPr>
        <w:t xml:space="preserve">Hoerger TJ, Segel JE, Zhang P, Sorensen SW. Validation of the CDCRTI Diabetes Cost-Effectiveness Model. RTI Press Methods Report. Research Triangle Park, NC: RTI Press, 2009, Accessed on 01/19/2018 , retrieved from </w:t>
      </w:r>
      <w:hyperlink r:id="rId20" w:history="1">
        <w:r>
          <w:rPr>
            <w:rStyle w:val="Hyperlink"/>
            <w:i/>
          </w:rPr>
          <w:t>http://dx.doi.org/10.3768/rtipress.2009.mr.0013.0909</w:t>
        </w:r>
      </w:hyperlink>
      <w:r>
        <w:rPr>
          <w:i/>
        </w:rPr>
        <w:t>.</w:t>
      </w:r>
    </w:p>
    <w:p>
      <w:pPr>
        <w:pStyle w:val="EndNoteBibliography"/>
        <w:spacing w:after="0"/>
        <w:ind w:left="720" w:hanging="720"/>
      </w:pPr>
      <w:r>
        <w:t>9.</w:t>
      </w:r>
      <w:r>
        <w:tab/>
        <w:t xml:space="preserve">Zhuo, X., et al., </w:t>
      </w:r>
      <w:r>
        <w:rPr>
          <w:i/>
        </w:rPr>
        <w:t>Cost-effectiveness of alternative thresholds of the fasting plasma glucose test to identify the target population for type 2 diabetes prevention in adults aged &gt;/=45 years.</w:t>
      </w:r>
      <w:r>
        <w:t xml:space="preserve"> Diabetes Care, 2013. </w:t>
      </w:r>
      <w:r>
        <w:rPr>
          <w:b/>
        </w:rPr>
        <w:t>36</w:t>
      </w:r>
      <w:r>
        <w:t>(12): p. 3992-8.</w:t>
      </w:r>
    </w:p>
    <w:p>
      <w:pPr>
        <w:pStyle w:val="EndNoteBibliography"/>
        <w:spacing w:after="0"/>
        <w:ind w:left="720" w:hanging="720"/>
      </w:pPr>
      <w:r>
        <w:t>10.</w:t>
      </w:r>
      <w:r>
        <w:tab/>
        <w:t xml:space="preserve">Zhuo, X., et al., </w:t>
      </w:r>
      <w:r>
        <w:rPr>
          <w:i/>
        </w:rPr>
        <w:t>A nationwide community-based lifestyle program could delay or prevent type 2 diabetes cases and save $5.7 billion in 25 years.</w:t>
      </w:r>
      <w:r>
        <w:t xml:space="preserve"> Health Aff (Millwood), 2012. </w:t>
      </w:r>
      <w:r>
        <w:rPr>
          <w:b/>
        </w:rPr>
        <w:t>31</w:t>
      </w:r>
      <w:r>
        <w:t>(1): p. 50-60.</w:t>
      </w:r>
    </w:p>
    <w:p>
      <w:pPr>
        <w:pStyle w:val="EndNoteBibliography"/>
        <w:spacing w:after="0"/>
        <w:ind w:left="720" w:hanging="720"/>
      </w:pPr>
      <w:r>
        <w:t>11.</w:t>
      </w:r>
      <w:r>
        <w:tab/>
        <w:t xml:space="preserve">Hoerger, T.J., et al., </w:t>
      </w:r>
      <w:r>
        <w:rPr>
          <w:i/>
        </w:rPr>
        <w:t>Cost-Effectiveness of Screening for Pre-Diabetes Among Overweight and Obese U.S. Adults.</w:t>
      </w:r>
      <w:r>
        <w:t xml:space="preserve"> Diabetes Care, 2007. </w:t>
      </w:r>
      <w:r>
        <w:rPr>
          <w:b/>
        </w:rPr>
        <w:t>30</w:t>
      </w:r>
      <w:r>
        <w:t>(11): p. 2874-2879.</w:t>
      </w:r>
    </w:p>
    <w:p>
      <w:pPr>
        <w:pStyle w:val="EndNoteBibliography"/>
        <w:spacing w:after="0"/>
        <w:ind w:left="720" w:hanging="720"/>
      </w:pPr>
      <w:r>
        <w:t>12.</w:t>
      </w:r>
      <w:r>
        <w:tab/>
      </w:r>
      <w:r>
        <w:rPr>
          <w:i/>
        </w:rPr>
        <w:t>The Atherosclerosis Risk in Communities (ARIC) Study: design and objectives. The ARIC investigators.</w:t>
      </w:r>
      <w:r>
        <w:t xml:space="preserve"> Am J Epidemiol, 1989. </w:t>
      </w:r>
      <w:r>
        <w:rPr>
          <w:b/>
        </w:rPr>
        <w:t>129</w:t>
      </w:r>
      <w:r>
        <w:t>(4): p. 687-702.</w:t>
      </w:r>
    </w:p>
    <w:p>
      <w:pPr>
        <w:pStyle w:val="EndNoteBibliography"/>
        <w:spacing w:after="0"/>
        <w:ind w:left="720" w:hanging="720"/>
        <w:rPr>
          <w:i/>
        </w:rPr>
      </w:pPr>
      <w:r>
        <w:t>13.</w:t>
      </w:r>
      <w:r>
        <w:tab/>
      </w:r>
      <w:r>
        <w:rPr>
          <w:i/>
        </w:rPr>
        <w:t xml:space="preserve">The Atherosclerosis Risk in Communities Study (ARIC).  Study description. Accessed on 20/01/2018, retreived from </w:t>
      </w:r>
      <w:hyperlink r:id="rId21" w:history="1">
        <w:r>
          <w:rPr>
            <w:rStyle w:val="Hyperlink"/>
            <w:i/>
          </w:rPr>
          <w:t>https://www2.cscc.unc.edu/aric/descriptionAtherosclerosis</w:t>
        </w:r>
      </w:hyperlink>
      <w:r>
        <w:rPr>
          <w:i/>
        </w:rPr>
        <w:t xml:space="preserve"> </w:t>
      </w:r>
    </w:p>
    <w:p>
      <w:pPr>
        <w:pStyle w:val="EndNoteBibliography"/>
        <w:spacing w:after="0"/>
        <w:ind w:left="720" w:hanging="720"/>
        <w:rPr>
          <w:i/>
        </w:rPr>
      </w:pPr>
      <w:r>
        <w:t>14.</w:t>
      </w:r>
      <w:r>
        <w:tab/>
        <w:t xml:space="preserve">Health, N.I.o., </w:t>
      </w:r>
      <w:r>
        <w:rPr>
          <w:i/>
        </w:rPr>
        <w:t xml:space="preserve">The Coronary Artery Risk Development in Young Adults Study (CARDIA). Retrieved from </w:t>
      </w:r>
      <w:hyperlink r:id="rId22" w:history="1">
        <w:r>
          <w:rPr>
            <w:rStyle w:val="Hyperlink"/>
            <w:i/>
          </w:rPr>
          <w:t>https://www.nhlbi.nih.gov/research/resources/obesity/population/cardia.htm</w:t>
        </w:r>
      </w:hyperlink>
      <w:r>
        <w:rPr>
          <w:i/>
        </w:rPr>
        <w:t>. Accessed last 04/25/2018. .</w:t>
      </w:r>
    </w:p>
    <w:p>
      <w:pPr>
        <w:pStyle w:val="EndNoteBibliography"/>
        <w:spacing w:after="0"/>
        <w:ind w:left="720" w:hanging="720"/>
        <w:rPr>
          <w:i/>
        </w:rPr>
      </w:pPr>
      <w:r>
        <w:t>15.</w:t>
      </w:r>
      <w:r>
        <w:tab/>
      </w:r>
      <w:r>
        <w:rPr>
          <w:i/>
        </w:rPr>
        <w:t xml:space="preserve">Centers for Disease Control and Prevention. National Diabetes Statistics Report, 2017 Estimates of Diabetes and Its Burden in the United States. Accessed on 19/01/2018 retrieved from </w:t>
      </w:r>
      <w:hyperlink r:id="rId23" w:history="1">
        <w:r>
          <w:rPr>
            <w:rStyle w:val="Hyperlink"/>
            <w:i/>
          </w:rPr>
          <w:t>http://www.diabetes.org/assets/pdfs/basics/cdc-statistics-report-2017.pdf</w:t>
        </w:r>
      </w:hyperlink>
      <w:r>
        <w:rPr>
          <w:i/>
        </w:rPr>
        <w:t>.</w:t>
      </w:r>
    </w:p>
    <w:p>
      <w:pPr>
        <w:pStyle w:val="EndNoteBibliography"/>
        <w:spacing w:after="0"/>
        <w:ind w:left="720" w:hanging="720"/>
      </w:pPr>
      <w:r>
        <w:t>16.</w:t>
      </w:r>
      <w:r>
        <w:tab/>
        <w:t xml:space="preserve">Knowler, W.C., et al., </w:t>
      </w:r>
      <w:r>
        <w:rPr>
          <w:i/>
        </w:rPr>
        <w:t>Reduction in the incidence of type 2 diabetes with lifestyle intervention or metformin.</w:t>
      </w:r>
      <w:r>
        <w:t xml:space="preserve"> N Engl J Med, 2002. </w:t>
      </w:r>
      <w:r>
        <w:rPr>
          <w:b/>
        </w:rPr>
        <w:t>346</w:t>
      </w:r>
      <w:r>
        <w:t>(6): p. 393-403.</w:t>
      </w:r>
    </w:p>
    <w:p>
      <w:pPr>
        <w:pStyle w:val="EndNoteBibliography"/>
        <w:spacing w:after="0"/>
        <w:ind w:left="720" w:hanging="720"/>
      </w:pPr>
      <w:r>
        <w:t>17.</w:t>
      </w:r>
      <w:r>
        <w:tab/>
        <w:t xml:space="preserve">Hamman, R.F., et al., </w:t>
      </w:r>
      <w:r>
        <w:rPr>
          <w:i/>
        </w:rPr>
        <w:t>Effect of Weight Loss With Lifestyle Intervention on Risk of Diabetes.</w:t>
      </w:r>
      <w:r>
        <w:t xml:space="preserve"> Diabetes Care, 2006. </w:t>
      </w:r>
      <w:r>
        <w:rPr>
          <w:b/>
        </w:rPr>
        <w:t>29</w:t>
      </w:r>
      <w:r>
        <w:t>(9): p. 2102-2107.</w:t>
      </w:r>
    </w:p>
    <w:p>
      <w:pPr>
        <w:pStyle w:val="EndNoteBibliography"/>
        <w:spacing w:after="0"/>
        <w:ind w:left="720" w:hanging="720"/>
      </w:pPr>
      <w:r>
        <w:t>18.</w:t>
      </w:r>
      <w:r>
        <w:tab/>
        <w:t xml:space="preserve">Diabetes Prevention Program Research, G., </w:t>
      </w:r>
      <w:r>
        <w:rPr>
          <w:i/>
        </w:rPr>
        <w:t>10-year follow-up of diabetes incidence and weight loss in the Diabetes Prevention Program Outcomes Study.</w:t>
      </w:r>
      <w:r>
        <w:t xml:space="preserve"> Lancet, 2009. </w:t>
      </w:r>
      <w:r>
        <w:rPr>
          <w:b/>
        </w:rPr>
        <w:t>374</w:t>
      </w:r>
      <w:r>
        <w:t>(9702): p. 1677-1686.</w:t>
      </w:r>
    </w:p>
    <w:p>
      <w:pPr>
        <w:pStyle w:val="EndNoteBibliography"/>
        <w:spacing w:after="0"/>
        <w:ind w:left="720" w:hanging="720"/>
      </w:pPr>
      <w:r>
        <w:t>19.</w:t>
      </w:r>
      <w:r>
        <w:tab/>
        <w:t xml:space="preserve">Hemmingsen, B., et al., </w:t>
      </w:r>
      <w:r>
        <w:rPr>
          <w:i/>
        </w:rPr>
        <w:t>Diet, physical activity or both for prevention or delay of type 2 diabetes mellitus and its associated complications in people at increased risk of developing type 2 diabetes mellitus.</w:t>
      </w:r>
      <w:r>
        <w:t xml:space="preserve"> Cochrane Database Syst Rev, 2017. </w:t>
      </w:r>
      <w:r>
        <w:rPr>
          <w:b/>
        </w:rPr>
        <w:t>12</w:t>
      </w:r>
      <w:r>
        <w:t>: p. Cd003054.</w:t>
      </w:r>
    </w:p>
    <w:p>
      <w:pPr>
        <w:pStyle w:val="EndNoteBibliography"/>
        <w:spacing w:after="0"/>
        <w:ind w:left="720" w:hanging="720"/>
      </w:pPr>
      <w:r>
        <w:t>20.</w:t>
      </w:r>
      <w:r>
        <w:tab/>
        <w:t xml:space="preserve">Haw, J.S., et al., </w:t>
      </w:r>
      <w:r>
        <w:rPr>
          <w:i/>
        </w:rPr>
        <w:t>Long-term Sustainability of Diabetes Prevention Approaches: A Systematic Review and Meta-analysis of Randomized Clinical Trials.</w:t>
      </w:r>
      <w:r>
        <w:t xml:space="preserve"> JAMA Intern Med, 2017. </w:t>
      </w:r>
      <w:r>
        <w:rPr>
          <w:b/>
        </w:rPr>
        <w:t>177</w:t>
      </w:r>
      <w:r>
        <w:t>(12): p. 1808-1817.</w:t>
      </w:r>
    </w:p>
    <w:p>
      <w:pPr>
        <w:pStyle w:val="EndNoteBibliography"/>
        <w:spacing w:after="0"/>
        <w:ind w:left="720" w:hanging="720"/>
      </w:pPr>
      <w:r>
        <w:t>21.</w:t>
      </w:r>
      <w:r>
        <w:tab/>
        <w:t xml:space="preserve">Balk, E.M., et al., </w:t>
      </w:r>
      <w:r>
        <w:rPr>
          <w:i/>
        </w:rPr>
        <w:t>Combined Diet and Physical Activity Promotion Programs to Prevent Type 2 Diabetes Among People at Increased Risk: A Systematic Review for the Community Preventive Services Task Force.</w:t>
      </w:r>
      <w:r>
        <w:t xml:space="preserve"> Annals of internal medicine, 2015. </w:t>
      </w:r>
      <w:r>
        <w:rPr>
          <w:b/>
        </w:rPr>
        <w:t>163</w:t>
      </w:r>
      <w:r>
        <w:t>(6): p. 437-451.</w:t>
      </w:r>
    </w:p>
    <w:p>
      <w:pPr>
        <w:pStyle w:val="EndNoteBibliography"/>
        <w:spacing w:after="0"/>
        <w:ind w:left="720" w:hanging="720"/>
      </w:pPr>
      <w:r>
        <w:t>22.</w:t>
      </w:r>
      <w:r>
        <w:tab/>
        <w:t xml:space="preserve">Ali, M.K., J. Echouffo-Tcheugui, and D.F. Williamson, </w:t>
      </w:r>
      <w:r>
        <w:rPr>
          <w:i/>
        </w:rPr>
        <w:t>How effective were lifestyle interventions in real-world settings that were modeled on the Diabetes Prevention Program?</w:t>
      </w:r>
      <w:r>
        <w:t xml:space="preserve"> Health Aff (Millwood), 2012. </w:t>
      </w:r>
      <w:r>
        <w:rPr>
          <w:b/>
        </w:rPr>
        <w:t>31</w:t>
      </w:r>
      <w:r>
        <w:t>(1): p. 67-75.</w:t>
      </w:r>
    </w:p>
    <w:p>
      <w:pPr>
        <w:pStyle w:val="EndNoteBibliography"/>
        <w:spacing w:after="0"/>
        <w:ind w:left="720" w:hanging="720"/>
      </w:pPr>
      <w:r>
        <w:t>23.</w:t>
      </w:r>
      <w:r>
        <w:tab/>
        <w:t xml:space="preserve">Mudaliar, U., et al., </w:t>
      </w:r>
      <w:r>
        <w:rPr>
          <w:i/>
        </w:rPr>
        <w:t>Cardiometabolic Risk Factor Changes Observed in Diabetes Prevention Programs in US Settings: A Systematic Review and Meta-analysis.</w:t>
      </w:r>
      <w:r>
        <w:t xml:space="preserve"> PLoS Medicine, 2016. </w:t>
      </w:r>
      <w:r>
        <w:rPr>
          <w:b/>
        </w:rPr>
        <w:t>13</w:t>
      </w:r>
      <w:r>
        <w:t>(7): p. e1002095.</w:t>
      </w:r>
    </w:p>
    <w:p>
      <w:pPr>
        <w:pStyle w:val="EndNoteBibliography"/>
        <w:spacing w:after="0"/>
        <w:ind w:left="720" w:hanging="720"/>
      </w:pPr>
      <w:r>
        <w:t>24.</w:t>
      </w:r>
      <w:r>
        <w:tab/>
        <w:t xml:space="preserve">Ely, E.K., et al., </w:t>
      </w:r>
      <w:r>
        <w:rPr>
          <w:i/>
        </w:rPr>
        <w:t>A National Effort to Prevent Type 2 Diabetes: Participant-Level Evaluation of CDC's National Diabetes Prevention Program.</w:t>
      </w:r>
      <w:r>
        <w:t xml:space="preserve"> Diabetes Care, 2017. </w:t>
      </w:r>
      <w:r>
        <w:rPr>
          <w:b/>
        </w:rPr>
        <w:t>40</w:t>
      </w:r>
      <w:r>
        <w:t>(10): p. 1331-1341.</w:t>
      </w:r>
    </w:p>
    <w:p>
      <w:pPr>
        <w:pStyle w:val="EndNoteBibliography"/>
        <w:spacing w:after="0"/>
        <w:ind w:left="720" w:hanging="720"/>
        <w:rPr>
          <w:i/>
        </w:rPr>
      </w:pPr>
      <w:r>
        <w:t>25.</w:t>
      </w:r>
      <w:r>
        <w:tab/>
        <w:t xml:space="preserve">Hoerger, T.J., et al., </w:t>
      </w:r>
      <w:r>
        <w:rPr>
          <w:i/>
        </w:rPr>
        <w:t>Financial incentives for Medicaid beneficaries increase use of preventive services and lower expenditures? Evidence from 10 States. Poster at the American Health Economic Association Meeting, Atlanta, June 2018.</w:t>
      </w:r>
    </w:p>
    <w:p>
      <w:pPr>
        <w:pStyle w:val="EndNoteBibliography"/>
        <w:spacing w:after="0"/>
        <w:ind w:left="720" w:hanging="720"/>
      </w:pPr>
      <w:r>
        <w:t>26.</w:t>
      </w:r>
      <w:r>
        <w:tab/>
        <w:t xml:space="preserve">Grock, S., et al., </w:t>
      </w:r>
      <w:r>
        <w:rPr>
          <w:i/>
        </w:rPr>
        <w:t>A Review of Technology-Assisted Interventions for Diabetes Prevention.</w:t>
      </w:r>
      <w:r>
        <w:t xml:space="preserve"> Curr Diab Rep, 2017. </w:t>
      </w:r>
      <w:r>
        <w:rPr>
          <w:b/>
        </w:rPr>
        <w:t>17</w:t>
      </w:r>
      <w:r>
        <w:t>(11): p. 107.</w:t>
      </w:r>
    </w:p>
    <w:p>
      <w:pPr>
        <w:pStyle w:val="EndNoteBibliography"/>
        <w:spacing w:after="0"/>
        <w:ind w:left="720" w:hanging="720"/>
      </w:pPr>
      <w:r>
        <w:t>27.</w:t>
      </w:r>
      <w:r>
        <w:tab/>
        <w:t xml:space="preserve">Fukuoka, Y., et al., </w:t>
      </w:r>
      <w:r>
        <w:rPr>
          <w:i/>
        </w:rPr>
        <w:t>A Novel Diabetes Prevention Intervention Using a Mobile App: A Randomized Controlled Trial With Overweight Adults at Risk.</w:t>
      </w:r>
      <w:r>
        <w:t xml:space="preserve"> American journal of preventive medicine, 2015. </w:t>
      </w:r>
      <w:r>
        <w:rPr>
          <w:b/>
        </w:rPr>
        <w:t>49</w:t>
      </w:r>
      <w:r>
        <w:t>(2): p. 223-237.</w:t>
      </w:r>
    </w:p>
    <w:p>
      <w:pPr>
        <w:pStyle w:val="EndNoteBibliography"/>
        <w:spacing w:after="0"/>
        <w:ind w:left="720" w:hanging="720"/>
      </w:pPr>
      <w:r>
        <w:t>28.</w:t>
      </w:r>
      <w:r>
        <w:tab/>
        <w:t xml:space="preserve">Moin, T., et al., </w:t>
      </w:r>
      <w:r>
        <w:rPr>
          <w:i/>
        </w:rPr>
        <w:t>Women Veterans’ Experience With a Web-Based Diabetes Prevention Program: A Qualitative Study to Inform Future Practice.</w:t>
      </w:r>
      <w:r>
        <w:t xml:space="preserve"> Journal of Medical Internet Research, 2015. </w:t>
      </w:r>
      <w:r>
        <w:rPr>
          <w:b/>
        </w:rPr>
        <w:t>17</w:t>
      </w:r>
      <w:r>
        <w:t>(5): p. e127.</w:t>
      </w:r>
    </w:p>
    <w:p>
      <w:pPr>
        <w:pStyle w:val="EndNoteBibliography"/>
        <w:spacing w:after="0"/>
        <w:ind w:left="720" w:hanging="720"/>
      </w:pPr>
      <w:r>
        <w:t>29.</w:t>
      </w:r>
      <w:r>
        <w:tab/>
        <w:t xml:space="preserve">Sepah, S.C., L. Jiang, and A.L. Peters, </w:t>
      </w:r>
      <w:r>
        <w:rPr>
          <w:i/>
        </w:rPr>
        <w:t>Long-Term Outcomes of a Web-Based Diabetes Prevention Program: 2-Year Results of a Single-Arm Longitudinal Study.</w:t>
      </w:r>
      <w:r>
        <w:t xml:space="preserve"> Journal of Medical Internet Research, 2015. </w:t>
      </w:r>
      <w:r>
        <w:rPr>
          <w:b/>
        </w:rPr>
        <w:t>17</w:t>
      </w:r>
      <w:r>
        <w:t>(4): p. e92.</w:t>
      </w:r>
    </w:p>
    <w:p>
      <w:pPr>
        <w:pStyle w:val="EndNoteBibliography"/>
        <w:spacing w:after="0"/>
        <w:ind w:left="720" w:hanging="720"/>
      </w:pPr>
      <w:r>
        <w:t>30.</w:t>
      </w:r>
      <w:r>
        <w:tab/>
        <w:t xml:space="preserve">Sepah, S.C., L. Jiang, and A.L. Peters, </w:t>
      </w:r>
      <w:r>
        <w:rPr>
          <w:i/>
        </w:rPr>
        <w:t>Translating the Diabetes Prevention Program into an Online Social Network: Validation against CDC Standards.</w:t>
      </w:r>
      <w:r>
        <w:t xml:space="preserve"> Diabetes Educ, 2014. </w:t>
      </w:r>
      <w:r>
        <w:rPr>
          <w:b/>
        </w:rPr>
        <w:t>40</w:t>
      </w:r>
      <w:r>
        <w:t>(4): p. 435-443.</w:t>
      </w:r>
    </w:p>
    <w:p>
      <w:pPr>
        <w:pStyle w:val="EndNoteBibliography"/>
        <w:spacing w:after="0"/>
        <w:ind w:left="720" w:hanging="720"/>
      </w:pPr>
      <w:r>
        <w:t>31.</w:t>
      </w:r>
      <w:r>
        <w:tab/>
        <w:t xml:space="preserve">Ciemins, E.L., et al., </w:t>
      </w:r>
      <w:r>
        <w:rPr>
          <w:i/>
        </w:rPr>
        <w:t>Intent-to-treat analysis of a simultaneous multisite telehealth diabetes prevention program.</w:t>
      </w:r>
      <w:r>
        <w:t xml:space="preserve"> BMJ Open Diabetes Res Care, 2018. </w:t>
      </w:r>
      <w:r>
        <w:rPr>
          <w:b/>
        </w:rPr>
        <w:t>6</w:t>
      </w:r>
      <w:r>
        <w:t>(1): p. e000515.</w:t>
      </w:r>
    </w:p>
    <w:p>
      <w:pPr>
        <w:pStyle w:val="EndNoteBibliography"/>
        <w:spacing w:after="0"/>
        <w:ind w:left="720" w:hanging="720"/>
      </w:pPr>
      <w:r>
        <w:t>32.</w:t>
      </w:r>
      <w:r>
        <w:tab/>
        <w:t xml:space="preserve">Block, G., et al., </w:t>
      </w:r>
      <w:r>
        <w:rPr>
          <w:i/>
        </w:rPr>
        <w:t>Diabetes Prevention and Weight Loss with a Fully Automated Behavioral Intervention by Email, Web, and Mobile Phone: A Randomized Controlled Trial Among Persons with Prediabetes.</w:t>
      </w:r>
      <w:r>
        <w:t xml:space="preserve"> J Med Internet Res, 2015. </w:t>
      </w:r>
      <w:r>
        <w:rPr>
          <w:b/>
        </w:rPr>
        <w:t>17</w:t>
      </w:r>
      <w:r>
        <w:t>(10): p. e240.</w:t>
      </w:r>
    </w:p>
    <w:p>
      <w:pPr>
        <w:pStyle w:val="EndNoteBibliography"/>
        <w:spacing w:after="0"/>
        <w:ind w:left="720" w:hanging="720"/>
      </w:pPr>
      <w:r>
        <w:t>33.</w:t>
      </w:r>
      <w:r>
        <w:tab/>
        <w:t xml:space="preserve">Li, R., et al., </w:t>
      </w:r>
      <w:r>
        <w:rPr>
          <w:i/>
        </w:rPr>
        <w:t>Economic Evaluation of Combined Diet and Physical Activity Promotion Programs to Prevent Type 2 Diabetes Among Persons at Increased Risk: A Systematic Review for the Community Preventive Services Task Force.</w:t>
      </w:r>
      <w:r>
        <w:t xml:space="preserve"> Ann Intern Med, 2015. </w:t>
      </w:r>
      <w:r>
        <w:rPr>
          <w:b/>
        </w:rPr>
        <w:t>163</w:t>
      </w:r>
      <w:r>
        <w:t>(6): p. 452-60.</w:t>
      </w:r>
    </w:p>
    <w:p>
      <w:pPr>
        <w:pStyle w:val="EndNoteBibliography"/>
        <w:spacing w:after="0"/>
        <w:ind w:left="720" w:hanging="720"/>
        <w:rPr>
          <w:i/>
        </w:rPr>
      </w:pPr>
      <w:r>
        <w:t>34.</w:t>
      </w:r>
      <w:r>
        <w:tab/>
      </w:r>
      <w:r>
        <w:rPr>
          <w:i/>
        </w:rPr>
        <w:t xml:space="preserve">Centers for Medicare and Medicaid. Fact Sheet: Final Policies for the Medicare Diabetes Prevention Program Expanded Model in the Calendar Year 2018 Physician Fee Schedule Final Rule. Accessed on 08/01/2018 from </w:t>
      </w:r>
      <w:hyperlink r:id="rId24" w:history="1">
        <w:r>
          <w:rPr>
            <w:rStyle w:val="Hyperlink"/>
            <w:i/>
          </w:rPr>
          <w:t>https://innovation.cms.gov/Files/fact-sheet/mdpp-cy2018fr-fs.pdf</w:t>
        </w:r>
      </w:hyperlink>
      <w:r>
        <w:rPr>
          <w:i/>
        </w:rPr>
        <w:t>.</w:t>
      </w:r>
    </w:p>
    <w:p>
      <w:pPr>
        <w:pStyle w:val="EndNoteBibliography"/>
        <w:spacing w:after="0"/>
        <w:ind w:left="720" w:hanging="720"/>
        <w:rPr>
          <w:i/>
        </w:rPr>
      </w:pPr>
      <w:r>
        <w:t>35.</w:t>
      </w:r>
      <w:r>
        <w:tab/>
        <w:t xml:space="preserve">Health, M.D.o., </w:t>
      </w:r>
      <w:r>
        <w:rPr>
          <w:i/>
        </w:rPr>
        <w:t xml:space="preserve">Medicaid and National Diabetes Prevention Program (DPP) Briefing .Maryland Medicaid Advisory Committee. Retrieved from </w:t>
      </w:r>
      <w:hyperlink r:id="rId25" w:history="1">
        <w:r>
          <w:rPr>
            <w:rStyle w:val="Hyperlink"/>
            <w:i/>
          </w:rPr>
          <w:t>https://mmcp.health.maryland.gov/Documents/MMAC/2018/02_February/MMAC%20DPP%20%20Presentation%20Feb%2018.pdf</w:t>
        </w:r>
      </w:hyperlink>
      <w:r>
        <w:rPr>
          <w:i/>
        </w:rPr>
        <w:t xml:space="preserve">. Last accessed on 04/25/2018 </w:t>
      </w:r>
    </w:p>
    <w:p>
      <w:pPr>
        <w:pStyle w:val="EndNoteBibliography"/>
        <w:spacing w:after="0"/>
        <w:ind w:left="720" w:hanging="720"/>
        <w:rPr>
          <w:i/>
        </w:rPr>
      </w:pPr>
      <w:r>
        <w:t>36.</w:t>
      </w:r>
      <w:r>
        <w:tab/>
      </w:r>
      <w:r>
        <w:rPr>
          <w:i/>
        </w:rPr>
        <w:t xml:space="preserve">National Association of Chronic Disease Directors. Medicaid Coverage for the National Diabetes Prevention Program Demonstration Project. Retrieved from </w:t>
      </w:r>
      <w:hyperlink r:id="rId26" w:history="1">
        <w:r>
          <w:rPr>
            <w:rStyle w:val="Hyperlink"/>
            <w:i/>
          </w:rPr>
          <w:t>http://www.chronicdisease.org/page/Medicaid_NDPP</w:t>
        </w:r>
      </w:hyperlink>
      <w:r>
        <w:rPr>
          <w:i/>
        </w:rPr>
        <w:t>. Last accessed on 04/24/2018.</w:t>
      </w:r>
    </w:p>
    <w:p>
      <w:pPr>
        <w:pStyle w:val="EndNoteBibliography"/>
        <w:spacing w:after="0"/>
        <w:ind w:left="720" w:hanging="720"/>
      </w:pPr>
      <w:r>
        <w:t>37.</w:t>
      </w:r>
      <w:r>
        <w:tab/>
        <w:t xml:space="preserve">Brandle, M., et al., </w:t>
      </w:r>
      <w:r>
        <w:rPr>
          <w:i/>
        </w:rPr>
        <w:t>The direct medical cost of type 2 diabetes.</w:t>
      </w:r>
      <w:r>
        <w:t xml:space="preserve"> Diabetes Care, 2003. </w:t>
      </w:r>
      <w:r>
        <w:rPr>
          <w:b/>
        </w:rPr>
        <w:t>26</w:t>
      </w:r>
      <w:r>
        <w:t>(8): p. 2300-4.</w:t>
      </w:r>
    </w:p>
    <w:p>
      <w:pPr>
        <w:pStyle w:val="EndNoteBibliography"/>
        <w:spacing w:after="0"/>
        <w:ind w:left="720" w:hanging="720"/>
      </w:pPr>
      <w:r>
        <w:t>38.</w:t>
      </w:r>
      <w:r>
        <w:tab/>
        <w:t xml:space="preserve">Khan, T., S. Tsipas, and G. Wozniak, </w:t>
      </w:r>
      <w:r>
        <w:rPr>
          <w:i/>
        </w:rPr>
        <w:t>Medical Care Expenditures for Individuals with Prediabetes: The Potential Cost Savings in Reducing the Risk of Developing Diabetes.</w:t>
      </w:r>
      <w:r>
        <w:t xml:space="preserve"> Population Health Management, 2017. </w:t>
      </w:r>
      <w:r>
        <w:rPr>
          <w:b/>
        </w:rPr>
        <w:t>20</w:t>
      </w:r>
      <w:r>
        <w:t>(5): p. 389-396.</w:t>
      </w:r>
    </w:p>
    <w:p>
      <w:pPr>
        <w:pStyle w:val="EndNoteBibliography"/>
        <w:spacing w:after="0"/>
        <w:ind w:left="720" w:hanging="720"/>
        <w:rPr>
          <w:i/>
        </w:rPr>
      </w:pPr>
      <w:r>
        <w:t>39.</w:t>
      </w:r>
      <w:r>
        <w:tab/>
        <w:t xml:space="preserve">Shrestha, S., et al., </w:t>
      </w:r>
      <w:r>
        <w:rPr>
          <w:i/>
        </w:rPr>
        <w:t>Trajectory of medical expenditures 9 years before and after the diabetes diagnosis among the U.S. adults, 2001-2013. Under Review, Diabetes Care.</w:t>
      </w:r>
    </w:p>
    <w:p>
      <w:pPr>
        <w:pStyle w:val="EndNoteBibliography"/>
        <w:spacing w:after="0"/>
        <w:ind w:left="720" w:hanging="720"/>
      </w:pPr>
      <w:r>
        <w:t>40.</w:t>
      </w:r>
      <w:r>
        <w:tab/>
        <w:t xml:space="preserve">Lawrence, W.F. and J.A. Fleishman, </w:t>
      </w:r>
      <w:r>
        <w:rPr>
          <w:i/>
        </w:rPr>
        <w:t>Predicting EuroQoL EQ-5D preference scores from the SF-12 Health Survey in a nationally representative sample.</w:t>
      </w:r>
      <w:r>
        <w:t xml:space="preserve"> Med Decis Making, 2004. </w:t>
      </w:r>
      <w:r>
        <w:rPr>
          <w:b/>
        </w:rPr>
        <w:t>24</w:t>
      </w:r>
      <w:r>
        <w:t>(2): p. 160-9.</w:t>
      </w:r>
    </w:p>
    <w:p>
      <w:pPr>
        <w:pStyle w:val="EndNoteBibliography"/>
        <w:spacing w:after="0"/>
        <w:ind w:left="720" w:hanging="720"/>
      </w:pPr>
      <w:r>
        <w:t>41.</w:t>
      </w:r>
      <w:r>
        <w:tab/>
        <w:t xml:space="preserve">Coffey, J.T., et al., </w:t>
      </w:r>
      <w:r>
        <w:rPr>
          <w:i/>
        </w:rPr>
        <w:t>Valuing health-related quality of life in diabetes.</w:t>
      </w:r>
      <w:r>
        <w:t xml:space="preserve"> Diabetes Care, 2002. </w:t>
      </w:r>
      <w:r>
        <w:rPr>
          <w:b/>
        </w:rPr>
        <w:t>25</w:t>
      </w:r>
      <w:r>
        <w:t>(12): p. 2238-43.</w:t>
      </w:r>
    </w:p>
    <w:p>
      <w:pPr>
        <w:pStyle w:val="EndNoteBibliography"/>
        <w:spacing w:after="0"/>
        <w:ind w:left="720" w:hanging="720"/>
      </w:pPr>
      <w:r>
        <w:t>42.</w:t>
      </w:r>
      <w:r>
        <w:tab/>
        <w:t xml:space="preserve">Neumann, A., et al., </w:t>
      </w:r>
      <w:r>
        <w:rPr>
          <w:i/>
        </w:rPr>
        <w:t>Health-related quality of life for pre-diabetic states and type 2 diabetes mellitus: a cross-sectional study in Västerbotten Sweden.</w:t>
      </w:r>
      <w:r>
        <w:t xml:space="preserve"> Health and Quality of Life Outcomes, 2014. </w:t>
      </w:r>
      <w:r>
        <w:rPr>
          <w:b/>
        </w:rPr>
        <w:t>12</w:t>
      </w:r>
      <w:r>
        <w:t>(1): p. 150.</w:t>
      </w:r>
    </w:p>
    <w:p>
      <w:pPr>
        <w:pStyle w:val="EndNoteBibliography"/>
        <w:spacing w:after="0"/>
        <w:ind w:left="720" w:hanging="720"/>
      </w:pPr>
      <w:r>
        <w:t>43.</w:t>
      </w:r>
      <w:r>
        <w:tab/>
        <w:t xml:space="preserve">Husereau, D., et al., </w:t>
      </w:r>
      <w:r>
        <w:rPr>
          <w:i/>
        </w:rPr>
        <w:t>Consolidated Health Economic Evaluation Reporting Standards (CHEERS)—Explanation and Elaboration: A Report of the ISPOR Health Economic Evaluation Publication Guidelines Good Reporting Practices Task Force.</w:t>
      </w:r>
      <w:r>
        <w:t xml:space="preserve"> Value in Health, 2013. </w:t>
      </w:r>
      <w:r>
        <w:rPr>
          <w:b/>
        </w:rPr>
        <w:t>16</w:t>
      </w:r>
      <w:r>
        <w:t>(2): p. 231-250.</w:t>
      </w:r>
    </w:p>
    <w:p>
      <w:pPr>
        <w:pStyle w:val="EndNoteBibliography"/>
        <w:spacing w:after="0"/>
        <w:ind w:left="720" w:hanging="720"/>
      </w:pPr>
      <w:r>
        <w:t>44.</w:t>
      </w:r>
      <w:r>
        <w:tab/>
        <w:t xml:space="preserve">Briggs, A.H., et al., </w:t>
      </w:r>
      <w:r>
        <w:rPr>
          <w:i/>
        </w:rPr>
        <w:t>Model Parameter Estimation and Uncertainty: A Report of the ISPOR-SMDM Modeling Good Research Practices Task Force-6.</w:t>
      </w:r>
      <w:r>
        <w:t xml:space="preserve"> Value in Health, 2012. </w:t>
      </w:r>
      <w:r>
        <w:rPr>
          <w:b/>
        </w:rPr>
        <w:t>15</w:t>
      </w:r>
      <w:r>
        <w:t>(6): p. 835-842.</w:t>
      </w:r>
    </w:p>
    <w:p>
      <w:pPr>
        <w:pStyle w:val="EndNoteBibliography"/>
        <w:spacing w:after="0"/>
        <w:ind w:left="720" w:hanging="720"/>
      </w:pPr>
      <w:r>
        <w:t>45.</w:t>
      </w:r>
      <w:r>
        <w:tab/>
        <w:t xml:space="preserve">Hatswell, A.J., et al., </w:t>
      </w:r>
      <w:r>
        <w:rPr>
          <w:i/>
        </w:rPr>
        <w:t>Probabilistic Sensitivity Analysis in Cost-Effectiveness Models: Determining Model Convergence in Cohort Models.</w:t>
      </w:r>
      <w:r>
        <w:t xml:space="preserve"> Pharmacoeconomics, 2018. </w:t>
      </w:r>
      <w:r>
        <w:rPr>
          <w:b/>
        </w:rPr>
        <w:t>36</w:t>
      </w:r>
      <w:r>
        <w:t>(12): p. 1421-1426.</w:t>
      </w:r>
    </w:p>
    <w:p>
      <w:pPr>
        <w:pStyle w:val="EndNoteBibliography"/>
        <w:ind w:left="720" w:hanging="720"/>
        <w:rPr>
          <w:i/>
        </w:rPr>
      </w:pPr>
      <w:r>
        <w:t>46.</w:t>
      </w:r>
      <w:r>
        <w:tab/>
      </w:r>
      <w:r>
        <w:rPr>
          <w:i/>
        </w:rPr>
        <w:t xml:space="preserve">L. Ku, E. Steinmetz. Bridging the Gap: Continuity and Quality of Coverage in Medicaid. Accessed on 01/28/2, retrieved from </w:t>
      </w:r>
      <w:hyperlink r:id="rId27" w:history="1">
        <w:r>
          <w:rPr>
            <w:rStyle w:val="Hyperlink"/>
            <w:i/>
          </w:rPr>
          <w:t>http://ccf.georgetown.edu/wp-content/uploads/2013/09/GW-Continuity-Report-9-10-13.pdf</w:t>
        </w:r>
      </w:hyperlink>
      <w:r>
        <w:rPr>
          <w:i/>
        </w:rPr>
        <w:t xml:space="preserve"> </w:t>
      </w:r>
    </w:p>
    <w:p>
      <w:pPr>
        <w:pStyle w:val="EndNoteBibliography"/>
        <w:spacing w:after="0"/>
        <w:rPr>
          <w:i/>
        </w:rPr>
      </w:pPr>
    </w:p>
    <w:p>
      <w:pPr>
        <w:pStyle w:val="EndNoteBibliography"/>
        <w:ind w:left="720" w:hanging="720"/>
        <w:rPr>
          <w:i/>
        </w:rPr>
      </w:pPr>
      <w:r>
        <w:t>47.</w:t>
      </w:r>
      <w:r>
        <w:tab/>
      </w:r>
      <w:r>
        <w:rPr>
          <w:i/>
        </w:rPr>
        <w:t xml:space="preserve">The Kaiser Family Foundation. Population Distribution by Race/Ethnicity. Retrieved from </w:t>
      </w:r>
      <w:hyperlink r:id="rId28" w:history="1">
        <w:r>
          <w:rPr>
            <w:rStyle w:val="Hyperlink"/>
            <w:i/>
          </w:rPr>
          <w:t>https://www.kff.org/other/state-indicator/distribution-by-raceethnicity/?currentTimeframe=0&amp;sortModel=%7B%22colId%22:%22Location%22,%22sort%22:%22asc%22%7D</w:t>
        </w:r>
      </w:hyperlink>
      <w:r>
        <w:rPr>
          <w:i/>
        </w:rPr>
        <w:t>. Accessed last 06/07/2018.</w:t>
      </w:r>
    </w:p>
    <w:p>
      <w:r>
        <w:rPr>
          <w:lang w:val="en-US"/>
        </w:rPr>
        <w:fldChar w:fldCharType="end"/>
      </w:r>
    </w:p>
    <w:sectPr>
      <w:pgSz w:w="11906" w:h="16838"/>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TMI">
    <w:panose1 w:val="00000000000000000000"/>
    <w:charset w:val="80"/>
    <w:family w:val="auto"/>
    <w:notTrueType/>
    <w:pitch w:val="default"/>
    <w:sig w:usb0="00000000" w:usb1="08070000" w:usb2="00000010" w:usb3="00000000" w:csb0="00020000" w:csb1="00000000"/>
  </w:font>
  <w:font w:name="MTSYN">
    <w:panose1 w:val="00000000000000000000"/>
    <w:charset w:val="81"/>
    <w:family w:val="auto"/>
    <w:notTrueType/>
    <w:pitch w:val="default"/>
    <w:sig w:usb0="00000001" w:usb1="09060000" w:usb2="00000010" w:usb3="00000000" w:csb0="0008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CD5"/>
    <w:multiLevelType w:val="hybridMultilevel"/>
    <w:tmpl w:val="206A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D0B"/>
    <w:multiLevelType w:val="hybridMultilevel"/>
    <w:tmpl w:val="5202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879"/>
    <w:multiLevelType w:val="hybridMultilevel"/>
    <w:tmpl w:val="3088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E4B87"/>
    <w:multiLevelType w:val="hybridMultilevel"/>
    <w:tmpl w:val="B6927C18"/>
    <w:lvl w:ilvl="0" w:tplc="F586AA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57CB4"/>
    <w:multiLevelType w:val="hybridMultilevel"/>
    <w:tmpl w:val="72EAE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61BFD"/>
    <w:multiLevelType w:val="hybridMultilevel"/>
    <w:tmpl w:val="CAB4E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941AF"/>
    <w:multiLevelType w:val="hybridMultilevel"/>
    <w:tmpl w:val="0D3AC9D0"/>
    <w:lvl w:ilvl="0" w:tplc="A3E2A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3693B"/>
    <w:multiLevelType w:val="hybridMultilevel"/>
    <w:tmpl w:val="6EF4F7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D5377"/>
    <w:multiLevelType w:val="hybridMultilevel"/>
    <w:tmpl w:val="FAF8B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161D"/>
    <w:multiLevelType w:val="hybridMultilevel"/>
    <w:tmpl w:val="E7D8EC22"/>
    <w:lvl w:ilvl="0" w:tplc="0402FA1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56519"/>
    <w:multiLevelType w:val="hybridMultilevel"/>
    <w:tmpl w:val="E42AA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249EE"/>
    <w:multiLevelType w:val="hybridMultilevel"/>
    <w:tmpl w:val="AB50C6F6"/>
    <w:lvl w:ilvl="0" w:tplc="2750901A">
      <w:start w:val="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3"/>
  </w:num>
  <w:num w:numId="6">
    <w:abstractNumId w:val="10"/>
  </w:num>
  <w:num w:numId="7">
    <w:abstractNumId w:val="8"/>
  </w:num>
  <w:num w:numId="8">
    <w:abstractNumId w:val="9"/>
  </w:num>
  <w:num w:numId="9">
    <w:abstractNumId w:val="1"/>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vds59xu0vze1ep0dcpf20q05peaafawaed&quot;&gt;NDPP_international perspective&lt;record-ids&gt;&lt;item&gt;1&lt;/item&gt;&lt;item&gt;4&lt;/item&gt;&lt;item&gt;5&lt;/item&gt;&lt;item&gt;9&lt;/item&gt;&lt;item&gt;13&lt;/item&gt;&lt;item&gt;21&lt;/item&gt;&lt;item&gt;27&lt;/item&gt;&lt;item&gt;30&lt;/item&gt;&lt;item&gt;39&lt;/item&gt;&lt;item&gt;40&lt;/item&gt;&lt;item&gt;42&lt;/item&gt;&lt;item&gt;43&lt;/item&gt;&lt;item&gt;44&lt;/item&gt;&lt;item&gt;46&lt;/item&gt;&lt;item&gt;49&lt;/item&gt;&lt;item&gt;50&lt;/item&gt;&lt;item&gt;54&lt;/item&gt;&lt;item&gt;55&lt;/item&gt;&lt;item&gt;56&lt;/item&gt;&lt;item&gt;57&lt;/item&gt;&lt;item&gt;58&lt;/item&gt;&lt;item&gt;64&lt;/item&gt;&lt;item&gt;66&lt;/item&gt;&lt;item&gt;67&lt;/item&gt;&lt;item&gt;68&lt;/item&gt;&lt;item&gt;69&lt;/item&gt;&lt;item&gt;70&lt;/item&gt;&lt;item&gt;90&lt;/item&gt;&lt;item&gt;100&lt;/item&gt;&lt;item&gt;101&lt;/item&gt;&lt;item&gt;113&lt;/item&gt;&lt;item&gt;114&lt;/item&gt;&lt;item&gt;115&lt;/item&gt;&lt;item&gt;116&lt;/item&gt;&lt;item&gt;117&lt;/item&gt;&lt;item&gt;118&lt;/item&gt;&lt;item&gt;125&lt;/item&gt;&lt;item&gt;126&lt;/item&gt;&lt;item&gt;127&lt;/item&gt;&lt;item&gt;128&lt;/item&gt;&lt;item&gt;137&lt;/item&gt;&lt;item&gt;139&lt;/item&gt;&lt;item&gt;144&lt;/item&gt;&lt;item&gt;145&lt;/item&gt;&lt;item&gt;146&lt;/item&gt;&lt;item&gt;147&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8740365-B227-41F5-8967-6724980C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customStyle="1" w:styleId="EndNoteBibliographyTitle">
    <w:name w:val="EndNote Bibliography Title"/>
    <w:basedOn w:val="Normal"/>
    <w:link w:val="EndNoteBibliographyTitleChar"/>
    <w:pPr>
      <w:spacing w:after="0"/>
      <w:jc w:val="center"/>
    </w:pPr>
    <w:rPr>
      <w:rFonts w:cs="Calibri"/>
      <w:noProof/>
      <w:lang w:val="en-US"/>
    </w:rPr>
  </w:style>
  <w:style w:type="character" w:customStyle="1" w:styleId="EndNoteBibliographyTitleChar">
    <w:name w:val="EndNote Bibliography Title Char"/>
    <w:link w:val="EndNoteBibliographyTitle"/>
    <w:rPr>
      <w:rFonts w:ascii="Calibri" w:eastAsia="Calibri" w:hAnsi="Calibri" w:cs="Calibri"/>
      <w:noProof/>
      <w:sz w:val="22"/>
      <w:szCs w:val="22"/>
    </w:rPr>
  </w:style>
  <w:style w:type="paragraph" w:customStyle="1" w:styleId="EndNoteBibliography">
    <w:name w:val="EndNote Bibliography"/>
    <w:basedOn w:val="Normal"/>
    <w:link w:val="EndNoteBibliographyChar"/>
    <w:pPr>
      <w:spacing w:line="240" w:lineRule="auto"/>
      <w:jc w:val="both"/>
    </w:pPr>
    <w:rPr>
      <w:rFonts w:cs="Calibri"/>
      <w:noProof/>
      <w:lang w:val="en-US"/>
    </w:rPr>
  </w:style>
  <w:style w:type="character" w:customStyle="1" w:styleId="EndNoteBibliographyChar">
    <w:name w:val="EndNote Bibliography Char"/>
    <w:link w:val="EndNoteBibliography"/>
    <w:rPr>
      <w:rFonts w:ascii="Calibri" w:eastAsia="Calibri" w:hAnsi="Calibri" w:cs="Calibri"/>
      <w:noProof/>
      <w:sz w:val="22"/>
      <w:szCs w:val="22"/>
    </w:rPr>
  </w:style>
  <w:style w:type="character" w:styleId="FollowedHyperlink">
    <w:name w:val="FollowedHyperlink"/>
    <w:semiHidden/>
    <w:unhideWhenUsed/>
    <w:rPr>
      <w:color w:val="954F72"/>
      <w:u w:val="single"/>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link w:val="CommentText"/>
    <w:semiHidden/>
    <w:rPr>
      <w:rFonts w:ascii="Calibri" w:eastAsia="Calibri" w:hAnsi="Calibri"/>
      <w:lang w:val="de-DE" w:eastAsia="en-US" w:bidi="ar-SA"/>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Calibri" w:eastAsia="Calibri" w:hAnsi="Calibri"/>
      <w:b/>
      <w:bCs/>
      <w:lang w:val="de-DE" w:eastAsia="en-US" w:bidi="ar-SA"/>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semiHidden/>
    <w:rPr>
      <w:rFonts w:ascii="Segoe UI" w:eastAsia="Calibri" w:hAnsi="Segoe UI" w:cs="Segoe UI"/>
      <w:sz w:val="18"/>
      <w:szCs w:val="18"/>
      <w:lang w:val="de-DE" w:eastAsia="en-US" w:bidi="ar-SA"/>
    </w:rPr>
  </w:style>
  <w:style w:type="paragraph" w:customStyle="1" w:styleId="ColorfulShading-Accent11">
    <w:name w:val="Colorful Shading - Accent 11"/>
    <w:hidden/>
    <w:semiHidden/>
    <w:rPr>
      <w:rFonts w:ascii="Calibri" w:eastAsia="Calibri" w:hAnsi="Calibri"/>
      <w:sz w:val="22"/>
      <w:szCs w:val="22"/>
      <w:lang w:val="de-DE"/>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Calibri" w:eastAsia="Calibri" w:hAnsi="Calibri"/>
      <w:lang w:val="de-DE" w:eastAsia="en-US" w:bidi="ar-SA"/>
    </w:rPr>
  </w:style>
  <w:style w:type="character" w:styleId="FootnoteReference">
    <w:name w:val="footnote reference"/>
    <w:semiHidden/>
    <w:unhideWhenUsed/>
    <w:rPr>
      <w:vertAlign w:val="superscript"/>
    </w:rPr>
  </w:style>
  <w:style w:type="numbering" w:customStyle="1" w:styleId="NoList1">
    <w:name w:val="No List1"/>
    <w:next w:val="NoList"/>
    <w:semiHidden/>
    <w:unhideWhenUsed/>
  </w:style>
  <w:style w:type="table" w:styleId="TableGrid">
    <w:name w:val="Table Grid"/>
    <w:basedOn w:val="TableNormal"/>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Pr>
      <w:rFonts w:ascii="Calibri" w:eastAsia="Calibri" w:hAnsi="Calibri"/>
      <w:sz w:val="22"/>
      <w:szCs w:val="22"/>
      <w:lang w:val="de-DE"/>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link w:val="Header"/>
    <w:rPr>
      <w:rFonts w:ascii="Calibri" w:eastAsia="Calibri" w:hAnsi="Calibri"/>
      <w:sz w:val="22"/>
      <w:szCs w:val="22"/>
      <w:lang w:val="de-DE" w:eastAsia="en-US" w:bidi="ar-SA"/>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rPr>
      <w:rFonts w:ascii="Calibri" w:eastAsia="Calibri" w:hAnsi="Calibri"/>
      <w:sz w:val="22"/>
      <w:szCs w:val="22"/>
      <w:lang w:val="de-DE" w:eastAsia="en-US" w:bidi="ar-SA"/>
    </w:rPr>
  </w:style>
  <w:style w:type="numbering" w:customStyle="1" w:styleId="NoList2">
    <w:name w:val="No List2"/>
    <w:next w:val="NoList"/>
    <w:semiHidden/>
    <w:unhideWhenUsed/>
  </w:style>
  <w:style w:type="paragraph" w:customStyle="1" w:styleId="ListParagraph1">
    <w:name w:val="List Paragraph1"/>
    <w:basedOn w:val="Normal"/>
    <w:next w:val="ListParagraph"/>
    <w:qFormat/>
    <w:pPr>
      <w:spacing w:after="160" w:line="259" w:lineRule="auto"/>
      <w:ind w:left="720"/>
      <w:contextualSpacing/>
    </w:pPr>
    <w:rPr>
      <w:lang w:val="en-US"/>
    </w:rPr>
  </w:style>
  <w:style w:type="paragraph" w:styleId="ListParagraph">
    <w:name w:val="List Paragraph"/>
    <w:basedOn w:val="Normal"/>
    <w:qFormat/>
    <w:pPr>
      <w:ind w:left="720"/>
    </w:p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cpac.gov/wp-content/uploads/2015/12/MACStats-Medicaid-CHIP-Data-Book-December-2017.pdf" TargetMode="External"/><Relationship Id="rId13" Type="http://schemas.openxmlformats.org/officeDocument/2006/relationships/image" Target="media/image2.emf"/><Relationship Id="rId18" Type="http://schemas.openxmlformats.org/officeDocument/2006/relationships/hyperlink" Target="https://www.kff.org/health-reform/state-indicator/medicaid-expansion-enrollment/?currentTimeframe=0&amp;sortModel=%7B%22colId%22:%22Location%22,%22sort%22:%22asc%22%7D" TargetMode="External"/><Relationship Id="rId26" Type="http://schemas.openxmlformats.org/officeDocument/2006/relationships/hyperlink" Target="http://www.chronicdisease.org/page/Medicaid_NDPP" TargetMode="External"/><Relationship Id="rId3" Type="http://schemas.openxmlformats.org/officeDocument/2006/relationships/settings" Target="settings.xml"/><Relationship Id="rId21" Type="http://schemas.openxmlformats.org/officeDocument/2006/relationships/hyperlink" Target="https://www2.cscc.unc.edu/aric/descriptionAtherosclerosis" TargetMode="External"/><Relationship Id="rId7" Type="http://schemas.openxmlformats.org/officeDocument/2006/relationships/hyperlink" Target="mailto:michael.laxy@helmholtz-muenchen.de" TargetMode="External"/><Relationship Id="rId12" Type="http://schemas.openxmlformats.org/officeDocument/2006/relationships/image" Target="media/image1.emf"/><Relationship Id="rId17" Type="http://schemas.openxmlformats.org/officeDocument/2006/relationships/hyperlink" Target="https://www.macpac.gov/wp-content/uploads/2015/12/MACStats-Medicaid-CHIP-Data-Book-December-2017.pdf" TargetMode="External"/><Relationship Id="rId25" Type="http://schemas.openxmlformats.org/officeDocument/2006/relationships/hyperlink" Target="https://mmcp.health.maryland.gov/Documents/MMAC/2018/02_February/MMAC%20DPP%20%20Presentation%20Feb%2018.pdf"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dx.doi.org/10.3768/rtipress.2009.mr.0013.09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ff.org/health-reform/state-indicator/medicaid-expansion-enrollment/?currentTimeframe=0&amp;sortModel=%7B%22colId%22:%22Location%22,%22sort%22:%22asc%22%7D" TargetMode="External"/><Relationship Id="rId24" Type="http://schemas.openxmlformats.org/officeDocument/2006/relationships/hyperlink" Target="https://innovation.cms.gov/Files/fact-sheet/mdpp-cy2018fr-fs.pdf"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www.diabetes.org/assets/pdfs/basics/cdc-statistics-report-2017.pdf" TargetMode="External"/><Relationship Id="rId28" Type="http://schemas.openxmlformats.org/officeDocument/2006/relationships/hyperlink" Target="https://www.kff.org/other/state-indicator/distribution-by-raceethnicity/?currentTimeframe=0&amp;sortModel=%7B%22colId%22:%22Location%22,%22sort%22:%22asc%22%7D" TargetMode="External"/><Relationship Id="rId10" Type="http://schemas.openxmlformats.org/officeDocument/2006/relationships/hyperlink" Target="https://www.kff.org/health-reform/state-indicator/medicaid-expansion-enrollment/?currentTimeframe=0&amp;sortModel=%7B%22colId%22:%22Location%22,%22sort%22:%22asc%22%7D" TargetMode="External"/><Relationship Id="rId19" Type="http://schemas.openxmlformats.org/officeDocument/2006/relationships/hyperlink" Target="https://innovation.cms.gov/Files/x/MDPP_Overview_Fact_Sheet.pdf" TargetMode="External"/><Relationship Id="rId4" Type="http://schemas.openxmlformats.org/officeDocument/2006/relationships/webSettings" Target="webSettings.xml"/><Relationship Id="rId9" Type="http://schemas.openxmlformats.org/officeDocument/2006/relationships/hyperlink" Target="https://www.macpac.gov/wp-content/uploads/2015/12/MACStats-Medicaid-CHIP-Data-Book-December-2017.pdf" TargetMode="External"/><Relationship Id="rId14" Type="http://schemas.openxmlformats.org/officeDocument/2006/relationships/image" Target="media/image3.emf"/><Relationship Id="rId22" Type="http://schemas.openxmlformats.org/officeDocument/2006/relationships/hyperlink" Target="https://www.nhlbi.nih.gov/research/resources/obesity/population/cardia.htm" TargetMode="External"/><Relationship Id="rId27" Type="http://schemas.openxmlformats.org/officeDocument/2006/relationships/hyperlink" Target="http://ccf.georgetown.edu/wp-content/uploads/2013/09/GW-Continuity-Report-9-10-1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10048</Words>
  <Characters>91573</Characters>
  <Application>Microsoft Office Word</Application>
  <DocSecurity>0</DocSecurity>
  <Lines>763</Lines>
  <Paragraphs>202</Paragraphs>
  <ScaleCrop>false</ScaleCrop>
  <HeadingPairs>
    <vt:vector size="2" baseType="variant">
      <vt:variant>
        <vt:lpstr>Title</vt:lpstr>
      </vt:variant>
      <vt:variant>
        <vt:i4>1</vt:i4>
      </vt:variant>
    </vt:vector>
  </HeadingPairs>
  <TitlesOfParts>
    <vt:vector size="1" baseType="lpstr">
      <vt:lpstr>References</vt:lpstr>
    </vt:vector>
  </TitlesOfParts>
  <Company>Helmholtz Zentrum München</Company>
  <LinksUpToDate>false</LinksUpToDate>
  <CharactersWithSpaces>101419</CharactersWithSpaces>
  <SharedDoc>false</SharedDoc>
  <HLinks>
    <vt:vector size="210" baseType="variant">
      <vt:variant>
        <vt:i4>7471231</vt:i4>
      </vt:variant>
      <vt:variant>
        <vt:i4>274</vt:i4>
      </vt:variant>
      <vt:variant>
        <vt:i4>0</vt:i4>
      </vt:variant>
      <vt:variant>
        <vt:i4>5</vt:i4>
      </vt:variant>
      <vt:variant>
        <vt:lpwstr>https://www.kff.org/other/state-indicator/distribution-by-raceethnicity/?currentTimeframe=0&amp;sortModel=%7B%22colId%22:%22Location%22,%22sort%22:%22asc%22%7D</vt:lpwstr>
      </vt:variant>
      <vt:variant>
        <vt:lpwstr/>
      </vt:variant>
      <vt:variant>
        <vt:i4>4259912</vt:i4>
      </vt:variant>
      <vt:variant>
        <vt:i4>271</vt:i4>
      </vt:variant>
      <vt:variant>
        <vt:i4>0</vt:i4>
      </vt:variant>
      <vt:variant>
        <vt:i4>5</vt:i4>
      </vt:variant>
      <vt:variant>
        <vt:lpwstr>http://ccf.georgetown.edu/wp-content/uploads/2013/09/GW-Continuity-Report-9-10-13.pdf</vt:lpwstr>
      </vt:variant>
      <vt:variant>
        <vt:lpwstr/>
      </vt:variant>
      <vt:variant>
        <vt:i4>7798794</vt:i4>
      </vt:variant>
      <vt:variant>
        <vt:i4>268</vt:i4>
      </vt:variant>
      <vt:variant>
        <vt:i4>0</vt:i4>
      </vt:variant>
      <vt:variant>
        <vt:i4>5</vt:i4>
      </vt:variant>
      <vt:variant>
        <vt:lpwstr>http://www.chronicdisease.org/page/Medicaid_NDPP</vt:lpwstr>
      </vt:variant>
      <vt:variant>
        <vt:lpwstr/>
      </vt:variant>
      <vt:variant>
        <vt:i4>4653094</vt:i4>
      </vt:variant>
      <vt:variant>
        <vt:i4>265</vt:i4>
      </vt:variant>
      <vt:variant>
        <vt:i4>0</vt:i4>
      </vt:variant>
      <vt:variant>
        <vt:i4>5</vt:i4>
      </vt:variant>
      <vt:variant>
        <vt:lpwstr>https://mmcp.health.maryland.gov/Documents/MMAC/2018/02_February/MMAC DPP  Presentation Feb 18.pdf</vt:lpwstr>
      </vt:variant>
      <vt:variant>
        <vt:lpwstr/>
      </vt:variant>
      <vt:variant>
        <vt:i4>6160460</vt:i4>
      </vt:variant>
      <vt:variant>
        <vt:i4>262</vt:i4>
      </vt:variant>
      <vt:variant>
        <vt:i4>0</vt:i4>
      </vt:variant>
      <vt:variant>
        <vt:i4>5</vt:i4>
      </vt:variant>
      <vt:variant>
        <vt:lpwstr>https://innovation.cms.gov/Files/fact-sheet/mdpp-cy2018fr-fs.pdf</vt:lpwstr>
      </vt:variant>
      <vt:variant>
        <vt:lpwstr/>
      </vt:variant>
      <vt:variant>
        <vt:i4>786525</vt:i4>
      </vt:variant>
      <vt:variant>
        <vt:i4>259</vt:i4>
      </vt:variant>
      <vt:variant>
        <vt:i4>0</vt:i4>
      </vt:variant>
      <vt:variant>
        <vt:i4>5</vt:i4>
      </vt:variant>
      <vt:variant>
        <vt:lpwstr>http://www.diabetes.org/assets/pdfs/basics/cdc-statistics-report-2017.pdf</vt:lpwstr>
      </vt:variant>
      <vt:variant>
        <vt:lpwstr/>
      </vt:variant>
      <vt:variant>
        <vt:i4>3538998</vt:i4>
      </vt:variant>
      <vt:variant>
        <vt:i4>256</vt:i4>
      </vt:variant>
      <vt:variant>
        <vt:i4>0</vt:i4>
      </vt:variant>
      <vt:variant>
        <vt:i4>5</vt:i4>
      </vt:variant>
      <vt:variant>
        <vt:lpwstr>https://www.nhlbi.nih.gov/research/resources/obesity/population/cardia.htm</vt:lpwstr>
      </vt:variant>
      <vt:variant>
        <vt:lpwstr/>
      </vt:variant>
      <vt:variant>
        <vt:i4>786510</vt:i4>
      </vt:variant>
      <vt:variant>
        <vt:i4>253</vt:i4>
      </vt:variant>
      <vt:variant>
        <vt:i4>0</vt:i4>
      </vt:variant>
      <vt:variant>
        <vt:i4>5</vt:i4>
      </vt:variant>
      <vt:variant>
        <vt:lpwstr>https://www2.cscc.unc.edu/aric/descriptionAtherosclerosis</vt:lpwstr>
      </vt:variant>
      <vt:variant>
        <vt:lpwstr/>
      </vt:variant>
      <vt:variant>
        <vt:i4>262169</vt:i4>
      </vt:variant>
      <vt:variant>
        <vt:i4>250</vt:i4>
      </vt:variant>
      <vt:variant>
        <vt:i4>0</vt:i4>
      </vt:variant>
      <vt:variant>
        <vt:i4>5</vt:i4>
      </vt:variant>
      <vt:variant>
        <vt:lpwstr>http://dx.doi.org/10.3768/rtipress.2009.mr.0013.0909</vt:lpwstr>
      </vt:variant>
      <vt:variant>
        <vt:lpwstr/>
      </vt:variant>
      <vt:variant>
        <vt:i4>3342430</vt:i4>
      </vt:variant>
      <vt:variant>
        <vt:i4>247</vt:i4>
      </vt:variant>
      <vt:variant>
        <vt:i4>0</vt:i4>
      </vt:variant>
      <vt:variant>
        <vt:i4>5</vt:i4>
      </vt:variant>
      <vt:variant>
        <vt:lpwstr>https://innovation.cms.gov/Files/x/MDPP_Overview_Fact_Sheet.pdf</vt:lpwstr>
      </vt:variant>
      <vt:variant>
        <vt:lpwstr/>
      </vt:variant>
      <vt:variant>
        <vt:i4>2687082</vt:i4>
      </vt:variant>
      <vt:variant>
        <vt:i4>244</vt:i4>
      </vt:variant>
      <vt:variant>
        <vt:i4>0</vt:i4>
      </vt:variant>
      <vt:variant>
        <vt:i4>5</vt:i4>
      </vt:variant>
      <vt:variant>
        <vt:lpwstr>https://www.kff.org/health-reform/state-indicator/medicaid-expansion-enrollment/?currentTimeframe=0&amp;sortModel=%7B%22colId%22:%22Location%22,%22sort%22:%22asc%22%7D</vt:lpwstr>
      </vt:variant>
      <vt:variant>
        <vt:lpwstr/>
      </vt:variant>
      <vt:variant>
        <vt:i4>5767244</vt:i4>
      </vt:variant>
      <vt:variant>
        <vt:i4>241</vt:i4>
      </vt:variant>
      <vt:variant>
        <vt:i4>0</vt:i4>
      </vt:variant>
      <vt:variant>
        <vt:i4>5</vt:i4>
      </vt:variant>
      <vt:variant>
        <vt:lpwstr>https://www.macpac.gov/wp-content/uploads/2015/12/MACStats-Medicaid-CHIP-Data-Book-December-2017.pdf</vt:lpwstr>
      </vt:variant>
      <vt:variant>
        <vt:lpwstr/>
      </vt:variant>
      <vt:variant>
        <vt:i4>2687082</vt:i4>
      </vt:variant>
      <vt:variant>
        <vt:i4>87</vt:i4>
      </vt:variant>
      <vt:variant>
        <vt:i4>0</vt:i4>
      </vt:variant>
      <vt:variant>
        <vt:i4>5</vt:i4>
      </vt:variant>
      <vt:variant>
        <vt:lpwstr>https://www.kff.org/health-reform/state-indicator/medicaid-expansion-enrollment/?currentTimeframe=0&amp;sortModel=%7B%22colId%22:%22Location%22,%22sort%22:%22asc%22%7D</vt:lpwstr>
      </vt:variant>
      <vt:variant>
        <vt:lpwstr/>
      </vt:variant>
      <vt:variant>
        <vt:i4>2687082</vt:i4>
      </vt:variant>
      <vt:variant>
        <vt:i4>84</vt:i4>
      </vt:variant>
      <vt:variant>
        <vt:i4>0</vt:i4>
      </vt:variant>
      <vt:variant>
        <vt:i4>5</vt:i4>
      </vt:variant>
      <vt:variant>
        <vt:lpwstr>https://www.kff.org/health-reform/state-indicator/medicaid-expansion-enrollment/?currentTimeframe=0&amp;sortModel=%7B%22colId%22:%22Location%22,%22sort%22:%22asc%22%7D</vt:lpwstr>
      </vt:variant>
      <vt:variant>
        <vt:lpwstr/>
      </vt:variant>
      <vt:variant>
        <vt:i4>5767244</vt:i4>
      </vt:variant>
      <vt:variant>
        <vt:i4>81</vt:i4>
      </vt:variant>
      <vt:variant>
        <vt:i4>0</vt:i4>
      </vt:variant>
      <vt:variant>
        <vt:i4>5</vt:i4>
      </vt:variant>
      <vt:variant>
        <vt:lpwstr>https://www.macpac.gov/wp-content/uploads/2015/12/MACStats-Medicaid-CHIP-Data-Book-December-2017.pdf</vt:lpwstr>
      </vt:variant>
      <vt:variant>
        <vt:lpwstr/>
      </vt:variant>
      <vt:variant>
        <vt:i4>5767244</vt:i4>
      </vt:variant>
      <vt:variant>
        <vt:i4>78</vt:i4>
      </vt:variant>
      <vt:variant>
        <vt:i4>0</vt:i4>
      </vt:variant>
      <vt:variant>
        <vt:i4>5</vt:i4>
      </vt:variant>
      <vt:variant>
        <vt:lpwstr>https://www.macpac.gov/wp-content/uploads/2015/12/MACStats-Medicaid-CHIP-Data-Book-December-2017.pdf</vt:lpwstr>
      </vt:variant>
      <vt:variant>
        <vt:lpwstr/>
      </vt:variant>
      <vt:variant>
        <vt:i4>2687082</vt:i4>
      </vt:variant>
      <vt:variant>
        <vt:i4>56</vt:i4>
      </vt:variant>
      <vt:variant>
        <vt:i4>0</vt:i4>
      </vt:variant>
      <vt:variant>
        <vt:i4>5</vt:i4>
      </vt:variant>
      <vt:variant>
        <vt:lpwstr>https://www.kff.org/health-reform/state-indicator/medicaid-expansion-enrollment/?currentTimeframe=0&amp;sortModel=%7B%22colId%22:%22Location%22,%22sort%22:%22asc%22%7D</vt:lpwstr>
      </vt:variant>
      <vt:variant>
        <vt:lpwstr/>
      </vt:variant>
      <vt:variant>
        <vt:i4>6291522</vt:i4>
      </vt:variant>
      <vt:variant>
        <vt:i4>53</vt:i4>
      </vt:variant>
      <vt:variant>
        <vt:i4>0</vt:i4>
      </vt:variant>
      <vt:variant>
        <vt:i4>5</vt:i4>
      </vt:variant>
      <vt:variant>
        <vt:lpwstr>http://files.medi-cal.ca.gov/pubsdoco/newsroom/newsroom_26479.asp</vt:lpwstr>
      </vt:variant>
      <vt:variant>
        <vt:lpwstr/>
      </vt:variant>
      <vt:variant>
        <vt:i4>2883625</vt:i4>
      </vt:variant>
      <vt:variant>
        <vt:i4>50</vt:i4>
      </vt:variant>
      <vt:variant>
        <vt:i4>0</vt:i4>
      </vt:variant>
      <vt:variant>
        <vt:i4>5</vt:i4>
      </vt:variant>
      <vt:variant>
        <vt:lpwstr>https://downloads.cms.gov/files/cmmi/mipcd-finalevalrpt.pdf</vt:lpwstr>
      </vt:variant>
      <vt:variant>
        <vt:lpwstr/>
      </vt:variant>
      <vt:variant>
        <vt:i4>1572874</vt:i4>
      </vt:variant>
      <vt:variant>
        <vt:i4>47</vt:i4>
      </vt:variant>
      <vt:variant>
        <vt:i4>0</vt:i4>
      </vt:variant>
      <vt:variant>
        <vt:i4>5</vt:i4>
      </vt:variant>
      <vt:variant>
        <vt:lpwstr>http://www.astho.org/Programs/Health-Systems-Transformation/Montana-Diabetes-Prevention-Program/</vt:lpwstr>
      </vt:variant>
      <vt:variant>
        <vt:lpwstr/>
      </vt:variant>
      <vt:variant>
        <vt:i4>4259912</vt:i4>
      </vt:variant>
      <vt:variant>
        <vt:i4>44</vt:i4>
      </vt:variant>
      <vt:variant>
        <vt:i4>0</vt:i4>
      </vt:variant>
      <vt:variant>
        <vt:i4>5</vt:i4>
      </vt:variant>
      <vt:variant>
        <vt:lpwstr>http://ccf.georgetown.edu/wp-content/uploads/2013/09/GW-Continuity-Report-9-10-13.pdf</vt:lpwstr>
      </vt:variant>
      <vt:variant>
        <vt:lpwstr/>
      </vt:variant>
      <vt:variant>
        <vt:i4>1703974</vt:i4>
      </vt:variant>
      <vt:variant>
        <vt:i4>41</vt:i4>
      </vt:variant>
      <vt:variant>
        <vt:i4>0</vt:i4>
      </vt:variant>
      <vt:variant>
        <vt:i4>5</vt:i4>
      </vt:variant>
      <vt:variant>
        <vt:lpwstr>http://c.ymcdn.com/sites/www.chronicdisease.org/resource/resmgr/diabetes_dpp_materials/NACDD_Diabetes_Medicaid_Demo.PDF</vt:lpwstr>
      </vt:variant>
      <vt:variant>
        <vt:lpwstr/>
      </vt:variant>
      <vt:variant>
        <vt:i4>8323127</vt:i4>
      </vt:variant>
      <vt:variant>
        <vt:i4>38</vt:i4>
      </vt:variant>
      <vt:variant>
        <vt:i4>0</vt:i4>
      </vt:variant>
      <vt:variant>
        <vt:i4>5</vt:i4>
      </vt:variant>
      <vt:variant>
        <vt:lpwstr>https://www.cdc.gov/diabetes/prevention/lifestyle-program/requirements.html</vt:lpwstr>
      </vt:variant>
      <vt:variant>
        <vt:lpwstr/>
      </vt:variant>
      <vt:variant>
        <vt:i4>4390977</vt:i4>
      </vt:variant>
      <vt:variant>
        <vt:i4>35</vt:i4>
      </vt:variant>
      <vt:variant>
        <vt:i4>0</vt:i4>
      </vt:variant>
      <vt:variant>
        <vt:i4>5</vt:i4>
      </vt:variant>
      <vt:variant>
        <vt:lpwstr>https://preventdiabetesstat.org/toolkit.html</vt:lpwstr>
      </vt:variant>
      <vt:variant>
        <vt:lpwstr/>
      </vt:variant>
      <vt:variant>
        <vt:i4>393292</vt:i4>
      </vt:variant>
      <vt:variant>
        <vt:i4>32</vt:i4>
      </vt:variant>
      <vt:variant>
        <vt:i4>0</vt:i4>
      </vt:variant>
      <vt:variant>
        <vt:i4>5</vt:i4>
      </vt:variant>
      <vt:variant>
        <vt:lpwstr>https://coveragetoolkit.org/</vt:lpwstr>
      </vt:variant>
      <vt:variant>
        <vt:lpwstr/>
      </vt:variant>
      <vt:variant>
        <vt:i4>4653094</vt:i4>
      </vt:variant>
      <vt:variant>
        <vt:i4>29</vt:i4>
      </vt:variant>
      <vt:variant>
        <vt:i4>0</vt:i4>
      </vt:variant>
      <vt:variant>
        <vt:i4>5</vt:i4>
      </vt:variant>
      <vt:variant>
        <vt:lpwstr>https://mmcp.health.maryland.gov/Documents/MMAC/2018/02_February/MMAC DPP  Presentation Feb 18.pdf</vt:lpwstr>
      </vt:variant>
      <vt:variant>
        <vt:lpwstr/>
      </vt:variant>
      <vt:variant>
        <vt:i4>2687082</vt:i4>
      </vt:variant>
      <vt:variant>
        <vt:i4>26</vt:i4>
      </vt:variant>
      <vt:variant>
        <vt:i4>0</vt:i4>
      </vt:variant>
      <vt:variant>
        <vt:i4>5</vt:i4>
      </vt:variant>
      <vt:variant>
        <vt:lpwstr>https://www.kff.org/health-reform/state-indicator/medicaid-expansion-enrollment/?currentTimeframe=0&amp;sortModel=%7B%22colId%22:%22Location%22,%22sort%22:%22asc%22%7D</vt:lpwstr>
      </vt:variant>
      <vt:variant>
        <vt:lpwstr/>
      </vt:variant>
      <vt:variant>
        <vt:i4>5767244</vt:i4>
      </vt:variant>
      <vt:variant>
        <vt:i4>23</vt:i4>
      </vt:variant>
      <vt:variant>
        <vt:i4>0</vt:i4>
      </vt:variant>
      <vt:variant>
        <vt:i4>5</vt:i4>
      </vt:variant>
      <vt:variant>
        <vt:lpwstr>https://www.macpac.gov/wp-content/uploads/2015/12/MACStats-Medicaid-CHIP-Data-Book-December-2017.pdf</vt:lpwstr>
      </vt:variant>
      <vt:variant>
        <vt:lpwstr/>
      </vt:variant>
      <vt:variant>
        <vt:i4>3342430</vt:i4>
      </vt:variant>
      <vt:variant>
        <vt:i4>20</vt:i4>
      </vt:variant>
      <vt:variant>
        <vt:i4>0</vt:i4>
      </vt:variant>
      <vt:variant>
        <vt:i4>5</vt:i4>
      </vt:variant>
      <vt:variant>
        <vt:lpwstr>https://innovation.cms.gov/Files/x/MDPP_Overview_Fact_Sheet.pdf</vt:lpwstr>
      </vt:variant>
      <vt:variant>
        <vt:lpwstr/>
      </vt:variant>
      <vt:variant>
        <vt:i4>262169</vt:i4>
      </vt:variant>
      <vt:variant>
        <vt:i4>17</vt:i4>
      </vt:variant>
      <vt:variant>
        <vt:i4>0</vt:i4>
      </vt:variant>
      <vt:variant>
        <vt:i4>5</vt:i4>
      </vt:variant>
      <vt:variant>
        <vt:lpwstr>http://dx.doi.org/10.3768/rtipress.2009.mr.0013.0909</vt:lpwstr>
      </vt:variant>
      <vt:variant>
        <vt:lpwstr/>
      </vt:variant>
      <vt:variant>
        <vt:i4>2883625</vt:i4>
      </vt:variant>
      <vt:variant>
        <vt:i4>14</vt:i4>
      </vt:variant>
      <vt:variant>
        <vt:i4>0</vt:i4>
      </vt:variant>
      <vt:variant>
        <vt:i4>5</vt:i4>
      </vt:variant>
      <vt:variant>
        <vt:lpwstr>https://downloads.cms.gov/files/cmmi/mipcd-finalevalrpt.pdf</vt:lpwstr>
      </vt:variant>
      <vt:variant>
        <vt:lpwstr/>
      </vt:variant>
      <vt:variant>
        <vt:i4>7798794</vt:i4>
      </vt:variant>
      <vt:variant>
        <vt:i4>11</vt:i4>
      </vt:variant>
      <vt:variant>
        <vt:i4>0</vt:i4>
      </vt:variant>
      <vt:variant>
        <vt:i4>5</vt:i4>
      </vt:variant>
      <vt:variant>
        <vt:lpwstr>http://www.chronicdisease.org/page/Medicaid_NDPP</vt:lpwstr>
      </vt:variant>
      <vt:variant>
        <vt:lpwstr/>
      </vt:variant>
      <vt:variant>
        <vt:i4>7405681</vt:i4>
      </vt:variant>
      <vt:variant>
        <vt:i4>8</vt:i4>
      </vt:variant>
      <vt:variant>
        <vt:i4>0</vt:i4>
      </vt:variant>
      <vt:variant>
        <vt:i4>5</vt:i4>
      </vt:variant>
      <vt:variant>
        <vt:lpwstr>https://www.cdc.gov/sixeighteen/docs/6-18-evidence-summary-diabetes.pdf</vt:lpwstr>
      </vt:variant>
      <vt:variant>
        <vt:lpwstr/>
      </vt:variant>
      <vt:variant>
        <vt:i4>6160460</vt:i4>
      </vt:variant>
      <vt:variant>
        <vt:i4>5</vt:i4>
      </vt:variant>
      <vt:variant>
        <vt:i4>0</vt:i4>
      </vt:variant>
      <vt:variant>
        <vt:i4>5</vt:i4>
      </vt:variant>
      <vt:variant>
        <vt:lpwstr>https://innovation.cms.gov/Files/fact-sheet/mdpp-cy2018fr-fs.pdf</vt:lpwstr>
      </vt:variant>
      <vt:variant>
        <vt:lpwstr/>
      </vt:variant>
      <vt:variant>
        <vt:i4>786525</vt:i4>
      </vt:variant>
      <vt:variant>
        <vt:i4>2</vt:i4>
      </vt:variant>
      <vt:variant>
        <vt:i4>0</vt:i4>
      </vt:variant>
      <vt:variant>
        <vt:i4>5</vt:i4>
      </vt:variant>
      <vt:variant>
        <vt:lpwstr>http://www.diabetes.org/assets/pdfs/basics/cdc-statistics-report-2017.pdf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HEATHER</dc:creator>
  <cp:lastModifiedBy>Laxy, Michael, Dr.</cp:lastModifiedBy>
  <cp:revision>6</cp:revision>
  <dcterms:created xsi:type="dcterms:W3CDTF">2020-02-19T16:58:00Z</dcterms:created>
  <dcterms:modified xsi:type="dcterms:W3CDTF">2020-02-20T09:16:00Z</dcterms:modified>
</cp:coreProperties>
</file>