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48" w:rsidRPr="00075748" w:rsidRDefault="00075748" w:rsidP="00075748">
      <w:pPr>
        <w:spacing w:after="200" w:line="276" w:lineRule="auto"/>
        <w:ind w:left="-259"/>
        <w:rPr>
          <w:rFonts w:ascii="Calibri" w:eastAsia="Calibri" w:hAnsi="Calibri" w:cs="Calibri"/>
          <w:b/>
        </w:rPr>
      </w:pPr>
      <w:r w:rsidRPr="00075748">
        <w:rPr>
          <w:rFonts w:ascii="Calibri" w:eastAsia="Calibri" w:hAnsi="Calibri" w:cs="Calibri"/>
          <w:b/>
        </w:rPr>
        <w:t>Table E1. Categorization of questionnaire items about adherence with 4 key components of the EPR-3 guidelines</w:t>
      </w:r>
    </w:p>
    <w:tbl>
      <w:tblPr>
        <w:tblStyle w:val="TableGrid1"/>
        <w:tblW w:w="9939" w:type="dxa"/>
        <w:jc w:val="center"/>
        <w:tblLook w:val="04A0" w:firstRow="1" w:lastRow="0" w:firstColumn="1" w:lastColumn="0" w:noHBand="0" w:noVBand="1"/>
      </w:tblPr>
      <w:tblGrid>
        <w:gridCol w:w="9939"/>
      </w:tblGrid>
      <w:tr w:rsidR="00075748" w:rsidRPr="00075748" w:rsidTr="00B5723A">
        <w:trPr>
          <w:trHeight w:val="476"/>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1. Assessment and monitoring of asthma severity and control</w:t>
            </w:r>
          </w:p>
        </w:tc>
      </w:tr>
      <w:tr w:rsidR="00075748" w:rsidRPr="00075748" w:rsidTr="00B5723A">
        <w:trPr>
          <w:trHeight w:val="2736"/>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Assessment of impairment frequency</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you document overall asthma control?</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you ask about patient’s ability to engage in daily activities?</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you ask about frequency of daytime symptoms?</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you ask about frequency of nighttime awakening?</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you ask about patient’s perception of symptom control?</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w:t>
            </w:r>
            <w:bookmarkStart w:id="0" w:name="_GoBack"/>
            <w:bookmarkEnd w:id="0"/>
            <w:r w:rsidRPr="00075748">
              <w:rPr>
                <w:rFonts w:ascii="Calibri" w:eastAsia="Calibri" w:hAnsi="Calibri" w:cs="Calibri"/>
              </w:rPr>
              <w:t>ou use a control assessment tool (e.g., Asthma Control Test, Asthma Control Questionnaire, Asthma Therapy Assessment Questionnaire, etc.)</w:t>
            </w:r>
          </w:p>
          <w:p w:rsidR="00075748" w:rsidRPr="00075748" w:rsidRDefault="00075748" w:rsidP="00075748">
            <w:pPr>
              <w:numPr>
                <w:ilvl w:val="0"/>
                <w:numId w:val="1"/>
              </w:numPr>
              <w:contextualSpacing/>
              <w:rPr>
                <w:rFonts w:ascii="Calibri" w:eastAsia="Calibri" w:hAnsi="Calibri" w:cs="Calibri"/>
              </w:rPr>
            </w:pPr>
            <w:r w:rsidRPr="00075748">
              <w:rPr>
                <w:rFonts w:ascii="Calibri" w:eastAsia="Calibri" w:hAnsi="Calibri" w:cs="Calibri"/>
              </w:rPr>
              <w:t>For what percentage of asthma visits do you ask about frequency of rescue inhaler use (e.g., Albuterol)?</w:t>
            </w:r>
          </w:p>
        </w:tc>
      </w:tr>
      <w:tr w:rsidR="00075748" w:rsidRPr="00075748" w:rsidTr="00B5723A">
        <w:trPr>
          <w:trHeight w:val="1343"/>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Assessment of risk frequency</w:t>
            </w:r>
          </w:p>
          <w:p w:rsidR="00075748" w:rsidRPr="00075748" w:rsidRDefault="00075748" w:rsidP="00075748">
            <w:pPr>
              <w:numPr>
                <w:ilvl w:val="0"/>
                <w:numId w:val="2"/>
              </w:numPr>
              <w:contextualSpacing/>
              <w:rPr>
                <w:rFonts w:ascii="Calibri" w:eastAsia="Calibri" w:hAnsi="Calibri" w:cs="Calibri"/>
              </w:rPr>
            </w:pPr>
            <w:r w:rsidRPr="00075748">
              <w:rPr>
                <w:rFonts w:ascii="Calibri" w:eastAsia="Calibri" w:hAnsi="Calibri" w:cs="Calibri"/>
              </w:rPr>
              <w:t>For what percentage of asthma visits do you ask about frequency of emergency department visits or urgent care visits for asthma?</w:t>
            </w:r>
          </w:p>
          <w:p w:rsidR="00075748" w:rsidRPr="00075748" w:rsidRDefault="00075748" w:rsidP="00075748">
            <w:pPr>
              <w:numPr>
                <w:ilvl w:val="0"/>
                <w:numId w:val="2"/>
              </w:numPr>
              <w:contextualSpacing/>
              <w:rPr>
                <w:rFonts w:ascii="Calibri" w:eastAsia="Calibri" w:hAnsi="Calibri" w:cs="Calibri"/>
                <w:b/>
              </w:rPr>
            </w:pPr>
            <w:r w:rsidRPr="00075748">
              <w:rPr>
                <w:rFonts w:ascii="Calibri" w:eastAsia="Calibri" w:hAnsi="Calibri" w:cs="Calibri"/>
              </w:rPr>
              <w:t>For what percentage of asthma visits do you ask about frequency of exacerbations requiring oral steroids?</w:t>
            </w:r>
          </w:p>
        </w:tc>
      </w:tr>
      <w:tr w:rsidR="00075748" w:rsidRPr="00075748" w:rsidTr="00B5723A">
        <w:trPr>
          <w:trHeight w:val="1074"/>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Objective assessment and monitoring</w:t>
            </w:r>
          </w:p>
          <w:p w:rsidR="00075748" w:rsidRPr="00075748" w:rsidRDefault="00075748" w:rsidP="00075748">
            <w:pPr>
              <w:numPr>
                <w:ilvl w:val="0"/>
                <w:numId w:val="3"/>
              </w:numPr>
              <w:contextualSpacing/>
              <w:rPr>
                <w:rFonts w:ascii="Calibri" w:eastAsia="Calibri" w:hAnsi="Calibri" w:cs="Calibri"/>
              </w:rPr>
            </w:pPr>
            <w:r w:rsidRPr="00075748">
              <w:rPr>
                <w:rFonts w:ascii="Calibri" w:eastAsia="Calibri" w:hAnsi="Calibri" w:cs="Calibri"/>
              </w:rPr>
              <w:t>For what percentage of asthma visits do you ask about patient’s peak flow results from home?</w:t>
            </w:r>
          </w:p>
          <w:p w:rsidR="00075748" w:rsidRPr="00075748" w:rsidRDefault="00075748" w:rsidP="00075748">
            <w:pPr>
              <w:numPr>
                <w:ilvl w:val="0"/>
                <w:numId w:val="3"/>
              </w:numPr>
              <w:contextualSpacing/>
              <w:rPr>
                <w:rFonts w:ascii="Calibri" w:eastAsia="Calibri" w:hAnsi="Calibri" w:cs="Calibri"/>
                <w:b/>
              </w:rPr>
            </w:pPr>
            <w:r w:rsidRPr="00075748">
              <w:rPr>
                <w:rFonts w:ascii="Calibri" w:eastAsia="Calibri" w:hAnsi="Calibri" w:cs="Calibri"/>
              </w:rPr>
              <w:t>For what percentage of asthma visits do you perform spirometry (among those who can perform spirometry)?</w:t>
            </w:r>
          </w:p>
        </w:tc>
      </w:tr>
      <w:tr w:rsidR="00075748" w:rsidRPr="00075748" w:rsidTr="00B5723A">
        <w:trPr>
          <w:trHeight w:val="1343"/>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Ongoing monitoring frequency</w:t>
            </w:r>
          </w:p>
          <w:p w:rsidR="00075748" w:rsidRPr="00075748" w:rsidRDefault="00075748" w:rsidP="00075748">
            <w:pPr>
              <w:numPr>
                <w:ilvl w:val="0"/>
                <w:numId w:val="4"/>
              </w:numPr>
              <w:contextualSpacing/>
              <w:rPr>
                <w:rFonts w:ascii="Calibri" w:eastAsia="Calibri" w:hAnsi="Calibri" w:cs="Calibri"/>
              </w:rPr>
            </w:pPr>
            <w:r w:rsidRPr="00075748">
              <w:rPr>
                <w:rFonts w:ascii="Calibri" w:eastAsia="Calibri" w:hAnsi="Calibri" w:cs="Calibri"/>
              </w:rPr>
              <w:t>For what percentage of asthma visits do you assess daily use of controller medication (e.g., ICS) for patients with severe asthma?</w:t>
            </w:r>
          </w:p>
          <w:p w:rsidR="00075748" w:rsidRPr="00075748" w:rsidRDefault="00075748" w:rsidP="00075748">
            <w:pPr>
              <w:numPr>
                <w:ilvl w:val="0"/>
                <w:numId w:val="4"/>
              </w:numPr>
              <w:contextualSpacing/>
              <w:rPr>
                <w:rFonts w:ascii="Calibri" w:eastAsia="Calibri" w:hAnsi="Calibri" w:cs="Calibri"/>
                <w:b/>
              </w:rPr>
            </w:pPr>
            <w:r w:rsidRPr="00075748">
              <w:rPr>
                <w:rFonts w:ascii="Calibri" w:eastAsia="Calibri" w:hAnsi="Calibri" w:cs="Calibri"/>
              </w:rPr>
              <w:t>For what percentage of asthma visits do you perform repeated assessment of inhaler technique?</w:t>
            </w:r>
          </w:p>
        </w:tc>
      </w:tr>
      <w:tr w:rsidR="00075748" w:rsidRPr="00075748" w:rsidTr="00B5723A">
        <w:trPr>
          <w:trHeight w:hRule="exact" w:val="475"/>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2. Patient education</w:t>
            </w:r>
          </w:p>
        </w:tc>
      </w:tr>
      <w:tr w:rsidR="00075748" w:rsidRPr="00075748" w:rsidTr="00B5723A">
        <w:trPr>
          <w:trHeight w:val="936"/>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Asthma action plans</w:t>
            </w:r>
          </w:p>
          <w:p w:rsidR="00075748" w:rsidRPr="00075748" w:rsidRDefault="00075748" w:rsidP="00075748">
            <w:pPr>
              <w:numPr>
                <w:ilvl w:val="0"/>
                <w:numId w:val="5"/>
              </w:numPr>
              <w:contextualSpacing/>
              <w:rPr>
                <w:rFonts w:ascii="Calibri" w:eastAsia="Calibri" w:hAnsi="Calibri" w:cs="Calibri"/>
                <w:b/>
              </w:rPr>
            </w:pPr>
            <w:r w:rsidRPr="00075748">
              <w:rPr>
                <w:rFonts w:ascii="Calibri" w:eastAsia="Calibri" w:hAnsi="Calibri" w:cs="Calibri"/>
              </w:rPr>
              <w:t xml:space="preserve">For what percentage of asthma visits do you provide a new or review an </w:t>
            </w:r>
            <w:proofErr w:type="gramStart"/>
            <w:r w:rsidRPr="00075748">
              <w:rPr>
                <w:rFonts w:ascii="Calibri" w:eastAsia="Calibri" w:hAnsi="Calibri" w:cs="Calibri"/>
              </w:rPr>
              <w:t>existing written asthma action plan outlining medications</w:t>
            </w:r>
            <w:proofErr w:type="gramEnd"/>
            <w:r w:rsidRPr="00075748">
              <w:rPr>
                <w:rFonts w:ascii="Calibri" w:eastAsia="Calibri" w:hAnsi="Calibri" w:cs="Calibri"/>
              </w:rPr>
              <w:t>, triggers, and when to seek emergency care?</w:t>
            </w:r>
          </w:p>
        </w:tc>
      </w:tr>
      <w:tr w:rsidR="00075748" w:rsidRPr="00075748" w:rsidTr="00B5723A">
        <w:trPr>
          <w:trHeight w:val="2510"/>
          <w:jc w:val="center"/>
        </w:trPr>
        <w:tc>
          <w:tcPr>
            <w:tcW w:w="9939" w:type="dxa"/>
          </w:tcPr>
          <w:p w:rsidR="00075748" w:rsidRPr="00075748" w:rsidRDefault="00075748" w:rsidP="00075748">
            <w:pPr>
              <w:rPr>
                <w:rFonts w:ascii="Calibri" w:eastAsia="Calibri" w:hAnsi="Calibri" w:cs="Calibri"/>
                <w:b/>
              </w:rPr>
            </w:pPr>
            <w:r w:rsidRPr="00075748">
              <w:rPr>
                <w:rFonts w:ascii="Calibri" w:eastAsia="Calibri" w:hAnsi="Calibri" w:cs="Calibri"/>
                <w:b/>
              </w:rPr>
              <w:t>Asthma therapies</w:t>
            </w:r>
          </w:p>
          <w:p w:rsidR="00075748" w:rsidRPr="00075748" w:rsidRDefault="00075748" w:rsidP="00075748">
            <w:pPr>
              <w:numPr>
                <w:ilvl w:val="0"/>
                <w:numId w:val="6"/>
              </w:numPr>
              <w:contextualSpacing/>
              <w:rPr>
                <w:rFonts w:ascii="Calibri" w:eastAsia="Calibri" w:hAnsi="Calibri" w:cs="Calibri"/>
              </w:rPr>
            </w:pPr>
            <w:r w:rsidRPr="00075748">
              <w:rPr>
                <w:rFonts w:ascii="Calibri" w:eastAsia="Calibri" w:hAnsi="Calibri" w:cs="Calibri"/>
              </w:rPr>
              <w:t>How often do you encounter patient misunderstandings about medication risks or side effects or belief in myths (e.g., muscle development, addiction)?</w:t>
            </w:r>
          </w:p>
          <w:p w:rsidR="00075748" w:rsidRPr="00075748" w:rsidRDefault="00075748" w:rsidP="00075748">
            <w:pPr>
              <w:numPr>
                <w:ilvl w:val="0"/>
                <w:numId w:val="6"/>
              </w:numPr>
              <w:contextualSpacing/>
              <w:rPr>
                <w:rFonts w:ascii="Calibri" w:eastAsia="Calibri" w:hAnsi="Calibri" w:cs="Calibri"/>
              </w:rPr>
            </w:pPr>
            <w:r w:rsidRPr="00075748">
              <w:rPr>
                <w:rFonts w:ascii="Calibri" w:eastAsia="Calibri" w:hAnsi="Calibri" w:cs="Calibri"/>
              </w:rPr>
              <w:t>How often do you encounter patient concerns about short-term side effects of inhaled corticosteroids (e.g., thrush)?</w:t>
            </w:r>
          </w:p>
          <w:p w:rsidR="00075748" w:rsidRPr="00075748" w:rsidRDefault="00075748" w:rsidP="00075748">
            <w:pPr>
              <w:numPr>
                <w:ilvl w:val="0"/>
                <w:numId w:val="6"/>
              </w:numPr>
              <w:contextualSpacing/>
              <w:rPr>
                <w:rFonts w:ascii="Calibri" w:eastAsia="Calibri" w:hAnsi="Calibri" w:cs="Calibri"/>
              </w:rPr>
            </w:pPr>
            <w:r w:rsidRPr="00075748">
              <w:rPr>
                <w:rFonts w:ascii="Calibri" w:eastAsia="Calibri" w:hAnsi="Calibri" w:cs="Calibri"/>
              </w:rPr>
              <w:t>How often do you encounter patient concerns about long-term side effects of inhaled corticosteroids (e.g., delayed growth in children)?</w:t>
            </w:r>
          </w:p>
          <w:p w:rsidR="00075748" w:rsidRPr="00075748" w:rsidRDefault="00075748" w:rsidP="00075748">
            <w:pPr>
              <w:numPr>
                <w:ilvl w:val="0"/>
                <w:numId w:val="6"/>
              </w:numPr>
              <w:contextualSpacing/>
              <w:rPr>
                <w:rFonts w:ascii="Calibri" w:eastAsia="Calibri" w:hAnsi="Calibri" w:cs="Calibri"/>
              </w:rPr>
            </w:pPr>
            <w:r w:rsidRPr="00075748">
              <w:rPr>
                <w:rFonts w:ascii="Calibri" w:eastAsia="Calibri" w:hAnsi="Calibri" w:cs="Calibri"/>
              </w:rPr>
              <w:t>How often do you encounter confusion between symptom relief medications and daily controller medications?</w:t>
            </w:r>
          </w:p>
        </w:tc>
      </w:tr>
      <w:tr w:rsidR="00075748" w:rsidRPr="00075748" w:rsidTr="00B5723A">
        <w:trPr>
          <w:trHeight w:hRule="exact" w:val="475"/>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3. Control of environmental factors</w:t>
            </w:r>
          </w:p>
        </w:tc>
      </w:tr>
      <w:tr w:rsidR="00075748" w:rsidRPr="00075748" w:rsidTr="00B5723A">
        <w:trPr>
          <w:trHeight w:val="3833"/>
          <w:jc w:val="center"/>
        </w:trPr>
        <w:tc>
          <w:tcPr>
            <w:tcW w:w="9939" w:type="dxa"/>
            <w:vAlign w:val="center"/>
          </w:tcPr>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lastRenderedPageBreak/>
              <w:t>For what percentage of asthma visits do you assess triggers at home (e.g., pets, mold, tobacco smoke)?</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For what percentage of asthma visits do you assess triggers at school or workplace (e.g., mold, dust, exhaust, fumes, chemicals)?</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 xml:space="preserve">For what percentage of asthma visits do you test allergic sensitivity via skin or </w:t>
            </w:r>
            <w:proofErr w:type="gramStart"/>
            <w:r w:rsidRPr="00075748">
              <w:rPr>
                <w:rFonts w:ascii="Calibri" w:eastAsia="Calibri" w:hAnsi="Calibri" w:cs="Calibri"/>
              </w:rPr>
              <w:t>allergen-specific</w:t>
            </w:r>
            <w:proofErr w:type="gramEnd"/>
            <w:r w:rsidRPr="00075748">
              <w:rPr>
                <w:rFonts w:ascii="Calibri" w:eastAsia="Calibri" w:hAnsi="Calibri" w:cs="Calibri"/>
              </w:rPr>
              <w:t xml:space="preserve"> </w:t>
            </w:r>
            <w:proofErr w:type="spellStart"/>
            <w:r w:rsidRPr="00075748">
              <w:rPr>
                <w:rFonts w:ascii="Calibri" w:eastAsia="Calibri" w:hAnsi="Calibri" w:cs="Calibri"/>
              </w:rPr>
              <w:t>IgE</w:t>
            </w:r>
            <w:proofErr w:type="spellEnd"/>
            <w:r w:rsidRPr="00075748">
              <w:rPr>
                <w:rFonts w:ascii="Calibri" w:eastAsia="Calibri" w:hAnsi="Calibri" w:cs="Calibri"/>
              </w:rPr>
              <w:t xml:space="preserve"> (e.g., RAST) testing?</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For the following 7 questions, do you make recommendations for 1) Most asthma patients, 2) Only patients with sensitivity to this trigger, or 3) Rarely or never recommend</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using dust mite control measures (e.g., mattress covers)?</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controlling household mold and pests (e.g., cockroaches)?</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removing pets from home?</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avoiding pollen (e.g., limit outdoor time, close windows)?</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avoiding air pollution (e.g., ozone warnings)?</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making changes to cooking appliances (e.g., exhaust vents)?</w:t>
            </w:r>
          </w:p>
          <w:p w:rsidR="00075748" w:rsidRPr="00075748" w:rsidRDefault="00075748" w:rsidP="00075748">
            <w:pPr>
              <w:numPr>
                <w:ilvl w:val="0"/>
                <w:numId w:val="7"/>
              </w:numPr>
              <w:contextualSpacing/>
              <w:rPr>
                <w:rFonts w:ascii="Calibri" w:eastAsia="Calibri" w:hAnsi="Calibri" w:cs="Calibri"/>
              </w:rPr>
            </w:pPr>
            <w:r w:rsidRPr="00075748">
              <w:rPr>
                <w:rFonts w:ascii="Calibri" w:eastAsia="Calibri" w:hAnsi="Calibri" w:cs="Calibri"/>
              </w:rPr>
              <w:t>Do you recommend avoiding second-hand smoke?</w:t>
            </w:r>
          </w:p>
        </w:tc>
      </w:tr>
      <w:tr w:rsidR="00075748" w:rsidRPr="00075748" w:rsidTr="00B5723A">
        <w:trPr>
          <w:trHeight w:val="475"/>
          <w:jc w:val="center"/>
        </w:trPr>
        <w:tc>
          <w:tcPr>
            <w:tcW w:w="9939"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 xml:space="preserve">4. Pharmacologic treatment </w:t>
            </w:r>
          </w:p>
        </w:tc>
      </w:tr>
      <w:tr w:rsidR="00075748" w:rsidRPr="00075748" w:rsidTr="00B5723A">
        <w:trPr>
          <w:trHeight w:val="2663"/>
          <w:jc w:val="center"/>
        </w:trPr>
        <w:tc>
          <w:tcPr>
            <w:tcW w:w="9939" w:type="dxa"/>
            <w:vAlign w:val="center"/>
          </w:tcPr>
          <w:p w:rsidR="00075748" w:rsidRPr="00075748" w:rsidRDefault="00075748" w:rsidP="00075748">
            <w:pPr>
              <w:ind w:left="330"/>
              <w:rPr>
                <w:rFonts w:ascii="Calibri" w:eastAsia="Calibri" w:hAnsi="Calibri" w:cs="Calibri"/>
              </w:rPr>
            </w:pPr>
            <w:r w:rsidRPr="00075748">
              <w:rPr>
                <w:rFonts w:ascii="Calibri" w:eastAsia="Calibri" w:hAnsi="Calibri" w:cs="Calibri"/>
              </w:rPr>
              <w:t xml:space="preserve">Do you use the following medications (Short acting beta agonists, Inhaled corticosteroids (ICS), Long acting beta agonists (LABA), Combination medication that includes both LABA and ICS, Leukotriene modifiers, Anticholinergics, Methylxanthines, Omalizumab, Short course of oral/injectable corticosteroids, and Long course of oral corticosteroids (&gt; 10 days) for (choose all that apply for each medication): </w:t>
            </w:r>
          </w:p>
          <w:p w:rsidR="00075748" w:rsidRPr="00075748" w:rsidRDefault="00075748" w:rsidP="00075748">
            <w:pPr>
              <w:ind w:left="330"/>
              <w:rPr>
                <w:rFonts w:ascii="Calibri" w:eastAsia="Calibri" w:hAnsi="Calibri" w:cs="Calibri"/>
              </w:rPr>
            </w:pPr>
            <w:r w:rsidRPr="00075748">
              <w:rPr>
                <w:rFonts w:ascii="Calibri" w:eastAsia="Calibri" w:hAnsi="Calibri" w:cs="Calibri"/>
              </w:rPr>
              <w:t xml:space="preserve">1) Symptom relief/acute exacerbation? </w:t>
            </w:r>
          </w:p>
          <w:p w:rsidR="00075748" w:rsidRPr="00075748" w:rsidRDefault="00075748" w:rsidP="00075748">
            <w:pPr>
              <w:ind w:left="330"/>
              <w:rPr>
                <w:rFonts w:ascii="Calibri" w:eastAsia="Calibri" w:hAnsi="Calibri" w:cs="Calibri"/>
              </w:rPr>
            </w:pPr>
            <w:r w:rsidRPr="00075748">
              <w:rPr>
                <w:rFonts w:ascii="Calibri" w:eastAsia="Calibri" w:hAnsi="Calibri" w:cs="Calibri"/>
              </w:rPr>
              <w:t xml:space="preserve">2) Daily long-term control? </w:t>
            </w:r>
          </w:p>
          <w:p w:rsidR="00075748" w:rsidRPr="00075748" w:rsidRDefault="00075748" w:rsidP="00075748">
            <w:pPr>
              <w:ind w:left="330"/>
              <w:rPr>
                <w:rFonts w:ascii="Calibri" w:eastAsia="Calibri" w:hAnsi="Calibri" w:cs="Calibri"/>
              </w:rPr>
            </w:pPr>
            <w:r w:rsidRPr="00075748">
              <w:rPr>
                <w:rFonts w:ascii="Calibri" w:eastAsia="Calibri" w:hAnsi="Calibri" w:cs="Calibri"/>
              </w:rPr>
              <w:t xml:space="preserve">3) Add on daily control therapy? </w:t>
            </w:r>
          </w:p>
          <w:p w:rsidR="00075748" w:rsidRPr="00075748" w:rsidRDefault="00075748" w:rsidP="00075748">
            <w:pPr>
              <w:ind w:left="330"/>
              <w:rPr>
                <w:rFonts w:ascii="Calibri" w:eastAsia="Calibri" w:hAnsi="Calibri" w:cs="Calibri"/>
              </w:rPr>
            </w:pPr>
            <w:r w:rsidRPr="00075748">
              <w:rPr>
                <w:rFonts w:ascii="Calibri" w:eastAsia="Calibri" w:hAnsi="Calibri" w:cs="Calibri"/>
              </w:rPr>
              <w:t xml:space="preserve">4) Difficult to control asthma? </w:t>
            </w:r>
          </w:p>
          <w:p w:rsidR="00075748" w:rsidRPr="00075748" w:rsidRDefault="00075748" w:rsidP="00075748">
            <w:pPr>
              <w:ind w:left="330"/>
              <w:rPr>
                <w:rFonts w:ascii="Calibri" w:eastAsia="Calibri" w:hAnsi="Calibri" w:cs="Calibri"/>
              </w:rPr>
            </w:pPr>
            <w:r w:rsidRPr="00075748">
              <w:rPr>
                <w:rFonts w:ascii="Calibri" w:eastAsia="Calibri" w:hAnsi="Calibri" w:cs="Calibri"/>
              </w:rPr>
              <w:t>5) Never use this medication?</w:t>
            </w:r>
          </w:p>
        </w:tc>
      </w:tr>
    </w:tbl>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rPr>
        <w:t>NOTE: A) Adherence categories: Almost always (75%-100%), Often (25%-75%), Sometimes (1%-24%), Never (0%)</w:t>
      </w:r>
    </w:p>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rPr>
        <w:t xml:space="preserve">2012 Asthma Supplement Questionnaire is available at: </w:t>
      </w:r>
      <w:hyperlink r:id="rId7" w:history="1">
        <w:r w:rsidRPr="00075748">
          <w:rPr>
            <w:rFonts w:ascii="Calibri" w:eastAsia="Calibri" w:hAnsi="Calibri" w:cs="Calibri"/>
            <w:color w:val="0000FF"/>
            <w:u w:val="single"/>
          </w:rPr>
          <w:t>https://www.cdc.gov/nchs/data/ahcd/2012_NAMCS_Asthma_Supplement.pdf</w:t>
        </w:r>
      </w:hyperlink>
      <w:r w:rsidRPr="00075748">
        <w:rPr>
          <w:rFonts w:ascii="Calibri" w:eastAsia="Calibri" w:hAnsi="Calibri" w:cs="Calibri"/>
        </w:rPr>
        <w:t xml:space="preserve"> </w:t>
      </w:r>
    </w:p>
    <w:p w:rsidR="00075748" w:rsidRPr="00075748" w:rsidRDefault="00075748" w:rsidP="00075748">
      <w:pPr>
        <w:spacing w:after="200" w:line="276" w:lineRule="auto"/>
        <w:rPr>
          <w:rFonts w:ascii="Calibri" w:eastAsia="Calibri" w:hAnsi="Calibri" w:cs="Calibri"/>
        </w:rPr>
      </w:pPr>
      <w:r w:rsidRPr="00075748">
        <w:rPr>
          <w:rFonts w:ascii="Calibri" w:eastAsia="Calibri" w:hAnsi="Calibri" w:cs="Calibri"/>
        </w:rPr>
        <w:br w:type="page"/>
      </w:r>
    </w:p>
    <w:p w:rsidR="00075748" w:rsidRPr="00075748" w:rsidRDefault="00075748" w:rsidP="00075748">
      <w:pPr>
        <w:spacing w:after="200" w:line="276" w:lineRule="auto"/>
        <w:ind w:left="-259"/>
        <w:rPr>
          <w:rFonts w:ascii="Calibri" w:eastAsia="Calibri" w:hAnsi="Calibri" w:cs="Calibri"/>
          <w:b/>
        </w:rPr>
      </w:pPr>
      <w:r w:rsidRPr="00075748">
        <w:rPr>
          <w:rFonts w:ascii="Calibri" w:eastAsia="Calibri" w:hAnsi="Calibri" w:cs="Calibri"/>
          <w:b/>
        </w:rPr>
        <w:lastRenderedPageBreak/>
        <w:t>Table E2. Agreement and self-efficacy with the EPR-3 guidelines</w:t>
      </w:r>
    </w:p>
    <w:tbl>
      <w:tblPr>
        <w:tblStyle w:val="TableGrid1"/>
        <w:tblW w:w="9338" w:type="dxa"/>
        <w:jc w:val="center"/>
        <w:tblLook w:val="04A0" w:firstRow="1" w:lastRow="0" w:firstColumn="1" w:lastColumn="0" w:noHBand="0" w:noVBand="1"/>
      </w:tblPr>
      <w:tblGrid>
        <w:gridCol w:w="9338"/>
      </w:tblGrid>
      <w:tr w:rsidR="00075748" w:rsidRPr="00075748" w:rsidTr="00B5723A">
        <w:trPr>
          <w:trHeight w:val="476"/>
          <w:jc w:val="center"/>
        </w:trPr>
        <w:tc>
          <w:tcPr>
            <w:tcW w:w="9338"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A. Assessment of agreement with selected guideline recommendation</w:t>
            </w:r>
          </w:p>
        </w:tc>
      </w:tr>
      <w:tr w:rsidR="00075748" w:rsidRPr="00075748" w:rsidTr="00B5723A">
        <w:trPr>
          <w:trHeight w:val="1800"/>
          <w:jc w:val="center"/>
        </w:trPr>
        <w:tc>
          <w:tcPr>
            <w:tcW w:w="9338"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rPr>
              <w:t>1. Spirometry is an essential component of a clinical evaluation for asthma diagnosis in patients able to perform it (please do not include peak flow monitoring as spirometry).</w:t>
            </w:r>
          </w:p>
          <w:p w:rsidR="00075748" w:rsidRPr="00075748" w:rsidRDefault="00075748" w:rsidP="00075748">
            <w:pPr>
              <w:rPr>
                <w:rFonts w:ascii="Calibri" w:eastAsia="Calibri" w:hAnsi="Calibri" w:cs="Calibri"/>
                <w:b/>
              </w:rPr>
            </w:pPr>
            <w:r w:rsidRPr="00075748">
              <w:rPr>
                <w:rFonts w:ascii="Calibri" w:eastAsia="Calibri" w:hAnsi="Calibri" w:cs="Calibri"/>
              </w:rPr>
              <w:t>2. Inhaled corticosteroids are the most effective medications to control persistent asthma.</w:t>
            </w:r>
          </w:p>
          <w:p w:rsidR="00075748" w:rsidRPr="00075748" w:rsidRDefault="00075748" w:rsidP="00075748">
            <w:pPr>
              <w:rPr>
                <w:rFonts w:ascii="Calibri" w:eastAsia="Calibri" w:hAnsi="Calibri" w:cs="Calibri"/>
                <w:b/>
              </w:rPr>
            </w:pPr>
            <w:r w:rsidRPr="00075748">
              <w:rPr>
                <w:rFonts w:ascii="Calibri" w:eastAsia="Calibri" w:hAnsi="Calibri" w:cs="Calibri"/>
              </w:rPr>
              <w:t>3. Asthma action plans are an effective tool to guide patient self-management efforts.</w:t>
            </w:r>
          </w:p>
          <w:p w:rsidR="00075748" w:rsidRPr="00075748" w:rsidRDefault="00075748" w:rsidP="00075748">
            <w:pPr>
              <w:rPr>
                <w:rFonts w:ascii="Calibri" w:eastAsia="Calibri" w:hAnsi="Calibri" w:cs="Calibri"/>
                <w:b/>
              </w:rPr>
            </w:pPr>
            <w:r w:rsidRPr="00075748">
              <w:rPr>
                <w:rFonts w:ascii="Calibri" w:eastAsia="Calibri" w:hAnsi="Calibri" w:cs="Calibri"/>
              </w:rPr>
              <w:t>4. Patients with persistent asthma should have follow-up visits at least every 6 months to assess control.</w:t>
            </w:r>
          </w:p>
          <w:p w:rsidR="00075748" w:rsidRPr="00075748" w:rsidRDefault="00075748" w:rsidP="00075748">
            <w:pPr>
              <w:rPr>
                <w:rFonts w:ascii="Calibri" w:eastAsia="Calibri" w:hAnsi="Calibri" w:cs="Calibri"/>
                <w:b/>
              </w:rPr>
            </w:pPr>
            <w:r w:rsidRPr="00075748">
              <w:rPr>
                <w:rFonts w:ascii="Calibri" w:eastAsia="Calibri" w:hAnsi="Calibri" w:cs="Calibri"/>
              </w:rPr>
              <w:t>5. Assessing asthma severity is necessary to determine initial therapy.</w:t>
            </w:r>
          </w:p>
        </w:tc>
      </w:tr>
      <w:tr w:rsidR="00075748" w:rsidRPr="00075748" w:rsidTr="00B5723A">
        <w:trPr>
          <w:trHeight w:hRule="exact" w:val="640"/>
          <w:jc w:val="center"/>
        </w:trPr>
        <w:tc>
          <w:tcPr>
            <w:tcW w:w="9338" w:type="dxa"/>
            <w:vAlign w:val="center"/>
          </w:tcPr>
          <w:p w:rsidR="00075748" w:rsidRPr="00075748" w:rsidRDefault="00075748" w:rsidP="00075748">
            <w:pPr>
              <w:rPr>
                <w:rFonts w:ascii="Calibri" w:eastAsia="Calibri" w:hAnsi="Calibri" w:cs="Calibri"/>
                <w:b/>
              </w:rPr>
            </w:pPr>
            <w:r w:rsidRPr="00075748">
              <w:rPr>
                <w:rFonts w:ascii="Calibri" w:eastAsia="Calibri" w:hAnsi="Calibri" w:cs="Calibri"/>
                <w:b/>
              </w:rPr>
              <w:t>B. Assessment of self-efficacy with implementing selected guideline recommendations</w:t>
            </w:r>
          </w:p>
        </w:tc>
      </w:tr>
      <w:tr w:rsidR="00075748" w:rsidRPr="00075748" w:rsidTr="00B5723A">
        <w:trPr>
          <w:trHeight w:val="1584"/>
          <w:jc w:val="center"/>
        </w:trPr>
        <w:tc>
          <w:tcPr>
            <w:tcW w:w="9338" w:type="dxa"/>
            <w:vAlign w:val="center"/>
          </w:tcPr>
          <w:p w:rsidR="00075748" w:rsidRPr="00075748" w:rsidRDefault="00075748" w:rsidP="00075748">
            <w:pPr>
              <w:rPr>
                <w:rFonts w:ascii="Calibri" w:eastAsia="Calibri" w:hAnsi="Calibri" w:cs="Calibri"/>
              </w:rPr>
            </w:pPr>
            <w:r w:rsidRPr="00075748">
              <w:rPr>
                <w:rFonts w:ascii="Calibri" w:eastAsia="Calibri" w:hAnsi="Calibri" w:cs="Calibri"/>
              </w:rPr>
              <w:t>1. Using spirometry data as a component of a clinical evaluation for an asthma diagnosis in patients</w:t>
            </w:r>
          </w:p>
          <w:p w:rsidR="00075748" w:rsidRPr="00075748" w:rsidRDefault="00075748" w:rsidP="00075748">
            <w:pPr>
              <w:rPr>
                <w:rFonts w:ascii="Calibri" w:eastAsia="Calibri" w:hAnsi="Calibri" w:cs="Calibri"/>
              </w:rPr>
            </w:pPr>
            <w:r w:rsidRPr="00075748">
              <w:rPr>
                <w:rFonts w:ascii="Calibri" w:eastAsia="Calibri" w:hAnsi="Calibri" w:cs="Calibri"/>
              </w:rPr>
              <w:t>2. Assessing underlying asthma severity using standard criteria</w:t>
            </w:r>
          </w:p>
          <w:p w:rsidR="00075748" w:rsidRPr="00075748" w:rsidRDefault="00075748" w:rsidP="00075748">
            <w:pPr>
              <w:rPr>
                <w:rFonts w:ascii="Calibri" w:eastAsia="Calibri" w:hAnsi="Calibri" w:cs="Calibri"/>
              </w:rPr>
            </w:pPr>
            <w:r w:rsidRPr="00075748">
              <w:rPr>
                <w:rFonts w:ascii="Calibri" w:eastAsia="Calibri" w:hAnsi="Calibri" w:cs="Calibri"/>
              </w:rPr>
              <w:t>3. Prescribing the appropriate dose of inhaled corticosteroids</w:t>
            </w:r>
          </w:p>
          <w:p w:rsidR="00075748" w:rsidRPr="00075748" w:rsidRDefault="00075748" w:rsidP="00075748">
            <w:pPr>
              <w:rPr>
                <w:rFonts w:ascii="Calibri" w:eastAsia="Calibri" w:hAnsi="Calibri" w:cs="Calibri"/>
              </w:rPr>
            </w:pPr>
            <w:r w:rsidRPr="00075748">
              <w:rPr>
                <w:rFonts w:ascii="Calibri" w:eastAsia="Calibri" w:hAnsi="Calibri" w:cs="Calibri"/>
              </w:rPr>
              <w:t>4. Evaluating the need to step up controller therapy</w:t>
            </w:r>
          </w:p>
          <w:p w:rsidR="00075748" w:rsidRPr="00075748" w:rsidRDefault="00075748" w:rsidP="00075748">
            <w:pPr>
              <w:rPr>
                <w:rFonts w:ascii="Calibri" w:eastAsia="Calibri" w:hAnsi="Calibri" w:cs="Calibri"/>
              </w:rPr>
            </w:pPr>
            <w:r w:rsidRPr="00075748">
              <w:rPr>
                <w:rFonts w:ascii="Calibri" w:eastAsia="Calibri" w:hAnsi="Calibri" w:cs="Calibri"/>
              </w:rPr>
              <w:t>5. Evaluating the need to step down controller therapy</w:t>
            </w:r>
          </w:p>
        </w:tc>
      </w:tr>
    </w:tbl>
    <w:p w:rsidR="00075748" w:rsidRPr="00075748" w:rsidRDefault="00075748" w:rsidP="00075748">
      <w:pPr>
        <w:spacing w:before="120" w:after="120" w:line="276" w:lineRule="auto"/>
        <w:rPr>
          <w:rFonts w:ascii="Calibri" w:eastAsia="Calibri" w:hAnsi="Calibri" w:cs="Calibri"/>
        </w:rPr>
      </w:pPr>
      <w:r w:rsidRPr="00075748">
        <w:rPr>
          <w:rFonts w:ascii="Calibri" w:eastAsia="Calibri" w:hAnsi="Calibri" w:cs="Calibri"/>
        </w:rPr>
        <w:t>NOTE:  A) Agreement categories: Strongly agree, agree, neutral, disagree, strongly disagree; B) Competency categories: Very confident, somewhat confident, not at all confident, do not perform</w:t>
      </w:r>
    </w:p>
    <w:p w:rsidR="00075748" w:rsidRPr="00075748" w:rsidRDefault="00075748" w:rsidP="00075748">
      <w:pPr>
        <w:spacing w:before="120" w:after="200" w:line="276" w:lineRule="auto"/>
        <w:rPr>
          <w:rFonts w:ascii="Calibri" w:eastAsia="Calibri" w:hAnsi="Calibri" w:cs="Calibri"/>
        </w:rPr>
      </w:pPr>
      <w:r w:rsidRPr="00075748">
        <w:rPr>
          <w:rFonts w:ascii="Calibri" w:eastAsia="Calibri" w:hAnsi="Calibri" w:cs="Calibri"/>
        </w:rPr>
        <w:t xml:space="preserve">2012 Asthma Supplement Questionnaire is available at: </w:t>
      </w:r>
      <w:hyperlink r:id="rId8" w:history="1">
        <w:r w:rsidRPr="00075748">
          <w:rPr>
            <w:rFonts w:ascii="Calibri" w:eastAsia="Calibri" w:hAnsi="Calibri" w:cs="Calibri"/>
            <w:color w:val="0000FF"/>
            <w:u w:val="single"/>
          </w:rPr>
          <w:t>https://www.cdc.gov/nchs/data/ahcd/2012_NAMCS_Asthma_Supplement.pdf</w:t>
        </w:r>
      </w:hyperlink>
      <w:r w:rsidRPr="00075748">
        <w:rPr>
          <w:rFonts w:ascii="Calibri" w:eastAsia="Calibri" w:hAnsi="Calibri" w:cs="Calibri"/>
        </w:rPr>
        <w:t xml:space="preserve"> </w:t>
      </w:r>
    </w:p>
    <w:p w:rsidR="00075748" w:rsidRPr="00075748" w:rsidRDefault="00075748" w:rsidP="00075748">
      <w:pPr>
        <w:spacing w:after="200" w:line="276" w:lineRule="auto"/>
        <w:rPr>
          <w:rFonts w:ascii="Calibri" w:eastAsia="Calibri" w:hAnsi="Calibri" w:cs="Calibri"/>
        </w:rPr>
      </w:pPr>
      <w:r w:rsidRPr="00075748">
        <w:rPr>
          <w:rFonts w:ascii="Calibri" w:eastAsia="Calibri" w:hAnsi="Calibri" w:cs="Calibri"/>
        </w:rPr>
        <w:br w:type="page"/>
      </w:r>
    </w:p>
    <w:p w:rsidR="00075748" w:rsidRPr="00075748" w:rsidRDefault="00075748" w:rsidP="00075748">
      <w:pPr>
        <w:spacing w:before="120" w:after="200" w:line="276" w:lineRule="auto"/>
        <w:rPr>
          <w:rFonts w:ascii="Calibri" w:eastAsia="Calibri" w:hAnsi="Calibri" w:cs="Calibri"/>
        </w:rPr>
        <w:sectPr w:rsidR="00075748" w:rsidRPr="000757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075748" w:rsidRPr="00075748" w:rsidRDefault="00075748" w:rsidP="00075748">
      <w:pPr>
        <w:rPr>
          <w:rFonts w:ascii="Calibri" w:eastAsia="Calibri" w:hAnsi="Calibri" w:cs="Calibri"/>
        </w:rPr>
      </w:pPr>
    </w:p>
    <w:p w:rsidR="00075748" w:rsidRPr="00075748" w:rsidRDefault="00075748" w:rsidP="00075748">
      <w:pPr>
        <w:spacing w:after="0"/>
        <w:rPr>
          <w:rFonts w:ascii="Calibri" w:eastAsia="Calibri" w:hAnsi="Calibri" w:cs="Calibri"/>
        </w:rPr>
      </w:pPr>
      <w:r w:rsidRPr="00075748">
        <w:rPr>
          <w:rFonts w:ascii="Calibri" w:eastAsia="Calibri" w:hAnsi="Calibri" w:cs="Calibri"/>
        </w:rPr>
        <w:t>Table E3. Crude and adjusted odds ratio for association between allergy specialty versus pulmonology (reference) and “almost always” using selected guideline recommendations, odds ratio (95% confidence interval), 2012 National Asthma Survey of Physicians</w:t>
      </w:r>
    </w:p>
    <w:tbl>
      <w:tblPr>
        <w:tblStyle w:val="TableGrid1"/>
        <w:tblpPr w:leftFromText="180" w:rightFromText="180" w:vertAnchor="page" w:horzAnchor="margin" w:tblpY="2461"/>
        <w:tblW w:w="13584" w:type="dxa"/>
        <w:tblBorders>
          <w:left w:val="none" w:sz="0" w:space="0" w:color="auto"/>
          <w:right w:val="none" w:sz="0" w:space="0" w:color="auto"/>
          <w:insideH w:val="none" w:sz="0" w:space="0" w:color="auto"/>
        </w:tblBorders>
        <w:tblLook w:val="04A0" w:firstRow="1" w:lastRow="0" w:firstColumn="1" w:lastColumn="0" w:noHBand="0" w:noVBand="1"/>
      </w:tblPr>
      <w:tblGrid>
        <w:gridCol w:w="4225"/>
        <w:gridCol w:w="1559"/>
        <w:gridCol w:w="1560"/>
        <w:gridCol w:w="1560"/>
        <w:gridCol w:w="1560"/>
        <w:gridCol w:w="1560"/>
        <w:gridCol w:w="1560"/>
      </w:tblGrid>
      <w:tr w:rsidR="00075748" w:rsidRPr="00075748" w:rsidTr="00B5723A">
        <w:tc>
          <w:tcPr>
            <w:tcW w:w="4225" w:type="dxa"/>
            <w:tcBorders>
              <w:top w:val="single" w:sz="4" w:space="0" w:color="auto"/>
              <w:bottom w:val="single" w:sz="4" w:space="0" w:color="auto"/>
            </w:tcBorders>
          </w:tcPr>
          <w:p w:rsidR="00075748" w:rsidRPr="00075748" w:rsidRDefault="00075748" w:rsidP="00075748">
            <w:pPr>
              <w:rPr>
                <w:rFonts w:ascii="Calibri" w:eastAsia="Calibri" w:hAnsi="Calibri" w:cs="Calibri"/>
              </w:rPr>
            </w:pPr>
          </w:p>
        </w:tc>
        <w:tc>
          <w:tcPr>
            <w:tcW w:w="1559" w:type="dxa"/>
            <w:tcBorders>
              <w:top w:val="single" w:sz="4" w:space="0" w:color="auto"/>
              <w:bottom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Document Asthma Control</w:t>
            </w:r>
          </w:p>
        </w:tc>
        <w:tc>
          <w:tcPr>
            <w:tcW w:w="1560" w:type="dxa"/>
            <w:tcBorders>
              <w:top w:val="single" w:sz="4" w:space="0" w:color="auto"/>
              <w:bottom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Ask about nighttime awakening</w:t>
            </w:r>
          </w:p>
        </w:tc>
        <w:tc>
          <w:tcPr>
            <w:tcW w:w="1560" w:type="dxa"/>
            <w:tcBorders>
              <w:top w:val="single" w:sz="4" w:space="0" w:color="auto"/>
              <w:bottom w:val="single" w:sz="4" w:space="0" w:color="auto"/>
            </w:tcBorders>
          </w:tcPr>
          <w:p w:rsidR="00075748" w:rsidRPr="00075748" w:rsidRDefault="00075748" w:rsidP="00075748">
            <w:pPr>
              <w:jc w:val="center"/>
              <w:rPr>
                <w:rFonts w:ascii="Calibri" w:eastAsia="Times New Roman" w:hAnsi="Calibri" w:cs="Calibri"/>
                <w:b/>
                <w:bCs/>
              </w:rPr>
            </w:pPr>
            <w:r w:rsidRPr="00075748">
              <w:rPr>
                <w:rFonts w:ascii="Calibri" w:eastAsia="Times New Roman" w:hAnsi="Calibri" w:cs="Calibri"/>
                <w:b/>
                <w:bCs/>
              </w:rPr>
              <w:t>Ask About ED/</w:t>
            </w:r>
          </w:p>
          <w:p w:rsidR="00075748" w:rsidRPr="00075748" w:rsidRDefault="00075748" w:rsidP="00075748">
            <w:pPr>
              <w:jc w:val="center"/>
              <w:rPr>
                <w:rFonts w:ascii="Calibri" w:eastAsia="Calibri" w:hAnsi="Calibri" w:cs="Calibri"/>
              </w:rPr>
            </w:pPr>
            <w:r w:rsidRPr="00075748">
              <w:rPr>
                <w:rFonts w:ascii="Calibri" w:eastAsia="Times New Roman" w:hAnsi="Calibri" w:cs="Calibri"/>
                <w:b/>
                <w:bCs/>
              </w:rPr>
              <w:t>Urgent Care Visits</w:t>
            </w:r>
          </w:p>
        </w:tc>
        <w:tc>
          <w:tcPr>
            <w:tcW w:w="1560" w:type="dxa"/>
            <w:tcBorders>
              <w:top w:val="single" w:sz="4" w:space="0" w:color="auto"/>
              <w:bottom w:val="single" w:sz="4" w:space="0" w:color="auto"/>
            </w:tcBorders>
          </w:tcPr>
          <w:p w:rsidR="00075748" w:rsidRPr="00075748" w:rsidRDefault="00075748" w:rsidP="00075748">
            <w:pPr>
              <w:jc w:val="center"/>
              <w:rPr>
                <w:rFonts w:ascii="Calibri" w:eastAsia="Times New Roman" w:hAnsi="Calibri" w:cs="Calibri"/>
                <w:b/>
                <w:bCs/>
              </w:rPr>
            </w:pPr>
            <w:r w:rsidRPr="00075748">
              <w:rPr>
                <w:rFonts w:ascii="Calibri" w:eastAsia="Times New Roman" w:hAnsi="Calibri" w:cs="Calibri"/>
                <w:b/>
                <w:bCs/>
              </w:rPr>
              <w:t>Perform Spirometry</w:t>
            </w:r>
          </w:p>
        </w:tc>
        <w:tc>
          <w:tcPr>
            <w:tcW w:w="1560" w:type="dxa"/>
            <w:tcBorders>
              <w:top w:val="single" w:sz="4" w:space="0" w:color="auto"/>
              <w:bottom w:val="single" w:sz="4" w:space="0" w:color="auto"/>
            </w:tcBorders>
          </w:tcPr>
          <w:p w:rsidR="00075748" w:rsidRPr="00075748" w:rsidRDefault="00075748" w:rsidP="00075748">
            <w:pPr>
              <w:jc w:val="center"/>
              <w:rPr>
                <w:rFonts w:ascii="Calibri" w:eastAsia="Times New Roman" w:hAnsi="Calibri" w:cs="Calibri"/>
                <w:b/>
                <w:bCs/>
              </w:rPr>
            </w:pPr>
            <w:r w:rsidRPr="00075748">
              <w:rPr>
                <w:rFonts w:ascii="Calibri" w:eastAsia="Times New Roman" w:hAnsi="Calibri" w:cs="Calibri"/>
                <w:b/>
                <w:bCs/>
              </w:rPr>
              <w:t>Assess triggers at home and/or school</w:t>
            </w:r>
          </w:p>
        </w:tc>
        <w:tc>
          <w:tcPr>
            <w:tcW w:w="1560" w:type="dxa"/>
            <w:tcBorders>
              <w:top w:val="single" w:sz="4" w:space="0" w:color="auto"/>
              <w:bottom w:val="single" w:sz="4" w:space="0" w:color="auto"/>
            </w:tcBorders>
          </w:tcPr>
          <w:p w:rsidR="00075748" w:rsidRPr="00075748" w:rsidRDefault="00075748" w:rsidP="00075748">
            <w:pPr>
              <w:jc w:val="center"/>
              <w:rPr>
                <w:rFonts w:ascii="Calibri" w:eastAsia="Times New Roman" w:hAnsi="Calibri" w:cs="Calibri"/>
                <w:b/>
                <w:bCs/>
              </w:rPr>
            </w:pPr>
            <w:r w:rsidRPr="00075748">
              <w:rPr>
                <w:rFonts w:ascii="Calibri" w:eastAsia="Times New Roman" w:hAnsi="Calibri" w:cs="Calibri"/>
                <w:b/>
                <w:bCs/>
              </w:rPr>
              <w:t>Perform Allergy Testing</w:t>
            </w:r>
          </w:p>
        </w:tc>
      </w:tr>
      <w:tr w:rsidR="00075748" w:rsidRPr="00075748" w:rsidTr="00B5723A">
        <w:tc>
          <w:tcPr>
            <w:tcW w:w="4225" w:type="dxa"/>
            <w:tcBorders>
              <w:top w:val="single" w:sz="4" w:space="0" w:color="auto"/>
            </w:tcBorders>
          </w:tcPr>
          <w:p w:rsidR="00075748" w:rsidRPr="00075748" w:rsidRDefault="00075748" w:rsidP="00075748">
            <w:pPr>
              <w:rPr>
                <w:rFonts w:ascii="Calibri" w:eastAsia="Calibri" w:hAnsi="Calibri" w:cs="Calibri"/>
              </w:rPr>
            </w:pPr>
            <w:r w:rsidRPr="00075748">
              <w:rPr>
                <w:rFonts w:ascii="Calibri" w:eastAsia="Calibri" w:hAnsi="Calibri" w:cs="Calibri"/>
              </w:rPr>
              <w:t>Model 1: crude</w:t>
            </w:r>
          </w:p>
        </w:tc>
        <w:tc>
          <w:tcPr>
            <w:tcW w:w="1559" w:type="dxa"/>
            <w:tcBorders>
              <w:top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2.1 (1.0, 4.6)</w:t>
            </w:r>
          </w:p>
        </w:tc>
        <w:tc>
          <w:tcPr>
            <w:tcW w:w="1560" w:type="dxa"/>
            <w:tcBorders>
              <w:top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3.7 (1.6, 8.5)</w:t>
            </w:r>
          </w:p>
        </w:tc>
        <w:tc>
          <w:tcPr>
            <w:tcW w:w="1560" w:type="dxa"/>
            <w:tcBorders>
              <w:top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3.5 (1.4, 8.7)</w:t>
            </w:r>
          </w:p>
        </w:tc>
        <w:tc>
          <w:tcPr>
            <w:tcW w:w="1560" w:type="dxa"/>
            <w:tcBorders>
              <w:top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2.0 (1.1, 5.9)</w:t>
            </w:r>
          </w:p>
        </w:tc>
        <w:tc>
          <w:tcPr>
            <w:tcW w:w="1560" w:type="dxa"/>
            <w:tcBorders>
              <w:top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2.3 (1.2, 4.4)</w:t>
            </w:r>
          </w:p>
        </w:tc>
        <w:tc>
          <w:tcPr>
            <w:tcW w:w="1560" w:type="dxa"/>
            <w:tcBorders>
              <w:top w:val="single" w:sz="4" w:space="0" w:color="auto"/>
            </w:tcBorders>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6.3 (3.2, 12.2)</w:t>
            </w:r>
          </w:p>
        </w:tc>
      </w:tr>
      <w:tr w:rsidR="00075748" w:rsidRPr="00075748" w:rsidTr="00B5723A">
        <w:tc>
          <w:tcPr>
            <w:tcW w:w="4225" w:type="dxa"/>
          </w:tcPr>
          <w:p w:rsidR="00075748" w:rsidRPr="00075748" w:rsidRDefault="00075748" w:rsidP="00075748">
            <w:pPr>
              <w:rPr>
                <w:rFonts w:ascii="Calibri" w:eastAsia="Calibri" w:hAnsi="Calibri" w:cs="Calibri"/>
              </w:rPr>
            </w:pPr>
            <w:r w:rsidRPr="00075748">
              <w:rPr>
                <w:rFonts w:ascii="Calibri" w:eastAsia="Calibri" w:hAnsi="Calibri" w:cs="Calibri"/>
              </w:rPr>
              <w:t>Model 2: model 1+ agreement, self-efficacy</w:t>
            </w:r>
          </w:p>
        </w:tc>
        <w:tc>
          <w:tcPr>
            <w:tcW w:w="1559"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2.1 (1.0, 4.5)</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3.4 (1.5, 7.8)</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3.3 (1.3. 8.3)</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rPr>
              <w:t>1.9 (1.0, 3.8)</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2.2 (1.2, 4.2)</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6.5 (3.3, 12.8)</w:t>
            </w:r>
          </w:p>
        </w:tc>
      </w:tr>
      <w:tr w:rsidR="00075748" w:rsidRPr="00075748" w:rsidTr="00B5723A">
        <w:tc>
          <w:tcPr>
            <w:tcW w:w="4225" w:type="dxa"/>
          </w:tcPr>
          <w:p w:rsidR="00075748" w:rsidRPr="00075748" w:rsidRDefault="00075748" w:rsidP="00075748">
            <w:pPr>
              <w:rPr>
                <w:rFonts w:ascii="Calibri" w:eastAsia="Calibri" w:hAnsi="Calibri" w:cs="Calibri"/>
              </w:rPr>
            </w:pPr>
            <w:r w:rsidRPr="00075748">
              <w:rPr>
                <w:rFonts w:ascii="Calibri" w:eastAsia="Calibri" w:hAnsi="Calibri" w:cs="Calibri"/>
              </w:rPr>
              <w:t xml:space="preserve">Model 3: model 2+ physician </w:t>
            </w:r>
            <w:proofErr w:type="spellStart"/>
            <w:r w:rsidRPr="00075748">
              <w:rPr>
                <w:rFonts w:ascii="Calibri" w:eastAsia="Calibri" w:hAnsi="Calibri" w:cs="Calibri"/>
              </w:rPr>
              <w:t>characteristics</w:t>
            </w:r>
            <w:r w:rsidRPr="00075748">
              <w:rPr>
                <w:rFonts w:ascii="Calibri" w:eastAsia="Calibri" w:hAnsi="Calibri" w:cs="Calibri"/>
                <w:vertAlign w:val="superscript"/>
              </w:rPr>
              <w:t>a</w:t>
            </w:r>
            <w:proofErr w:type="spellEnd"/>
            <w:r w:rsidRPr="00075748">
              <w:rPr>
                <w:rFonts w:ascii="Calibri" w:eastAsia="Calibri" w:hAnsi="Calibri" w:cs="Calibri"/>
              </w:rPr>
              <w:t xml:space="preserve"> </w:t>
            </w:r>
          </w:p>
        </w:tc>
        <w:tc>
          <w:tcPr>
            <w:tcW w:w="1559"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1.9 (1.7, 0.7)</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5.1 (1.9, 14.1)</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4.2 (1.3, 13.4)</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rPr>
              <w:t>2.0 (1.0, 4.2)</w:t>
            </w:r>
          </w:p>
        </w:tc>
        <w:tc>
          <w:tcPr>
            <w:tcW w:w="1560"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1.9 (1.0, 3.8)</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5.8 (2.9, 11.8)</w:t>
            </w:r>
          </w:p>
        </w:tc>
      </w:tr>
      <w:tr w:rsidR="00075748" w:rsidRPr="00075748" w:rsidTr="00B5723A">
        <w:tc>
          <w:tcPr>
            <w:tcW w:w="4225" w:type="dxa"/>
          </w:tcPr>
          <w:p w:rsidR="00075748" w:rsidRPr="00075748" w:rsidRDefault="00075748" w:rsidP="00075748">
            <w:pPr>
              <w:rPr>
                <w:rFonts w:ascii="Calibri" w:eastAsia="Calibri" w:hAnsi="Calibri" w:cs="Calibri"/>
                <w:vertAlign w:val="superscript"/>
              </w:rPr>
            </w:pPr>
            <w:r w:rsidRPr="00075748">
              <w:rPr>
                <w:rFonts w:ascii="Calibri" w:eastAsia="Calibri" w:hAnsi="Calibri" w:cs="Calibri"/>
              </w:rPr>
              <w:t xml:space="preserve">Model 4: model 3+ practice </w:t>
            </w:r>
            <w:proofErr w:type="spellStart"/>
            <w:r w:rsidRPr="00075748">
              <w:rPr>
                <w:rFonts w:ascii="Calibri" w:eastAsia="Calibri" w:hAnsi="Calibri" w:cs="Calibri"/>
              </w:rPr>
              <w:t>location</w:t>
            </w:r>
            <w:r w:rsidRPr="00075748">
              <w:rPr>
                <w:rFonts w:ascii="Calibri" w:eastAsia="Calibri" w:hAnsi="Calibri" w:cs="Calibri"/>
                <w:vertAlign w:val="superscript"/>
              </w:rPr>
              <w:t>b</w:t>
            </w:r>
            <w:proofErr w:type="spellEnd"/>
          </w:p>
        </w:tc>
        <w:tc>
          <w:tcPr>
            <w:tcW w:w="1559"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1.7 (0.7, 4.0)</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5.2 (1.9, 14.1)</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4.4 (1.3, 14.6)</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2.1 (1.0, 4.4)</w:t>
            </w:r>
          </w:p>
        </w:tc>
        <w:tc>
          <w:tcPr>
            <w:tcW w:w="1560"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1.8 (0.9, 3.6)</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5.9 (2.8, 12.4)</w:t>
            </w:r>
          </w:p>
        </w:tc>
      </w:tr>
      <w:tr w:rsidR="00075748" w:rsidRPr="00075748" w:rsidTr="00B5723A">
        <w:tc>
          <w:tcPr>
            <w:tcW w:w="4225" w:type="dxa"/>
          </w:tcPr>
          <w:p w:rsidR="00075748" w:rsidRPr="00075748" w:rsidRDefault="00075748" w:rsidP="00075748">
            <w:pPr>
              <w:rPr>
                <w:rFonts w:ascii="Calibri" w:eastAsia="Calibri" w:hAnsi="Calibri" w:cs="Calibri"/>
                <w:vertAlign w:val="superscript"/>
              </w:rPr>
            </w:pPr>
            <w:r w:rsidRPr="00075748">
              <w:rPr>
                <w:rFonts w:ascii="Calibri" w:eastAsia="Calibri" w:hAnsi="Calibri" w:cs="Calibri"/>
              </w:rPr>
              <w:t xml:space="preserve">Model 5: model 4+ practice </w:t>
            </w:r>
            <w:proofErr w:type="spellStart"/>
            <w:r w:rsidRPr="00075748">
              <w:rPr>
                <w:rFonts w:ascii="Calibri" w:eastAsia="Calibri" w:hAnsi="Calibri" w:cs="Calibri"/>
              </w:rPr>
              <w:t>characteristics</w:t>
            </w:r>
            <w:r w:rsidRPr="00075748">
              <w:rPr>
                <w:rFonts w:ascii="Calibri" w:eastAsia="Calibri" w:hAnsi="Calibri" w:cs="Calibri"/>
                <w:vertAlign w:val="superscript"/>
              </w:rPr>
              <w:t>c</w:t>
            </w:r>
            <w:proofErr w:type="spellEnd"/>
          </w:p>
        </w:tc>
        <w:tc>
          <w:tcPr>
            <w:tcW w:w="1559"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1.0 (0.4, 2.9)</w:t>
            </w:r>
          </w:p>
        </w:tc>
        <w:tc>
          <w:tcPr>
            <w:tcW w:w="1560"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2.6 (0.8, 8.2)</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rPr>
              <w:t>3.2 (0.7, 13.9)</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rPr>
              <w:t>1.4 (0.5, 3.9)</w:t>
            </w:r>
          </w:p>
        </w:tc>
        <w:tc>
          <w:tcPr>
            <w:tcW w:w="1560" w:type="dxa"/>
          </w:tcPr>
          <w:p w:rsidR="00075748" w:rsidRPr="00075748" w:rsidRDefault="00075748" w:rsidP="00075748">
            <w:pPr>
              <w:jc w:val="center"/>
              <w:rPr>
                <w:rFonts w:ascii="Calibri" w:eastAsia="Calibri" w:hAnsi="Calibri" w:cs="Calibri"/>
              </w:rPr>
            </w:pPr>
            <w:r w:rsidRPr="00075748">
              <w:rPr>
                <w:rFonts w:ascii="Calibri" w:eastAsia="Calibri" w:hAnsi="Calibri" w:cs="Calibri"/>
              </w:rPr>
              <w:t>1.5 (0.7, 3.6)</w:t>
            </w:r>
          </w:p>
        </w:tc>
        <w:tc>
          <w:tcPr>
            <w:tcW w:w="1560" w:type="dxa"/>
          </w:tcPr>
          <w:p w:rsidR="00075748" w:rsidRPr="00075748" w:rsidRDefault="00075748" w:rsidP="00075748">
            <w:pPr>
              <w:jc w:val="center"/>
              <w:rPr>
                <w:rFonts w:ascii="Calibri" w:eastAsia="Calibri" w:hAnsi="Calibri" w:cs="Calibri"/>
                <w:b/>
              </w:rPr>
            </w:pPr>
            <w:r w:rsidRPr="00075748">
              <w:rPr>
                <w:rFonts w:ascii="Calibri" w:eastAsia="Calibri" w:hAnsi="Calibri" w:cs="Calibri"/>
                <w:b/>
              </w:rPr>
              <w:t>5.9 (2.3, 15.4)</w:t>
            </w:r>
          </w:p>
        </w:tc>
      </w:tr>
    </w:tbl>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rPr>
        <w:t>Bold text denotes odds ratio for which 95% CI excludes the value of 1.0 (note some values above or below 1.0 may be rounded to 1.0)</w:t>
      </w:r>
    </w:p>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vertAlign w:val="superscript"/>
        </w:rPr>
        <w:t xml:space="preserve">a </w:t>
      </w:r>
      <w:proofErr w:type="gramStart"/>
      <w:r w:rsidRPr="00075748">
        <w:rPr>
          <w:rFonts w:ascii="Calibri" w:eastAsia="Calibri" w:hAnsi="Calibri" w:cs="Calibri"/>
        </w:rPr>
        <w:t>Physician characteristics</w:t>
      </w:r>
      <w:proofErr w:type="gramEnd"/>
      <w:r w:rsidRPr="00075748">
        <w:rPr>
          <w:rFonts w:ascii="Calibri" w:eastAsia="Calibri" w:hAnsi="Calibri" w:cs="Calibri"/>
        </w:rPr>
        <w:t>: age group, sex</w:t>
      </w:r>
    </w:p>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vertAlign w:val="superscript"/>
        </w:rPr>
        <w:t>b</w:t>
      </w:r>
      <w:r w:rsidRPr="00075748">
        <w:rPr>
          <w:rFonts w:ascii="Calibri" w:eastAsia="Calibri" w:hAnsi="Calibri" w:cs="Calibri"/>
        </w:rPr>
        <w:t xml:space="preserve"> Practice location: Census region, urbanicity</w:t>
      </w:r>
    </w:p>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vertAlign w:val="superscript"/>
        </w:rPr>
        <w:t>c</w:t>
      </w:r>
      <w:r w:rsidRPr="00075748">
        <w:rPr>
          <w:rFonts w:ascii="Calibri" w:eastAsia="Calibri" w:hAnsi="Calibri" w:cs="Calibri"/>
        </w:rPr>
        <w:t xml:space="preserve"> Practice characteristics: practice ownership, percent revenue from Medicare</w:t>
      </w:r>
    </w:p>
    <w:p w:rsidR="00075748" w:rsidRPr="00075748" w:rsidRDefault="00075748" w:rsidP="00075748">
      <w:pPr>
        <w:spacing w:after="0" w:line="240" w:lineRule="auto"/>
        <w:rPr>
          <w:rFonts w:ascii="Calibri" w:eastAsia="Calibri" w:hAnsi="Calibri" w:cs="Calibri"/>
        </w:rPr>
      </w:pPr>
      <w:r w:rsidRPr="00075748">
        <w:rPr>
          <w:rFonts w:ascii="Calibri" w:eastAsia="Calibri" w:hAnsi="Calibri" w:cs="Calibri"/>
        </w:rPr>
        <w:t>Note: AOR for all covariates for Model 5 shown in main text.</w:t>
      </w:r>
    </w:p>
    <w:p w:rsidR="00FC70C6" w:rsidRDefault="00FC70C6"/>
    <w:sectPr w:rsidR="00FC70C6" w:rsidSect="0007574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66B" w:rsidRDefault="0079766B" w:rsidP="0079766B">
      <w:pPr>
        <w:spacing w:after="0" w:line="240" w:lineRule="auto"/>
      </w:pPr>
      <w:r>
        <w:separator/>
      </w:r>
    </w:p>
  </w:endnote>
  <w:endnote w:type="continuationSeparator" w:id="0">
    <w:p w:rsidR="0079766B" w:rsidRDefault="0079766B" w:rsidP="0079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6B" w:rsidRDefault="00797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6B" w:rsidRDefault="00797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6B" w:rsidRDefault="0079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66B" w:rsidRDefault="0079766B" w:rsidP="0079766B">
      <w:pPr>
        <w:spacing w:after="0" w:line="240" w:lineRule="auto"/>
      </w:pPr>
      <w:r>
        <w:separator/>
      </w:r>
    </w:p>
  </w:footnote>
  <w:footnote w:type="continuationSeparator" w:id="0">
    <w:p w:rsidR="0079766B" w:rsidRDefault="0079766B" w:rsidP="0079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6B" w:rsidRDefault="00797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6B" w:rsidRDefault="00797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6B" w:rsidRDefault="00797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FD2"/>
    <w:multiLevelType w:val="hybridMultilevel"/>
    <w:tmpl w:val="B7D8679C"/>
    <w:lvl w:ilvl="0" w:tplc="53C4F7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3468"/>
    <w:multiLevelType w:val="hybridMultilevel"/>
    <w:tmpl w:val="8A80CD38"/>
    <w:lvl w:ilvl="0" w:tplc="8DBE28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044E1"/>
    <w:multiLevelType w:val="hybridMultilevel"/>
    <w:tmpl w:val="7280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25DC"/>
    <w:multiLevelType w:val="hybridMultilevel"/>
    <w:tmpl w:val="26DE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3248A"/>
    <w:multiLevelType w:val="hybridMultilevel"/>
    <w:tmpl w:val="AB4AA74A"/>
    <w:lvl w:ilvl="0" w:tplc="649C42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E3E4F"/>
    <w:multiLevelType w:val="hybridMultilevel"/>
    <w:tmpl w:val="E19EE746"/>
    <w:lvl w:ilvl="0" w:tplc="0B16B1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D2963"/>
    <w:multiLevelType w:val="hybridMultilevel"/>
    <w:tmpl w:val="E5186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48"/>
    <w:rsid w:val="00075748"/>
    <w:rsid w:val="0079766B"/>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C7A12-C5D9-4905-9FD1-C0D95A35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48"/>
    <w:rPr>
      <w:rFonts w:ascii="Segoe UI" w:hAnsi="Segoe UI" w:cs="Segoe UI"/>
      <w:sz w:val="18"/>
      <w:szCs w:val="18"/>
    </w:rPr>
  </w:style>
  <w:style w:type="table" w:customStyle="1" w:styleId="TableGrid1">
    <w:name w:val="Table Grid1"/>
    <w:basedOn w:val="TableNormal"/>
    <w:next w:val="TableGrid"/>
    <w:uiPriority w:val="39"/>
    <w:rsid w:val="0007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6B"/>
  </w:style>
  <w:style w:type="paragraph" w:styleId="Footer">
    <w:name w:val="footer"/>
    <w:basedOn w:val="Normal"/>
    <w:link w:val="FooterChar"/>
    <w:uiPriority w:val="99"/>
    <w:unhideWhenUsed/>
    <w:rsid w:val="00797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ahcd/2012_NAMCS_Asthma_Supplemen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nchs/data/ahcd/2012_NAMCS_Asthma_Supplemen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Akinbami, Lara (CDC/DDPHSS/NCHS/DHNES)</dc:creator>
  <cp:keywords/>
  <dc:description/>
  <cp:lastModifiedBy>Thomas, Vasanth (ELS-CHN)</cp:lastModifiedBy>
  <cp:revision>2</cp:revision>
  <dcterms:created xsi:type="dcterms:W3CDTF">2020-05-26T05:36:00Z</dcterms:created>
  <dcterms:modified xsi:type="dcterms:W3CDTF">2020-05-26T05:36:00Z</dcterms:modified>
</cp:coreProperties>
</file>