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A2E07" w14:textId="77777777" w:rsidR="0085460C" w:rsidRDefault="0085460C" w:rsidP="008A24F4">
      <w:pPr>
        <w:spacing w:line="240" w:lineRule="auto"/>
        <w:rPr>
          <w:b/>
        </w:rPr>
      </w:pPr>
    </w:p>
    <w:p w14:paraId="1392E7CA" w14:textId="0EE1C8DC" w:rsidR="0085460C" w:rsidRDefault="0085460C" w:rsidP="008A24F4">
      <w:pPr>
        <w:spacing w:line="240" w:lineRule="auto"/>
        <w:rPr>
          <w:b/>
        </w:rPr>
      </w:pPr>
      <w:r>
        <w:rPr>
          <w:b/>
          <w:noProof/>
        </w:rPr>
        <w:drawing>
          <wp:inline distT="0" distB="0" distL="0" distR="0" wp14:anchorId="06E35D97" wp14:editId="0ACD225E">
            <wp:extent cx="5943600" cy="3343275"/>
            <wp:effectExtent l="0" t="0" r="0" b="9525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S1.UpstreamRegulatorAnalysis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D701D" w14:textId="77777777" w:rsidR="0085460C" w:rsidRDefault="0085460C" w:rsidP="008A24F4">
      <w:pPr>
        <w:spacing w:line="240" w:lineRule="auto"/>
        <w:rPr>
          <w:b/>
        </w:rPr>
      </w:pPr>
      <w:bookmarkStart w:id="0" w:name="_GoBack"/>
      <w:bookmarkEnd w:id="0"/>
    </w:p>
    <w:p w14:paraId="38D9937E" w14:textId="7D6D5BF3" w:rsidR="008A24F4" w:rsidRPr="008A24F4" w:rsidRDefault="001452FF" w:rsidP="008A24F4">
      <w:pPr>
        <w:spacing w:line="240" w:lineRule="auto"/>
      </w:pPr>
      <w:r>
        <w:rPr>
          <w:b/>
        </w:rPr>
        <w:t>Figure S1. Upstream Regulator A</w:t>
      </w:r>
      <w:r w:rsidR="008A24F4" w:rsidRPr="008A24F4">
        <w:rPr>
          <w:b/>
        </w:rPr>
        <w:t xml:space="preserve">nalysis of MSG. </w:t>
      </w:r>
      <w:r w:rsidR="008A24F4" w:rsidRPr="008A24F4">
        <w:t>L-glutamic acid (</w:t>
      </w:r>
      <w:r w:rsidR="008A24F4">
        <w:t>MSG</w:t>
      </w:r>
      <w:r w:rsidR="008A24F4" w:rsidRPr="008A24F4">
        <w:t>) induced gene expression in cardiac tissue at 2 hours post-exposure (A) and hepatic tissue 3 hours post-exposure (B). Down regulated genes are shown in green and upregulated genes are in red. The p value and fold change, respectively, of significantly altered genes are shown adjacent to the affected genes. This analysis predicts a modulatory role of monosodium glutamate in the activation of gene expression pathways in cardiac and hepatic tissue following exposure to 1080.</w:t>
      </w:r>
    </w:p>
    <w:p w14:paraId="38D9937F" w14:textId="77777777" w:rsidR="008A24F4" w:rsidRDefault="008A24F4" w:rsidP="000840B1">
      <w:pPr>
        <w:spacing w:line="240" w:lineRule="auto"/>
        <w:rPr>
          <w:b/>
        </w:rPr>
      </w:pPr>
    </w:p>
    <w:p w14:paraId="38D99380" w14:textId="77777777" w:rsidR="00560BF4" w:rsidRDefault="00560BF4">
      <w:pPr>
        <w:rPr>
          <w:b/>
        </w:rPr>
      </w:pPr>
      <w:r>
        <w:rPr>
          <w:b/>
        </w:rPr>
        <w:br w:type="page"/>
      </w:r>
    </w:p>
    <w:p w14:paraId="38D99381" w14:textId="77777777" w:rsidR="00560BF4" w:rsidRDefault="00560BF4" w:rsidP="00560BF4">
      <w:pPr>
        <w:spacing w:line="240" w:lineRule="auto"/>
      </w:pPr>
      <w:r>
        <w:rPr>
          <w:b/>
        </w:rPr>
        <w:lastRenderedPageBreak/>
        <w:t>Table S1. Comprehensive Metabolic Panel.</w:t>
      </w:r>
      <w:r>
        <w:t xml:space="preserve"> ALT = Alanine Aminotransferase, AST = Aspartate Transaminase, BUN = Blood Urea Nitrogen. </w:t>
      </w:r>
      <w:r>
        <w:rPr>
          <w:i/>
        </w:rPr>
        <w:t xml:space="preserve">n </w:t>
      </w:r>
      <w:r>
        <w:t xml:space="preserve">= 4-10, * </w:t>
      </w:r>
      <w:r>
        <w:rPr>
          <w:i/>
        </w:rPr>
        <w:t>p &lt;</w:t>
      </w:r>
      <w:r>
        <w:t xml:space="preserve"> 0.05 one-way ANOVA followed by Dunnett’s multiple comparison test vs. Sham Control.</w:t>
      </w:r>
    </w:p>
    <w:p w14:paraId="38D99382" w14:textId="77777777" w:rsidR="000840B1" w:rsidRDefault="000840B1" w:rsidP="000840B1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700"/>
        <w:gridCol w:w="1460"/>
        <w:gridCol w:w="1400"/>
        <w:gridCol w:w="1360"/>
      </w:tblGrid>
      <w:tr w:rsidR="000840B1" w:rsidRPr="000840B1" w14:paraId="38D99388" w14:textId="77777777" w:rsidTr="000840B1">
        <w:trPr>
          <w:trHeight w:val="315"/>
        </w:trPr>
        <w:tc>
          <w:tcPr>
            <w:tcW w:w="1860" w:type="dxa"/>
            <w:noWrap/>
            <w:hideMark/>
          </w:tcPr>
          <w:p w14:paraId="38D99383" w14:textId="77777777" w:rsidR="000840B1" w:rsidRPr="000840B1" w:rsidRDefault="000840B1" w:rsidP="000840B1">
            <w:r w:rsidRPr="000840B1">
              <w:t> </w:t>
            </w:r>
          </w:p>
        </w:tc>
        <w:tc>
          <w:tcPr>
            <w:tcW w:w="1700" w:type="dxa"/>
            <w:noWrap/>
            <w:hideMark/>
          </w:tcPr>
          <w:p w14:paraId="38D99384" w14:textId="77777777" w:rsidR="000840B1" w:rsidRPr="000840B1" w:rsidRDefault="000840B1" w:rsidP="000840B1">
            <w:pPr>
              <w:rPr>
                <w:b/>
                <w:bCs/>
              </w:rPr>
            </w:pPr>
            <w:r w:rsidRPr="000840B1">
              <w:rPr>
                <w:b/>
                <w:bCs/>
              </w:rPr>
              <w:t>Treatment Time</w:t>
            </w:r>
          </w:p>
        </w:tc>
        <w:tc>
          <w:tcPr>
            <w:tcW w:w="1460" w:type="dxa"/>
            <w:noWrap/>
            <w:hideMark/>
          </w:tcPr>
          <w:p w14:paraId="38D99385" w14:textId="77777777" w:rsidR="000840B1" w:rsidRPr="000840B1" w:rsidRDefault="000840B1" w:rsidP="000840B1">
            <w:pPr>
              <w:rPr>
                <w:b/>
                <w:bCs/>
              </w:rPr>
            </w:pPr>
            <w:r w:rsidRPr="000840B1">
              <w:rPr>
                <w:b/>
                <w:bCs/>
              </w:rPr>
              <w:t>ALT (U/L)</w:t>
            </w:r>
          </w:p>
        </w:tc>
        <w:tc>
          <w:tcPr>
            <w:tcW w:w="1400" w:type="dxa"/>
            <w:noWrap/>
            <w:hideMark/>
          </w:tcPr>
          <w:p w14:paraId="38D99386" w14:textId="77777777" w:rsidR="000840B1" w:rsidRPr="000840B1" w:rsidRDefault="000840B1" w:rsidP="000840B1">
            <w:pPr>
              <w:rPr>
                <w:b/>
                <w:bCs/>
              </w:rPr>
            </w:pPr>
            <w:r w:rsidRPr="000840B1">
              <w:rPr>
                <w:b/>
                <w:bCs/>
              </w:rPr>
              <w:t>AST (U/L)</w:t>
            </w:r>
          </w:p>
        </w:tc>
        <w:tc>
          <w:tcPr>
            <w:tcW w:w="1360" w:type="dxa"/>
            <w:noWrap/>
            <w:hideMark/>
          </w:tcPr>
          <w:p w14:paraId="38D99387" w14:textId="77777777" w:rsidR="000840B1" w:rsidRPr="000840B1" w:rsidRDefault="000840B1" w:rsidP="000840B1">
            <w:pPr>
              <w:rPr>
                <w:b/>
                <w:bCs/>
              </w:rPr>
            </w:pPr>
            <w:r w:rsidRPr="000840B1">
              <w:rPr>
                <w:b/>
                <w:bCs/>
              </w:rPr>
              <w:t>BUN (mg/dL)</w:t>
            </w:r>
          </w:p>
        </w:tc>
      </w:tr>
      <w:tr w:rsidR="000840B1" w:rsidRPr="000840B1" w14:paraId="38D9938E" w14:textId="77777777" w:rsidTr="000840B1">
        <w:trPr>
          <w:trHeight w:val="315"/>
        </w:trPr>
        <w:tc>
          <w:tcPr>
            <w:tcW w:w="1860" w:type="dxa"/>
            <w:noWrap/>
            <w:hideMark/>
          </w:tcPr>
          <w:p w14:paraId="38D99389" w14:textId="77777777" w:rsidR="000840B1" w:rsidRPr="000840B1" w:rsidRDefault="000840B1" w:rsidP="000840B1">
            <w:pPr>
              <w:rPr>
                <w:b/>
                <w:bCs/>
              </w:rPr>
            </w:pPr>
            <w:r w:rsidRPr="000840B1">
              <w:rPr>
                <w:b/>
                <w:bCs/>
              </w:rPr>
              <w:t>Control Sham</w:t>
            </w:r>
          </w:p>
        </w:tc>
        <w:tc>
          <w:tcPr>
            <w:tcW w:w="1700" w:type="dxa"/>
            <w:noWrap/>
            <w:hideMark/>
          </w:tcPr>
          <w:p w14:paraId="38D9938A" w14:textId="77777777" w:rsidR="000840B1" w:rsidRPr="000840B1" w:rsidRDefault="000840B1" w:rsidP="000840B1">
            <w:r w:rsidRPr="000840B1">
              <w:t>0.5 h</w:t>
            </w:r>
          </w:p>
        </w:tc>
        <w:tc>
          <w:tcPr>
            <w:tcW w:w="1460" w:type="dxa"/>
            <w:noWrap/>
            <w:hideMark/>
          </w:tcPr>
          <w:p w14:paraId="38D9938B" w14:textId="77777777" w:rsidR="000840B1" w:rsidRPr="000840B1" w:rsidRDefault="000840B1" w:rsidP="000840B1">
            <w:r w:rsidRPr="000840B1">
              <w:t>65.0 ± 14.3</w:t>
            </w:r>
          </w:p>
        </w:tc>
        <w:tc>
          <w:tcPr>
            <w:tcW w:w="1400" w:type="dxa"/>
            <w:noWrap/>
            <w:hideMark/>
          </w:tcPr>
          <w:p w14:paraId="38D9938C" w14:textId="77777777" w:rsidR="000840B1" w:rsidRPr="000840B1" w:rsidRDefault="000840B1" w:rsidP="000840B1">
            <w:r w:rsidRPr="000840B1">
              <w:t>147.3 ± 68.7</w:t>
            </w:r>
          </w:p>
        </w:tc>
        <w:tc>
          <w:tcPr>
            <w:tcW w:w="1360" w:type="dxa"/>
            <w:noWrap/>
            <w:hideMark/>
          </w:tcPr>
          <w:p w14:paraId="38D9938D" w14:textId="77777777" w:rsidR="000840B1" w:rsidRPr="000840B1" w:rsidRDefault="000840B1" w:rsidP="000840B1">
            <w:r w:rsidRPr="000840B1">
              <w:t>13.8 ± 5.5</w:t>
            </w:r>
          </w:p>
        </w:tc>
      </w:tr>
      <w:tr w:rsidR="000840B1" w:rsidRPr="000840B1" w14:paraId="38D99394" w14:textId="77777777" w:rsidTr="000840B1">
        <w:trPr>
          <w:trHeight w:val="300"/>
        </w:trPr>
        <w:tc>
          <w:tcPr>
            <w:tcW w:w="1860" w:type="dxa"/>
            <w:noWrap/>
            <w:hideMark/>
          </w:tcPr>
          <w:p w14:paraId="38D9938F" w14:textId="77777777" w:rsidR="000840B1" w:rsidRPr="000840B1" w:rsidRDefault="000840B1" w:rsidP="000840B1">
            <w:pPr>
              <w:rPr>
                <w:b/>
                <w:bCs/>
              </w:rPr>
            </w:pPr>
            <w:r w:rsidRPr="000840B1">
              <w:rPr>
                <w:b/>
                <w:bCs/>
              </w:rPr>
              <w:t>Control TX</w:t>
            </w:r>
          </w:p>
        </w:tc>
        <w:tc>
          <w:tcPr>
            <w:tcW w:w="1700" w:type="dxa"/>
            <w:noWrap/>
            <w:hideMark/>
          </w:tcPr>
          <w:p w14:paraId="38D99390" w14:textId="77777777" w:rsidR="000840B1" w:rsidRPr="000840B1" w:rsidRDefault="000840B1" w:rsidP="000840B1">
            <w:r w:rsidRPr="000840B1">
              <w:t>0.5 h</w:t>
            </w:r>
          </w:p>
        </w:tc>
        <w:tc>
          <w:tcPr>
            <w:tcW w:w="1460" w:type="dxa"/>
            <w:noWrap/>
            <w:hideMark/>
          </w:tcPr>
          <w:p w14:paraId="38D99391" w14:textId="77777777" w:rsidR="000840B1" w:rsidRPr="000840B1" w:rsidRDefault="000840B1" w:rsidP="000840B1">
            <w:r w:rsidRPr="000840B1">
              <w:t>68.5 ± 20.8</w:t>
            </w:r>
          </w:p>
        </w:tc>
        <w:tc>
          <w:tcPr>
            <w:tcW w:w="1400" w:type="dxa"/>
            <w:noWrap/>
            <w:hideMark/>
          </w:tcPr>
          <w:p w14:paraId="38D99392" w14:textId="77777777" w:rsidR="000840B1" w:rsidRPr="000840B1" w:rsidRDefault="000840B1" w:rsidP="000840B1">
            <w:r w:rsidRPr="000840B1">
              <w:t>237.9 ± 172.2</w:t>
            </w:r>
          </w:p>
        </w:tc>
        <w:tc>
          <w:tcPr>
            <w:tcW w:w="1360" w:type="dxa"/>
            <w:noWrap/>
            <w:hideMark/>
          </w:tcPr>
          <w:p w14:paraId="38D99393" w14:textId="77777777" w:rsidR="000840B1" w:rsidRPr="000840B1" w:rsidRDefault="000840B1" w:rsidP="000840B1">
            <w:r w:rsidRPr="000840B1">
              <w:t>29.8 ± 25.1</w:t>
            </w:r>
          </w:p>
        </w:tc>
      </w:tr>
      <w:tr w:rsidR="000840B1" w:rsidRPr="000840B1" w14:paraId="38D9939A" w14:textId="77777777" w:rsidTr="000840B1">
        <w:trPr>
          <w:trHeight w:val="300"/>
        </w:trPr>
        <w:tc>
          <w:tcPr>
            <w:tcW w:w="1860" w:type="dxa"/>
            <w:noWrap/>
            <w:hideMark/>
          </w:tcPr>
          <w:p w14:paraId="38D99395" w14:textId="77777777" w:rsidR="000840B1" w:rsidRPr="000840B1" w:rsidRDefault="000840B1" w:rsidP="000840B1">
            <w:pPr>
              <w:rPr>
                <w:b/>
                <w:bCs/>
              </w:rPr>
            </w:pPr>
            <w:r w:rsidRPr="000840B1">
              <w:rPr>
                <w:b/>
                <w:bCs/>
              </w:rPr>
              <w:t>Exposed Sham</w:t>
            </w:r>
          </w:p>
        </w:tc>
        <w:tc>
          <w:tcPr>
            <w:tcW w:w="1700" w:type="dxa"/>
            <w:noWrap/>
            <w:hideMark/>
          </w:tcPr>
          <w:p w14:paraId="38D99396" w14:textId="77777777" w:rsidR="000840B1" w:rsidRPr="000840B1" w:rsidRDefault="000840B1" w:rsidP="000840B1">
            <w:r w:rsidRPr="000840B1">
              <w:t>0.5 h</w:t>
            </w:r>
          </w:p>
        </w:tc>
        <w:tc>
          <w:tcPr>
            <w:tcW w:w="1460" w:type="dxa"/>
            <w:noWrap/>
            <w:hideMark/>
          </w:tcPr>
          <w:p w14:paraId="38D99397" w14:textId="77777777" w:rsidR="000840B1" w:rsidRPr="000840B1" w:rsidRDefault="000840B1" w:rsidP="000840B1">
            <w:r w:rsidRPr="000840B1">
              <w:t>106.5 ± 64.1</w:t>
            </w:r>
          </w:p>
        </w:tc>
        <w:tc>
          <w:tcPr>
            <w:tcW w:w="1400" w:type="dxa"/>
            <w:noWrap/>
            <w:hideMark/>
          </w:tcPr>
          <w:p w14:paraId="38D99398" w14:textId="77777777" w:rsidR="000840B1" w:rsidRPr="000840B1" w:rsidRDefault="000840B1" w:rsidP="000840B1">
            <w:r w:rsidRPr="000840B1">
              <w:t>247.3 ± 2.00</w:t>
            </w:r>
          </w:p>
        </w:tc>
        <w:tc>
          <w:tcPr>
            <w:tcW w:w="1360" w:type="dxa"/>
            <w:noWrap/>
            <w:hideMark/>
          </w:tcPr>
          <w:p w14:paraId="38D99399" w14:textId="77777777" w:rsidR="000840B1" w:rsidRPr="000840B1" w:rsidRDefault="000840B1" w:rsidP="000840B1">
            <w:r w:rsidRPr="000840B1">
              <w:t>45.2 ± 36.5*</w:t>
            </w:r>
          </w:p>
        </w:tc>
      </w:tr>
      <w:tr w:rsidR="000840B1" w:rsidRPr="000840B1" w14:paraId="38D993A0" w14:textId="77777777" w:rsidTr="000840B1">
        <w:trPr>
          <w:trHeight w:val="300"/>
        </w:trPr>
        <w:tc>
          <w:tcPr>
            <w:tcW w:w="1860" w:type="dxa"/>
            <w:noWrap/>
            <w:hideMark/>
          </w:tcPr>
          <w:p w14:paraId="38D9939B" w14:textId="77777777" w:rsidR="000840B1" w:rsidRPr="000840B1" w:rsidRDefault="000840B1" w:rsidP="000840B1">
            <w:pPr>
              <w:rPr>
                <w:b/>
                <w:bCs/>
              </w:rPr>
            </w:pPr>
            <w:r w:rsidRPr="000840B1">
              <w:rPr>
                <w:b/>
                <w:bCs/>
              </w:rPr>
              <w:t>Exposed TX</w:t>
            </w:r>
          </w:p>
        </w:tc>
        <w:tc>
          <w:tcPr>
            <w:tcW w:w="1700" w:type="dxa"/>
            <w:noWrap/>
            <w:hideMark/>
          </w:tcPr>
          <w:p w14:paraId="38D9939C" w14:textId="77777777" w:rsidR="000840B1" w:rsidRPr="000840B1" w:rsidRDefault="000840B1" w:rsidP="000840B1">
            <w:r w:rsidRPr="000840B1">
              <w:t>0.5 h</w:t>
            </w:r>
          </w:p>
        </w:tc>
        <w:tc>
          <w:tcPr>
            <w:tcW w:w="1460" w:type="dxa"/>
            <w:noWrap/>
            <w:hideMark/>
          </w:tcPr>
          <w:p w14:paraId="38D9939D" w14:textId="77777777" w:rsidR="000840B1" w:rsidRPr="000840B1" w:rsidRDefault="000840B1" w:rsidP="000840B1">
            <w:r w:rsidRPr="000840B1">
              <w:t>64.1 ± 20.3</w:t>
            </w:r>
          </w:p>
        </w:tc>
        <w:tc>
          <w:tcPr>
            <w:tcW w:w="1400" w:type="dxa"/>
            <w:noWrap/>
            <w:hideMark/>
          </w:tcPr>
          <w:p w14:paraId="38D9939E" w14:textId="77777777" w:rsidR="000840B1" w:rsidRPr="000840B1" w:rsidRDefault="000840B1" w:rsidP="000840B1">
            <w:r w:rsidRPr="000840B1">
              <w:t>216.8 ± 110.2</w:t>
            </w:r>
          </w:p>
        </w:tc>
        <w:tc>
          <w:tcPr>
            <w:tcW w:w="1360" w:type="dxa"/>
            <w:noWrap/>
            <w:hideMark/>
          </w:tcPr>
          <w:p w14:paraId="38D9939F" w14:textId="77777777" w:rsidR="000840B1" w:rsidRPr="000840B1" w:rsidRDefault="000840B1" w:rsidP="000840B1">
            <w:r w:rsidRPr="000840B1">
              <w:t>28.8 ± 18.4</w:t>
            </w:r>
          </w:p>
        </w:tc>
      </w:tr>
    </w:tbl>
    <w:p w14:paraId="38D993A1" w14:textId="77777777" w:rsidR="000840B1" w:rsidRDefault="000840B1" w:rsidP="000840B1">
      <w:pPr>
        <w:spacing w:line="240" w:lineRule="auto"/>
      </w:pPr>
    </w:p>
    <w:p w14:paraId="38D993A2" w14:textId="77777777" w:rsidR="000840B1" w:rsidRDefault="000840B1">
      <w:pPr>
        <w:rPr>
          <w:b/>
          <w:bCs/>
        </w:rPr>
      </w:pPr>
      <w:r>
        <w:rPr>
          <w:b/>
          <w:bCs/>
        </w:rPr>
        <w:br w:type="page"/>
      </w:r>
    </w:p>
    <w:p w14:paraId="38D993A3" w14:textId="77777777" w:rsidR="00560BF4" w:rsidRPr="00683CDB" w:rsidRDefault="00560BF4" w:rsidP="00560BF4">
      <w:pPr>
        <w:spacing w:line="240" w:lineRule="auto"/>
      </w:pPr>
      <w:r w:rsidRPr="00683CDB">
        <w:rPr>
          <w:b/>
          <w:bCs/>
        </w:rPr>
        <w:lastRenderedPageBreak/>
        <w:t xml:space="preserve">Table S2. Predicted Activation of the Acute Phase Response Pathway. </w:t>
      </w:r>
      <w:r w:rsidRPr="00683CDB">
        <w:t>Predicated activation of the acute phase response pathway in multiple organs following exposure to 1080. The heart, liver, lungs, and kidneys were collected from control and 1080</w:t>
      </w:r>
      <w:r>
        <w:t>-</w:t>
      </w:r>
      <w:r w:rsidRPr="00683CDB">
        <w:t>exposed rats (n=4) at 2 or 3 hours post-exposure, snap frozen, and processed for transcriptomic analysis as described in Materials and Methods.  Z scores ≥2.0 indicate the predicted activation of a signaling pathway.</w:t>
      </w:r>
    </w:p>
    <w:tbl>
      <w:tblPr>
        <w:tblW w:w="101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80"/>
        <w:gridCol w:w="4280"/>
        <w:gridCol w:w="4280"/>
      </w:tblGrid>
      <w:tr w:rsidR="000840B1" w:rsidRPr="000840B1" w14:paraId="38D993A7" w14:textId="77777777" w:rsidTr="000840B1">
        <w:trPr>
          <w:trHeight w:val="576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993A4" w14:textId="77777777" w:rsidR="000840B1" w:rsidRPr="000840B1" w:rsidRDefault="000840B1" w:rsidP="000840B1">
            <w:pPr>
              <w:rPr>
                <w:b/>
              </w:rPr>
            </w:pPr>
            <w:r w:rsidRPr="000840B1">
              <w:rPr>
                <w:b/>
              </w:rPr>
              <w:t>Tissue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993A5" w14:textId="77777777" w:rsidR="000840B1" w:rsidRPr="000840B1" w:rsidRDefault="000840B1" w:rsidP="000840B1">
            <w:pPr>
              <w:rPr>
                <w:b/>
              </w:rPr>
            </w:pPr>
            <w:r w:rsidRPr="000840B1">
              <w:rPr>
                <w:b/>
              </w:rPr>
              <w:t>Z score at 2 Hours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993A6" w14:textId="77777777" w:rsidR="000840B1" w:rsidRPr="000840B1" w:rsidRDefault="000840B1" w:rsidP="000840B1">
            <w:pPr>
              <w:rPr>
                <w:b/>
              </w:rPr>
            </w:pPr>
            <w:r w:rsidRPr="000840B1">
              <w:rPr>
                <w:b/>
              </w:rPr>
              <w:t>Z score at 3 Hours</w:t>
            </w:r>
          </w:p>
        </w:tc>
      </w:tr>
      <w:tr w:rsidR="000840B1" w:rsidRPr="000840B1" w14:paraId="38D993AB" w14:textId="77777777" w:rsidTr="000840B1">
        <w:trPr>
          <w:trHeight w:val="576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993A8" w14:textId="77777777" w:rsidR="000840B1" w:rsidRPr="000840B1" w:rsidRDefault="000840B1" w:rsidP="000840B1">
            <w:r w:rsidRPr="000840B1">
              <w:t>Heart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993A9" w14:textId="77777777" w:rsidR="000840B1" w:rsidRPr="000840B1" w:rsidRDefault="000840B1" w:rsidP="000840B1">
            <w:r w:rsidRPr="000840B1">
              <w:t>2.31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993AA" w14:textId="77777777" w:rsidR="000840B1" w:rsidRPr="000840B1" w:rsidRDefault="000840B1" w:rsidP="000840B1">
            <w:r w:rsidRPr="000840B1">
              <w:t>1.79</w:t>
            </w:r>
          </w:p>
        </w:tc>
      </w:tr>
      <w:tr w:rsidR="000840B1" w:rsidRPr="000840B1" w14:paraId="38D993AF" w14:textId="77777777" w:rsidTr="000840B1">
        <w:trPr>
          <w:trHeight w:val="576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993AC" w14:textId="77777777" w:rsidR="000840B1" w:rsidRPr="000840B1" w:rsidRDefault="000840B1" w:rsidP="000840B1">
            <w:r w:rsidRPr="000840B1">
              <w:t>Liver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993AD" w14:textId="77777777" w:rsidR="000840B1" w:rsidRPr="000840B1" w:rsidRDefault="000840B1" w:rsidP="000840B1">
            <w:r w:rsidRPr="000840B1">
              <w:t>1.89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993AE" w14:textId="77777777" w:rsidR="000840B1" w:rsidRPr="000840B1" w:rsidRDefault="000840B1" w:rsidP="000840B1">
            <w:r w:rsidRPr="000840B1">
              <w:t>2.14</w:t>
            </w:r>
          </w:p>
        </w:tc>
      </w:tr>
      <w:tr w:rsidR="000840B1" w:rsidRPr="000840B1" w14:paraId="38D993B3" w14:textId="77777777" w:rsidTr="000840B1">
        <w:trPr>
          <w:trHeight w:val="576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993B0" w14:textId="77777777" w:rsidR="000840B1" w:rsidRPr="000840B1" w:rsidRDefault="000840B1" w:rsidP="000840B1">
            <w:r w:rsidRPr="000840B1">
              <w:t>Lung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993B1" w14:textId="77777777" w:rsidR="000840B1" w:rsidRPr="000840B1" w:rsidRDefault="000840B1" w:rsidP="000840B1">
            <w:r w:rsidRPr="000840B1">
              <w:t>1.13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993B2" w14:textId="77777777" w:rsidR="000840B1" w:rsidRPr="000840B1" w:rsidRDefault="000840B1" w:rsidP="000840B1">
            <w:r w:rsidRPr="000840B1">
              <w:t>1.51</w:t>
            </w:r>
          </w:p>
        </w:tc>
      </w:tr>
      <w:tr w:rsidR="000840B1" w:rsidRPr="000840B1" w14:paraId="38D993B7" w14:textId="77777777" w:rsidTr="000840B1">
        <w:trPr>
          <w:trHeight w:val="576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993B4" w14:textId="77777777" w:rsidR="000840B1" w:rsidRPr="000840B1" w:rsidRDefault="000840B1" w:rsidP="000840B1">
            <w:r w:rsidRPr="000840B1">
              <w:t>Kidney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993B5" w14:textId="77777777" w:rsidR="000840B1" w:rsidRPr="000840B1" w:rsidRDefault="000840B1" w:rsidP="000840B1">
            <w:r w:rsidRPr="000840B1">
              <w:t>1.63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993B6" w14:textId="77777777" w:rsidR="000840B1" w:rsidRPr="000840B1" w:rsidRDefault="000840B1" w:rsidP="000840B1">
            <w:r w:rsidRPr="000840B1">
              <w:t>2.45</w:t>
            </w:r>
          </w:p>
        </w:tc>
      </w:tr>
    </w:tbl>
    <w:p w14:paraId="38D993B8" w14:textId="77777777" w:rsidR="000840B1" w:rsidRDefault="000840B1"/>
    <w:p w14:paraId="38D993B9" w14:textId="77777777" w:rsidR="000840B1" w:rsidRDefault="000840B1">
      <w:r>
        <w:br w:type="page"/>
      </w:r>
    </w:p>
    <w:p w14:paraId="38D993BA" w14:textId="77777777" w:rsidR="00560BF4" w:rsidRPr="00683CDB" w:rsidRDefault="00560BF4" w:rsidP="00560BF4">
      <w:pPr>
        <w:spacing w:line="240" w:lineRule="auto"/>
      </w:pPr>
      <w:r w:rsidRPr="00683CDB">
        <w:rPr>
          <w:b/>
          <w:bCs/>
        </w:rPr>
        <w:lastRenderedPageBreak/>
        <w:t xml:space="preserve">Table S3. Predicated Activation of the IL-8 Signaling Pathway in Multiple Organs </w:t>
      </w:r>
      <w:r>
        <w:rPr>
          <w:b/>
          <w:bCs/>
        </w:rPr>
        <w:t>f</w:t>
      </w:r>
      <w:r w:rsidRPr="00683CDB">
        <w:rPr>
          <w:b/>
          <w:bCs/>
        </w:rPr>
        <w:t xml:space="preserve">ollowing Exposure to 1080. </w:t>
      </w:r>
      <w:r w:rsidRPr="00683CDB">
        <w:t>The heart, liver, lungs, and kidneys were collected from control and 1080</w:t>
      </w:r>
      <w:r>
        <w:t>-</w:t>
      </w:r>
      <w:r w:rsidRPr="00683CDB">
        <w:t>exposed rats (n=4) at 2 or 3 hours post-exposure, snap frozen, and processed for transcriptomic analysis as described in Materials and Methods.  Z scores ≥2.0 indicate the predicted activation of a signaling pathway.</w:t>
      </w:r>
    </w:p>
    <w:p w14:paraId="38D993BB" w14:textId="77777777" w:rsidR="000840B1" w:rsidRDefault="000840B1"/>
    <w:tbl>
      <w:tblPr>
        <w:tblW w:w="101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80"/>
        <w:gridCol w:w="4280"/>
        <w:gridCol w:w="4280"/>
      </w:tblGrid>
      <w:tr w:rsidR="000840B1" w:rsidRPr="000840B1" w14:paraId="38D993BF" w14:textId="77777777" w:rsidTr="000840B1">
        <w:trPr>
          <w:trHeight w:val="576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993BC" w14:textId="77777777" w:rsidR="000840B1" w:rsidRPr="000840B1" w:rsidRDefault="000840B1" w:rsidP="000840B1">
            <w:pPr>
              <w:rPr>
                <w:b/>
              </w:rPr>
            </w:pPr>
            <w:r w:rsidRPr="000840B1">
              <w:rPr>
                <w:b/>
              </w:rPr>
              <w:t>Tissue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993BD" w14:textId="77777777" w:rsidR="000840B1" w:rsidRPr="000840B1" w:rsidRDefault="000840B1" w:rsidP="000840B1">
            <w:pPr>
              <w:rPr>
                <w:b/>
              </w:rPr>
            </w:pPr>
            <w:r w:rsidRPr="000840B1">
              <w:rPr>
                <w:b/>
              </w:rPr>
              <w:t>Z score at 2 Hours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993BE" w14:textId="77777777" w:rsidR="000840B1" w:rsidRPr="000840B1" w:rsidRDefault="000840B1" w:rsidP="000840B1">
            <w:pPr>
              <w:rPr>
                <w:b/>
              </w:rPr>
            </w:pPr>
            <w:r w:rsidRPr="000840B1">
              <w:rPr>
                <w:b/>
              </w:rPr>
              <w:t>Z score at 3 Hours</w:t>
            </w:r>
          </w:p>
        </w:tc>
      </w:tr>
      <w:tr w:rsidR="000840B1" w:rsidRPr="000840B1" w14:paraId="38D993C3" w14:textId="77777777" w:rsidTr="000840B1">
        <w:trPr>
          <w:trHeight w:val="576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993C0" w14:textId="77777777" w:rsidR="000840B1" w:rsidRPr="000840B1" w:rsidRDefault="000840B1" w:rsidP="000840B1">
            <w:r w:rsidRPr="000840B1">
              <w:t>Heart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993C1" w14:textId="77777777" w:rsidR="000840B1" w:rsidRPr="000840B1" w:rsidRDefault="000840B1" w:rsidP="000840B1">
            <w:r w:rsidRPr="000840B1">
              <w:t>2.89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993C2" w14:textId="77777777" w:rsidR="000840B1" w:rsidRPr="000840B1" w:rsidRDefault="000840B1" w:rsidP="000840B1">
            <w:r w:rsidRPr="000840B1">
              <w:t>3.00</w:t>
            </w:r>
          </w:p>
        </w:tc>
      </w:tr>
      <w:tr w:rsidR="000840B1" w:rsidRPr="000840B1" w14:paraId="38D993C7" w14:textId="77777777" w:rsidTr="000840B1">
        <w:trPr>
          <w:trHeight w:val="576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993C4" w14:textId="77777777" w:rsidR="000840B1" w:rsidRPr="000840B1" w:rsidRDefault="000840B1" w:rsidP="000840B1">
            <w:r w:rsidRPr="000840B1">
              <w:t>Liver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993C5" w14:textId="77777777" w:rsidR="000840B1" w:rsidRPr="000840B1" w:rsidRDefault="000840B1" w:rsidP="000840B1">
            <w:r w:rsidRPr="000840B1">
              <w:t>1.41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993C6" w14:textId="77777777" w:rsidR="000840B1" w:rsidRPr="000840B1" w:rsidRDefault="000840B1" w:rsidP="000840B1">
            <w:r w:rsidRPr="000840B1">
              <w:t>2.71</w:t>
            </w:r>
          </w:p>
        </w:tc>
      </w:tr>
      <w:tr w:rsidR="000840B1" w:rsidRPr="000840B1" w14:paraId="38D993CB" w14:textId="77777777" w:rsidTr="000840B1">
        <w:trPr>
          <w:trHeight w:val="576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993C8" w14:textId="77777777" w:rsidR="000840B1" w:rsidRPr="000840B1" w:rsidRDefault="000840B1" w:rsidP="000840B1">
            <w:r w:rsidRPr="000840B1">
              <w:t>Lung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993C9" w14:textId="77777777" w:rsidR="000840B1" w:rsidRPr="000840B1" w:rsidRDefault="000840B1" w:rsidP="000840B1">
            <w:r w:rsidRPr="000840B1">
              <w:t>2.12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993CA" w14:textId="77777777" w:rsidR="000840B1" w:rsidRPr="000840B1" w:rsidRDefault="000840B1" w:rsidP="000840B1">
            <w:r w:rsidRPr="000840B1">
              <w:t>1.81</w:t>
            </w:r>
          </w:p>
        </w:tc>
      </w:tr>
      <w:tr w:rsidR="000840B1" w:rsidRPr="000840B1" w14:paraId="38D993CF" w14:textId="77777777" w:rsidTr="000840B1">
        <w:trPr>
          <w:trHeight w:val="576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993CC" w14:textId="77777777" w:rsidR="000840B1" w:rsidRPr="000840B1" w:rsidRDefault="000840B1" w:rsidP="000840B1">
            <w:r w:rsidRPr="000840B1">
              <w:t>Kidney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993CD" w14:textId="77777777" w:rsidR="000840B1" w:rsidRPr="000840B1" w:rsidRDefault="000840B1" w:rsidP="000840B1">
            <w:r w:rsidRPr="000840B1">
              <w:t>No change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993CE" w14:textId="77777777" w:rsidR="000840B1" w:rsidRPr="000840B1" w:rsidRDefault="000840B1" w:rsidP="000840B1">
            <w:r w:rsidRPr="000840B1">
              <w:t>1.34</w:t>
            </w:r>
          </w:p>
        </w:tc>
      </w:tr>
    </w:tbl>
    <w:p w14:paraId="38D993D0" w14:textId="77777777" w:rsidR="000840B1" w:rsidRDefault="000840B1"/>
    <w:p w14:paraId="38D993D1" w14:textId="77777777" w:rsidR="000840B1" w:rsidRDefault="000840B1">
      <w:r>
        <w:br w:type="page"/>
      </w:r>
    </w:p>
    <w:p w14:paraId="38D993D2" w14:textId="77777777" w:rsidR="00560BF4" w:rsidRPr="007A31A6" w:rsidRDefault="00560BF4" w:rsidP="00560BF4">
      <w:pPr>
        <w:spacing w:line="240" w:lineRule="auto"/>
      </w:pPr>
      <w:r w:rsidRPr="007A31A6">
        <w:rPr>
          <w:b/>
          <w:bCs/>
        </w:rPr>
        <w:lastRenderedPageBreak/>
        <w:t xml:space="preserve">Table S4. Predicated Activation of the IL-6 Signaling Pathway in Multiple Organs </w:t>
      </w:r>
      <w:r>
        <w:rPr>
          <w:b/>
          <w:bCs/>
        </w:rPr>
        <w:t>f</w:t>
      </w:r>
      <w:r w:rsidRPr="007A31A6">
        <w:rPr>
          <w:b/>
          <w:bCs/>
        </w:rPr>
        <w:t xml:space="preserve">ollowing Exposure to 1080. </w:t>
      </w:r>
      <w:r w:rsidRPr="007A31A6">
        <w:t>The heart, liver, lungs, and kidneys were collected from control and 1080</w:t>
      </w:r>
      <w:r>
        <w:t>-</w:t>
      </w:r>
      <w:r w:rsidRPr="007A31A6">
        <w:t>exposed rats (n=4) at 2 or 3 hours post-exposure, snap frozen, and processed for transcriptomic analysis as described in Materials and Methods.  Z scores ≥2.0 indicate the predicted activation of a signaling pathway.</w:t>
      </w:r>
    </w:p>
    <w:tbl>
      <w:tblPr>
        <w:tblW w:w="101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80"/>
        <w:gridCol w:w="4280"/>
        <w:gridCol w:w="4280"/>
      </w:tblGrid>
      <w:tr w:rsidR="000840B1" w:rsidRPr="000840B1" w14:paraId="38D993D6" w14:textId="77777777" w:rsidTr="000840B1">
        <w:trPr>
          <w:trHeight w:val="576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993D3" w14:textId="77777777" w:rsidR="000840B1" w:rsidRPr="000840B1" w:rsidRDefault="000840B1" w:rsidP="000840B1">
            <w:pPr>
              <w:rPr>
                <w:b/>
              </w:rPr>
            </w:pPr>
            <w:r w:rsidRPr="000840B1">
              <w:rPr>
                <w:b/>
              </w:rPr>
              <w:t>Tissue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993D4" w14:textId="77777777" w:rsidR="000840B1" w:rsidRPr="000840B1" w:rsidRDefault="000840B1" w:rsidP="000840B1">
            <w:pPr>
              <w:rPr>
                <w:b/>
              </w:rPr>
            </w:pPr>
            <w:r w:rsidRPr="000840B1">
              <w:rPr>
                <w:b/>
              </w:rPr>
              <w:t>Z score at 2 Hours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993D5" w14:textId="77777777" w:rsidR="000840B1" w:rsidRPr="000840B1" w:rsidRDefault="000840B1" w:rsidP="000840B1">
            <w:pPr>
              <w:rPr>
                <w:b/>
              </w:rPr>
            </w:pPr>
            <w:r w:rsidRPr="000840B1">
              <w:rPr>
                <w:b/>
              </w:rPr>
              <w:t>Z score at 3 Hours</w:t>
            </w:r>
          </w:p>
        </w:tc>
      </w:tr>
      <w:tr w:rsidR="000840B1" w:rsidRPr="000840B1" w14:paraId="38D993DA" w14:textId="77777777" w:rsidTr="000840B1">
        <w:trPr>
          <w:trHeight w:val="576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993D7" w14:textId="77777777" w:rsidR="000840B1" w:rsidRPr="000840B1" w:rsidRDefault="000840B1" w:rsidP="000840B1">
            <w:r w:rsidRPr="000840B1">
              <w:t>Heart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993D8" w14:textId="77777777" w:rsidR="000840B1" w:rsidRPr="000840B1" w:rsidRDefault="000840B1" w:rsidP="000840B1">
            <w:r w:rsidRPr="000840B1">
              <w:t>2.31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993D9" w14:textId="77777777" w:rsidR="000840B1" w:rsidRPr="000840B1" w:rsidRDefault="000840B1" w:rsidP="000840B1">
            <w:r w:rsidRPr="000840B1">
              <w:t>2.24</w:t>
            </w:r>
          </w:p>
        </w:tc>
      </w:tr>
      <w:tr w:rsidR="000840B1" w:rsidRPr="000840B1" w14:paraId="38D993DE" w14:textId="77777777" w:rsidTr="000840B1">
        <w:trPr>
          <w:trHeight w:val="576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993DB" w14:textId="77777777" w:rsidR="000840B1" w:rsidRPr="000840B1" w:rsidRDefault="000840B1" w:rsidP="000840B1">
            <w:r w:rsidRPr="000840B1">
              <w:t>Liver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993DC" w14:textId="77777777" w:rsidR="000840B1" w:rsidRPr="000840B1" w:rsidRDefault="000840B1" w:rsidP="000840B1">
            <w:r w:rsidRPr="000840B1">
              <w:t>2.12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993DD" w14:textId="77777777" w:rsidR="000840B1" w:rsidRPr="000840B1" w:rsidRDefault="000840B1" w:rsidP="000840B1">
            <w:r w:rsidRPr="000840B1">
              <w:t>2.32</w:t>
            </w:r>
          </w:p>
        </w:tc>
      </w:tr>
      <w:tr w:rsidR="000840B1" w:rsidRPr="000840B1" w14:paraId="38D993E2" w14:textId="77777777" w:rsidTr="000840B1">
        <w:trPr>
          <w:trHeight w:val="576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993DF" w14:textId="77777777" w:rsidR="000840B1" w:rsidRPr="000840B1" w:rsidRDefault="000840B1" w:rsidP="000840B1">
            <w:r w:rsidRPr="000840B1">
              <w:t>Lung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993E0" w14:textId="77777777" w:rsidR="000840B1" w:rsidRPr="000840B1" w:rsidRDefault="000840B1" w:rsidP="000840B1">
            <w:r w:rsidRPr="000840B1">
              <w:t>1.63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993E1" w14:textId="77777777" w:rsidR="000840B1" w:rsidRPr="000840B1" w:rsidRDefault="000840B1" w:rsidP="000840B1">
            <w:r w:rsidRPr="000840B1">
              <w:t>2.50</w:t>
            </w:r>
          </w:p>
        </w:tc>
      </w:tr>
      <w:tr w:rsidR="000840B1" w:rsidRPr="000840B1" w14:paraId="38D993E6" w14:textId="77777777" w:rsidTr="000840B1">
        <w:trPr>
          <w:trHeight w:val="576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993E3" w14:textId="77777777" w:rsidR="000840B1" w:rsidRPr="000840B1" w:rsidRDefault="000840B1" w:rsidP="000840B1">
            <w:r w:rsidRPr="000840B1">
              <w:t>Kidney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993E4" w14:textId="77777777" w:rsidR="000840B1" w:rsidRPr="000840B1" w:rsidRDefault="000840B1" w:rsidP="000840B1">
            <w:r w:rsidRPr="000840B1">
              <w:t>1.63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993E5" w14:textId="77777777" w:rsidR="000840B1" w:rsidRPr="000840B1" w:rsidRDefault="000840B1" w:rsidP="000840B1">
            <w:r w:rsidRPr="000840B1">
              <w:t>2.24</w:t>
            </w:r>
          </w:p>
        </w:tc>
      </w:tr>
    </w:tbl>
    <w:p w14:paraId="38D993E7" w14:textId="77777777" w:rsidR="000840B1" w:rsidRDefault="000840B1"/>
    <w:p w14:paraId="38D993E8" w14:textId="77777777" w:rsidR="000840B1" w:rsidRDefault="000840B1">
      <w:r>
        <w:br w:type="page"/>
      </w:r>
    </w:p>
    <w:p w14:paraId="72FCCDB5" w14:textId="77777777" w:rsidR="00EE1D94" w:rsidRDefault="00EE1D94" w:rsidP="000840B1">
      <w:pPr>
        <w:spacing w:line="240" w:lineRule="auto"/>
        <w:rPr>
          <w:b/>
        </w:rPr>
      </w:pPr>
    </w:p>
    <w:p w14:paraId="4A1E18CE" w14:textId="75169676" w:rsidR="00EE1D94" w:rsidRDefault="00EE1D94" w:rsidP="000840B1">
      <w:pPr>
        <w:spacing w:line="240" w:lineRule="auto"/>
        <w:rPr>
          <w:b/>
        </w:rPr>
      </w:pPr>
      <w:r>
        <w:rPr>
          <w:b/>
          <w:noProof/>
        </w:rPr>
        <w:drawing>
          <wp:inline distT="0" distB="0" distL="0" distR="0" wp14:anchorId="7E97183C" wp14:editId="10C71C5A">
            <wp:extent cx="3410712" cy="30815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sS2.IL-10Concentration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712" cy="308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EC490" w14:textId="77777777" w:rsidR="00EE1D94" w:rsidRDefault="00EE1D94" w:rsidP="000840B1">
      <w:pPr>
        <w:spacing w:line="240" w:lineRule="auto"/>
        <w:rPr>
          <w:b/>
        </w:rPr>
      </w:pPr>
    </w:p>
    <w:p w14:paraId="38D993E9" w14:textId="7FAA7671" w:rsidR="001452FF" w:rsidRPr="00560BF4" w:rsidRDefault="00560BF4" w:rsidP="000840B1">
      <w:pPr>
        <w:spacing w:line="240" w:lineRule="auto"/>
      </w:pPr>
      <w:r>
        <w:rPr>
          <w:b/>
        </w:rPr>
        <w:t>Figure S2</w:t>
      </w:r>
      <w:r w:rsidRPr="00E477A2">
        <w:rPr>
          <w:b/>
        </w:rPr>
        <w:t xml:space="preserve">. IL-10 </w:t>
      </w:r>
      <w:r>
        <w:rPr>
          <w:b/>
        </w:rPr>
        <w:t>C</w:t>
      </w:r>
      <w:r w:rsidRPr="00E477A2">
        <w:rPr>
          <w:b/>
        </w:rPr>
        <w:t>oncentration.</w:t>
      </w:r>
      <w:r>
        <w:t xml:space="preserve"> Animals were exposed to 0.5 x LD</w:t>
      </w:r>
      <w:r w:rsidRPr="007C2FED">
        <w:rPr>
          <w:vertAlign w:val="subscript"/>
        </w:rPr>
        <w:t>50</w:t>
      </w:r>
      <w:r>
        <w:t xml:space="preserve"> of 1080. Treated animals were given MB (5mg/kg, SC) and MSG (250 mg/kg, IP).  Injections were administered 0.5 h after exposure and BALF was collected 24 h after exposure. Error bars indicate standard deviation with average marked</w:t>
      </w:r>
      <w:r w:rsidRPr="00E22364">
        <w:t xml:space="preserve">, </w:t>
      </w:r>
      <w:r>
        <w:rPr>
          <w:iCs/>
        </w:rPr>
        <w:t>n = 6</w:t>
      </w:r>
      <w:r w:rsidRPr="001C6A00">
        <w:rPr>
          <w:iCs/>
        </w:rPr>
        <w:t xml:space="preserve">, </w:t>
      </w:r>
      <w:r>
        <w:rPr>
          <w:iCs/>
        </w:rPr>
        <w:t>no significance found</w:t>
      </w:r>
      <w:r w:rsidRPr="001C6A00">
        <w:rPr>
          <w:iCs/>
        </w:rPr>
        <w:t xml:space="preserve"> </w:t>
      </w:r>
      <w:r>
        <w:rPr>
          <w:iCs/>
        </w:rPr>
        <w:t xml:space="preserve">with </w:t>
      </w:r>
      <w:r w:rsidRPr="001C6A00">
        <w:t>one</w:t>
      </w:r>
      <w:r>
        <w:t>-</w:t>
      </w:r>
      <w:r w:rsidRPr="001C6A00">
        <w:t xml:space="preserve">way ANOVA </w:t>
      </w:r>
      <w:r>
        <w:t>followed by</w:t>
      </w:r>
      <w:r w:rsidRPr="001C6A00">
        <w:t xml:space="preserve"> Dunnett’s multiple comparison test vs. </w:t>
      </w:r>
      <w:r>
        <w:t>Sham Co</w:t>
      </w:r>
      <w:r w:rsidRPr="001C6A00">
        <w:t>ntrol.</w:t>
      </w:r>
    </w:p>
    <w:p w14:paraId="38D993EA" w14:textId="77777777" w:rsidR="001452FF" w:rsidRDefault="001452FF" w:rsidP="000840B1">
      <w:pPr>
        <w:spacing w:line="240" w:lineRule="auto"/>
        <w:rPr>
          <w:b/>
        </w:rPr>
      </w:pPr>
    </w:p>
    <w:p w14:paraId="38D993EB" w14:textId="77777777" w:rsidR="00560BF4" w:rsidRDefault="00560BF4">
      <w:pPr>
        <w:rPr>
          <w:b/>
        </w:rPr>
      </w:pPr>
      <w:r>
        <w:rPr>
          <w:b/>
        </w:rPr>
        <w:br w:type="page"/>
      </w:r>
    </w:p>
    <w:p w14:paraId="38D993EC" w14:textId="77777777" w:rsidR="000840B1" w:rsidRPr="002A13E6" w:rsidRDefault="000840B1" w:rsidP="000840B1">
      <w:pPr>
        <w:spacing w:line="240" w:lineRule="auto"/>
      </w:pPr>
      <w:r>
        <w:rPr>
          <w:b/>
        </w:rPr>
        <w:lastRenderedPageBreak/>
        <w:t xml:space="preserve">Table S5. White Blood Cell Counts. </w:t>
      </w:r>
      <w:r>
        <w:t xml:space="preserve">WBCs = Total white blood cells, </w:t>
      </w:r>
      <w:r>
        <w:rPr>
          <w:i/>
        </w:rPr>
        <w:t xml:space="preserve">n </w:t>
      </w:r>
      <w:r>
        <w:t xml:space="preserve">= 4-10. </w:t>
      </w:r>
    </w:p>
    <w:p w14:paraId="38D993ED" w14:textId="77777777" w:rsidR="000840B1" w:rsidRDefault="000840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0"/>
        <w:gridCol w:w="1640"/>
        <w:gridCol w:w="1160"/>
        <w:gridCol w:w="1295"/>
        <w:gridCol w:w="1418"/>
        <w:gridCol w:w="1260"/>
      </w:tblGrid>
      <w:tr w:rsidR="000840B1" w:rsidRPr="000840B1" w14:paraId="38D993F4" w14:textId="77777777" w:rsidTr="000840B1">
        <w:trPr>
          <w:trHeight w:val="660"/>
        </w:trPr>
        <w:tc>
          <w:tcPr>
            <w:tcW w:w="1460" w:type="dxa"/>
            <w:noWrap/>
            <w:hideMark/>
          </w:tcPr>
          <w:p w14:paraId="38D993EE" w14:textId="77777777" w:rsidR="000840B1" w:rsidRPr="000840B1" w:rsidRDefault="000840B1" w:rsidP="000840B1">
            <w:r w:rsidRPr="000840B1">
              <w:t> </w:t>
            </w:r>
          </w:p>
        </w:tc>
        <w:tc>
          <w:tcPr>
            <w:tcW w:w="1640" w:type="dxa"/>
            <w:noWrap/>
            <w:hideMark/>
          </w:tcPr>
          <w:p w14:paraId="38D993EF" w14:textId="77777777" w:rsidR="000840B1" w:rsidRPr="000840B1" w:rsidRDefault="000840B1" w:rsidP="000840B1">
            <w:pPr>
              <w:rPr>
                <w:b/>
                <w:bCs/>
              </w:rPr>
            </w:pPr>
            <w:r w:rsidRPr="000840B1">
              <w:rPr>
                <w:b/>
                <w:bCs/>
              </w:rPr>
              <w:t>Treatment Time</w:t>
            </w:r>
          </w:p>
        </w:tc>
        <w:tc>
          <w:tcPr>
            <w:tcW w:w="1160" w:type="dxa"/>
            <w:hideMark/>
          </w:tcPr>
          <w:p w14:paraId="38D993F0" w14:textId="77777777" w:rsidR="000840B1" w:rsidRPr="000840B1" w:rsidRDefault="000840B1" w:rsidP="000840B1">
            <w:pPr>
              <w:rPr>
                <w:b/>
                <w:bCs/>
              </w:rPr>
            </w:pPr>
            <w:r w:rsidRPr="000840B1">
              <w:rPr>
                <w:b/>
                <w:bCs/>
              </w:rPr>
              <w:t>WBCs (10</w:t>
            </w:r>
            <w:r w:rsidRPr="000840B1">
              <w:rPr>
                <w:b/>
                <w:bCs/>
                <w:vertAlign w:val="superscript"/>
              </w:rPr>
              <w:t>3</w:t>
            </w:r>
            <w:r w:rsidRPr="000840B1">
              <w:rPr>
                <w:b/>
                <w:bCs/>
              </w:rPr>
              <w:t>/µl)</w:t>
            </w:r>
          </w:p>
        </w:tc>
        <w:tc>
          <w:tcPr>
            <w:tcW w:w="1260" w:type="dxa"/>
            <w:hideMark/>
          </w:tcPr>
          <w:p w14:paraId="38D993F1" w14:textId="77777777" w:rsidR="000840B1" w:rsidRPr="000840B1" w:rsidRDefault="000840B1" w:rsidP="000840B1">
            <w:pPr>
              <w:rPr>
                <w:b/>
                <w:bCs/>
              </w:rPr>
            </w:pPr>
            <w:r w:rsidRPr="000840B1">
              <w:rPr>
                <w:b/>
                <w:bCs/>
              </w:rPr>
              <w:t>Neutrophils (10</w:t>
            </w:r>
            <w:r w:rsidRPr="000840B1">
              <w:rPr>
                <w:b/>
                <w:bCs/>
                <w:vertAlign w:val="superscript"/>
              </w:rPr>
              <w:t>3</w:t>
            </w:r>
            <w:r w:rsidRPr="000840B1">
              <w:rPr>
                <w:b/>
                <w:bCs/>
              </w:rPr>
              <w:t>/µl)</w:t>
            </w:r>
          </w:p>
        </w:tc>
        <w:tc>
          <w:tcPr>
            <w:tcW w:w="1320" w:type="dxa"/>
            <w:hideMark/>
          </w:tcPr>
          <w:p w14:paraId="38D993F2" w14:textId="77777777" w:rsidR="000840B1" w:rsidRPr="000840B1" w:rsidRDefault="000840B1" w:rsidP="000840B1">
            <w:pPr>
              <w:rPr>
                <w:b/>
                <w:bCs/>
              </w:rPr>
            </w:pPr>
            <w:r w:rsidRPr="000840B1">
              <w:rPr>
                <w:b/>
                <w:bCs/>
              </w:rPr>
              <w:t>Lymphocytes (10</w:t>
            </w:r>
            <w:r w:rsidRPr="000840B1">
              <w:rPr>
                <w:b/>
                <w:bCs/>
                <w:vertAlign w:val="superscript"/>
              </w:rPr>
              <w:t>3</w:t>
            </w:r>
            <w:r w:rsidRPr="000840B1">
              <w:rPr>
                <w:b/>
                <w:bCs/>
              </w:rPr>
              <w:t>/µl)</w:t>
            </w:r>
          </w:p>
        </w:tc>
        <w:tc>
          <w:tcPr>
            <w:tcW w:w="1260" w:type="dxa"/>
            <w:hideMark/>
          </w:tcPr>
          <w:p w14:paraId="38D993F3" w14:textId="77777777" w:rsidR="000840B1" w:rsidRPr="000840B1" w:rsidRDefault="000840B1" w:rsidP="000840B1">
            <w:pPr>
              <w:rPr>
                <w:b/>
                <w:bCs/>
              </w:rPr>
            </w:pPr>
            <w:r w:rsidRPr="000840B1">
              <w:rPr>
                <w:b/>
                <w:bCs/>
              </w:rPr>
              <w:t>Monocytes (10</w:t>
            </w:r>
            <w:r w:rsidRPr="000840B1">
              <w:rPr>
                <w:b/>
                <w:bCs/>
                <w:vertAlign w:val="superscript"/>
              </w:rPr>
              <w:t>3</w:t>
            </w:r>
            <w:r w:rsidRPr="000840B1">
              <w:rPr>
                <w:b/>
                <w:bCs/>
              </w:rPr>
              <w:t>/µl)</w:t>
            </w:r>
          </w:p>
        </w:tc>
      </w:tr>
      <w:tr w:rsidR="000840B1" w:rsidRPr="000840B1" w14:paraId="38D993FB" w14:textId="77777777" w:rsidTr="000840B1">
        <w:trPr>
          <w:trHeight w:val="315"/>
        </w:trPr>
        <w:tc>
          <w:tcPr>
            <w:tcW w:w="1460" w:type="dxa"/>
            <w:noWrap/>
            <w:hideMark/>
          </w:tcPr>
          <w:p w14:paraId="38D993F5" w14:textId="77777777" w:rsidR="000840B1" w:rsidRPr="000840B1" w:rsidRDefault="000840B1">
            <w:pPr>
              <w:rPr>
                <w:b/>
                <w:bCs/>
              </w:rPr>
            </w:pPr>
            <w:r w:rsidRPr="000840B1">
              <w:rPr>
                <w:b/>
                <w:bCs/>
              </w:rPr>
              <w:t>Control Sham</w:t>
            </w:r>
          </w:p>
        </w:tc>
        <w:tc>
          <w:tcPr>
            <w:tcW w:w="1640" w:type="dxa"/>
            <w:noWrap/>
            <w:hideMark/>
          </w:tcPr>
          <w:p w14:paraId="38D993F6" w14:textId="77777777" w:rsidR="000840B1" w:rsidRPr="000840B1" w:rsidRDefault="000840B1" w:rsidP="000840B1">
            <w:r w:rsidRPr="000840B1">
              <w:t>0.5 h</w:t>
            </w:r>
          </w:p>
        </w:tc>
        <w:tc>
          <w:tcPr>
            <w:tcW w:w="1160" w:type="dxa"/>
            <w:noWrap/>
            <w:hideMark/>
          </w:tcPr>
          <w:p w14:paraId="38D993F7" w14:textId="77777777" w:rsidR="000840B1" w:rsidRPr="000840B1" w:rsidRDefault="000840B1" w:rsidP="000840B1">
            <w:r w:rsidRPr="000840B1">
              <w:t>6.67 ± 1.53</w:t>
            </w:r>
          </w:p>
        </w:tc>
        <w:tc>
          <w:tcPr>
            <w:tcW w:w="1260" w:type="dxa"/>
            <w:noWrap/>
            <w:hideMark/>
          </w:tcPr>
          <w:p w14:paraId="38D993F8" w14:textId="77777777" w:rsidR="000840B1" w:rsidRPr="000840B1" w:rsidRDefault="000840B1" w:rsidP="000840B1">
            <w:r w:rsidRPr="000840B1">
              <w:t>1.46 ± 0.92</w:t>
            </w:r>
          </w:p>
        </w:tc>
        <w:tc>
          <w:tcPr>
            <w:tcW w:w="1320" w:type="dxa"/>
            <w:noWrap/>
            <w:hideMark/>
          </w:tcPr>
          <w:p w14:paraId="38D993F9" w14:textId="77777777" w:rsidR="000840B1" w:rsidRPr="000840B1" w:rsidRDefault="000840B1" w:rsidP="000840B1">
            <w:r w:rsidRPr="000840B1">
              <w:t>4.90 ± 2.08</w:t>
            </w:r>
          </w:p>
        </w:tc>
        <w:tc>
          <w:tcPr>
            <w:tcW w:w="1260" w:type="dxa"/>
            <w:noWrap/>
            <w:hideMark/>
          </w:tcPr>
          <w:p w14:paraId="38D993FA" w14:textId="77777777" w:rsidR="000840B1" w:rsidRPr="000840B1" w:rsidRDefault="000840B1" w:rsidP="000840B1">
            <w:r w:rsidRPr="000840B1">
              <w:t>0.47 ± 0.37</w:t>
            </w:r>
          </w:p>
        </w:tc>
      </w:tr>
      <w:tr w:rsidR="000840B1" w:rsidRPr="000840B1" w14:paraId="38D99402" w14:textId="77777777" w:rsidTr="000840B1">
        <w:trPr>
          <w:trHeight w:val="300"/>
        </w:trPr>
        <w:tc>
          <w:tcPr>
            <w:tcW w:w="1460" w:type="dxa"/>
            <w:noWrap/>
            <w:hideMark/>
          </w:tcPr>
          <w:p w14:paraId="38D993FC" w14:textId="77777777" w:rsidR="000840B1" w:rsidRPr="000840B1" w:rsidRDefault="000840B1">
            <w:pPr>
              <w:rPr>
                <w:b/>
                <w:bCs/>
              </w:rPr>
            </w:pPr>
            <w:r w:rsidRPr="000840B1">
              <w:rPr>
                <w:b/>
                <w:bCs/>
              </w:rPr>
              <w:t>Control TX</w:t>
            </w:r>
          </w:p>
        </w:tc>
        <w:tc>
          <w:tcPr>
            <w:tcW w:w="1640" w:type="dxa"/>
            <w:noWrap/>
            <w:hideMark/>
          </w:tcPr>
          <w:p w14:paraId="38D993FD" w14:textId="77777777" w:rsidR="000840B1" w:rsidRPr="000840B1" w:rsidRDefault="000840B1" w:rsidP="000840B1">
            <w:r w:rsidRPr="000840B1">
              <w:t>0.5 h</w:t>
            </w:r>
          </w:p>
        </w:tc>
        <w:tc>
          <w:tcPr>
            <w:tcW w:w="1160" w:type="dxa"/>
            <w:noWrap/>
            <w:hideMark/>
          </w:tcPr>
          <w:p w14:paraId="38D993FE" w14:textId="77777777" w:rsidR="000840B1" w:rsidRPr="000840B1" w:rsidRDefault="000840B1" w:rsidP="000840B1">
            <w:r w:rsidRPr="000840B1">
              <w:t>7.14 ± 1.67</w:t>
            </w:r>
          </w:p>
        </w:tc>
        <w:tc>
          <w:tcPr>
            <w:tcW w:w="1260" w:type="dxa"/>
            <w:noWrap/>
            <w:hideMark/>
          </w:tcPr>
          <w:p w14:paraId="38D993FF" w14:textId="77777777" w:rsidR="000840B1" w:rsidRPr="000840B1" w:rsidRDefault="000840B1" w:rsidP="000840B1">
            <w:r w:rsidRPr="000840B1">
              <w:t>1.76 ± 0.74</w:t>
            </w:r>
          </w:p>
        </w:tc>
        <w:tc>
          <w:tcPr>
            <w:tcW w:w="1320" w:type="dxa"/>
            <w:noWrap/>
            <w:hideMark/>
          </w:tcPr>
          <w:p w14:paraId="38D99400" w14:textId="77777777" w:rsidR="000840B1" w:rsidRPr="000840B1" w:rsidRDefault="000840B1" w:rsidP="000840B1">
            <w:r w:rsidRPr="000840B1">
              <w:t>4.98 ± 1.94</w:t>
            </w:r>
          </w:p>
        </w:tc>
        <w:tc>
          <w:tcPr>
            <w:tcW w:w="1260" w:type="dxa"/>
            <w:noWrap/>
            <w:hideMark/>
          </w:tcPr>
          <w:p w14:paraId="38D99401" w14:textId="77777777" w:rsidR="000840B1" w:rsidRPr="000840B1" w:rsidRDefault="000840B1" w:rsidP="000840B1">
            <w:r w:rsidRPr="000840B1">
              <w:t>0.75 ± 0.97</w:t>
            </w:r>
          </w:p>
        </w:tc>
      </w:tr>
      <w:tr w:rsidR="000840B1" w:rsidRPr="000840B1" w14:paraId="38D99409" w14:textId="77777777" w:rsidTr="000840B1">
        <w:trPr>
          <w:trHeight w:val="300"/>
        </w:trPr>
        <w:tc>
          <w:tcPr>
            <w:tcW w:w="1460" w:type="dxa"/>
            <w:noWrap/>
            <w:hideMark/>
          </w:tcPr>
          <w:p w14:paraId="38D99403" w14:textId="77777777" w:rsidR="000840B1" w:rsidRPr="000840B1" w:rsidRDefault="000840B1">
            <w:pPr>
              <w:rPr>
                <w:b/>
                <w:bCs/>
              </w:rPr>
            </w:pPr>
            <w:r w:rsidRPr="000840B1">
              <w:rPr>
                <w:b/>
                <w:bCs/>
              </w:rPr>
              <w:t>Exposed Sham</w:t>
            </w:r>
          </w:p>
        </w:tc>
        <w:tc>
          <w:tcPr>
            <w:tcW w:w="1640" w:type="dxa"/>
            <w:noWrap/>
            <w:hideMark/>
          </w:tcPr>
          <w:p w14:paraId="38D99404" w14:textId="77777777" w:rsidR="000840B1" w:rsidRPr="000840B1" w:rsidRDefault="000840B1" w:rsidP="000840B1">
            <w:r w:rsidRPr="000840B1">
              <w:t>0.5 h</w:t>
            </w:r>
          </w:p>
        </w:tc>
        <w:tc>
          <w:tcPr>
            <w:tcW w:w="1160" w:type="dxa"/>
            <w:noWrap/>
            <w:hideMark/>
          </w:tcPr>
          <w:p w14:paraId="38D99405" w14:textId="77777777" w:rsidR="000840B1" w:rsidRPr="000840B1" w:rsidRDefault="000840B1" w:rsidP="000840B1">
            <w:r w:rsidRPr="000840B1">
              <w:t>6.66 ± 0.95</w:t>
            </w:r>
          </w:p>
        </w:tc>
        <w:tc>
          <w:tcPr>
            <w:tcW w:w="1260" w:type="dxa"/>
            <w:noWrap/>
            <w:hideMark/>
          </w:tcPr>
          <w:p w14:paraId="38D99406" w14:textId="77777777" w:rsidR="000840B1" w:rsidRPr="000840B1" w:rsidRDefault="000840B1" w:rsidP="000840B1">
            <w:r w:rsidRPr="000840B1">
              <w:t>2.78 ± 2.19</w:t>
            </w:r>
          </w:p>
        </w:tc>
        <w:tc>
          <w:tcPr>
            <w:tcW w:w="1320" w:type="dxa"/>
            <w:noWrap/>
            <w:hideMark/>
          </w:tcPr>
          <w:p w14:paraId="38D99407" w14:textId="77777777" w:rsidR="000840B1" w:rsidRPr="000840B1" w:rsidRDefault="000840B1" w:rsidP="000840B1">
            <w:r w:rsidRPr="000840B1">
              <w:t>3.17 ± 2.00</w:t>
            </w:r>
          </w:p>
        </w:tc>
        <w:tc>
          <w:tcPr>
            <w:tcW w:w="1260" w:type="dxa"/>
            <w:noWrap/>
            <w:hideMark/>
          </w:tcPr>
          <w:p w14:paraId="38D99408" w14:textId="77777777" w:rsidR="000840B1" w:rsidRPr="000840B1" w:rsidRDefault="000840B1" w:rsidP="000840B1">
            <w:r w:rsidRPr="000840B1">
              <w:t>0.52 ± 0.15</w:t>
            </w:r>
          </w:p>
        </w:tc>
      </w:tr>
      <w:tr w:rsidR="000840B1" w:rsidRPr="000840B1" w14:paraId="38D99410" w14:textId="77777777" w:rsidTr="000840B1">
        <w:trPr>
          <w:trHeight w:val="300"/>
        </w:trPr>
        <w:tc>
          <w:tcPr>
            <w:tcW w:w="1460" w:type="dxa"/>
            <w:noWrap/>
            <w:hideMark/>
          </w:tcPr>
          <w:p w14:paraId="38D9940A" w14:textId="77777777" w:rsidR="000840B1" w:rsidRPr="000840B1" w:rsidRDefault="000840B1">
            <w:pPr>
              <w:rPr>
                <w:b/>
                <w:bCs/>
              </w:rPr>
            </w:pPr>
            <w:r w:rsidRPr="000840B1">
              <w:rPr>
                <w:b/>
                <w:bCs/>
              </w:rPr>
              <w:t>Exposed TX</w:t>
            </w:r>
          </w:p>
        </w:tc>
        <w:tc>
          <w:tcPr>
            <w:tcW w:w="1640" w:type="dxa"/>
            <w:noWrap/>
            <w:hideMark/>
          </w:tcPr>
          <w:p w14:paraId="38D9940B" w14:textId="77777777" w:rsidR="000840B1" w:rsidRPr="000840B1" w:rsidRDefault="000840B1" w:rsidP="000840B1">
            <w:r w:rsidRPr="000840B1">
              <w:t>0.5 h</w:t>
            </w:r>
          </w:p>
        </w:tc>
        <w:tc>
          <w:tcPr>
            <w:tcW w:w="1160" w:type="dxa"/>
            <w:noWrap/>
            <w:hideMark/>
          </w:tcPr>
          <w:p w14:paraId="38D9940C" w14:textId="77777777" w:rsidR="000840B1" w:rsidRPr="000840B1" w:rsidRDefault="000840B1" w:rsidP="000840B1">
            <w:r w:rsidRPr="000840B1">
              <w:t>4.58 ± 1.87</w:t>
            </w:r>
          </w:p>
        </w:tc>
        <w:tc>
          <w:tcPr>
            <w:tcW w:w="1260" w:type="dxa"/>
            <w:noWrap/>
            <w:hideMark/>
          </w:tcPr>
          <w:p w14:paraId="38D9940D" w14:textId="77777777" w:rsidR="000840B1" w:rsidRPr="000840B1" w:rsidRDefault="000840B1" w:rsidP="000840B1">
            <w:r w:rsidRPr="000840B1">
              <w:t>1.52 ± 0.27</w:t>
            </w:r>
          </w:p>
        </w:tc>
        <w:tc>
          <w:tcPr>
            <w:tcW w:w="1320" w:type="dxa"/>
            <w:noWrap/>
            <w:hideMark/>
          </w:tcPr>
          <w:p w14:paraId="38D9940E" w14:textId="77777777" w:rsidR="000840B1" w:rsidRPr="000840B1" w:rsidRDefault="000840B1" w:rsidP="000840B1">
            <w:r w:rsidRPr="000840B1">
              <w:t>3.61 ± 3.84</w:t>
            </w:r>
          </w:p>
        </w:tc>
        <w:tc>
          <w:tcPr>
            <w:tcW w:w="1260" w:type="dxa"/>
            <w:noWrap/>
            <w:hideMark/>
          </w:tcPr>
          <w:p w14:paraId="38D9940F" w14:textId="77777777" w:rsidR="000840B1" w:rsidRPr="000840B1" w:rsidRDefault="000840B1" w:rsidP="000840B1">
            <w:r w:rsidRPr="000840B1">
              <w:t>0.37 ± 0.15</w:t>
            </w:r>
          </w:p>
        </w:tc>
      </w:tr>
    </w:tbl>
    <w:p w14:paraId="38D99411" w14:textId="77777777" w:rsidR="00924A44" w:rsidRDefault="00924A44"/>
    <w:p w14:paraId="38D99412" w14:textId="77777777" w:rsidR="001452FF" w:rsidRPr="001452FF" w:rsidRDefault="001452FF">
      <w:pPr>
        <w:rPr>
          <w:b/>
        </w:rPr>
      </w:pPr>
    </w:p>
    <w:sectPr w:rsidR="001452FF" w:rsidRPr="00145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B1"/>
    <w:rsid w:val="000840B1"/>
    <w:rsid w:val="000D28C2"/>
    <w:rsid w:val="001452FF"/>
    <w:rsid w:val="00560BF4"/>
    <w:rsid w:val="0085460C"/>
    <w:rsid w:val="008A24F4"/>
    <w:rsid w:val="00924A44"/>
    <w:rsid w:val="00E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9937E"/>
  <w15:chartTrackingRefBased/>
  <w15:docId w15:val="{11A7DC18-E4A0-4A2F-9E62-6E8E0EBC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DeLey Cox, Vanessa Dr CTR US USA MEDCOM USAMRICD</dc:creator>
  <cp:keywords/>
  <dc:description/>
  <cp:lastModifiedBy>Douglas Braaten</cp:lastModifiedBy>
  <cp:revision>7</cp:revision>
  <dcterms:created xsi:type="dcterms:W3CDTF">2020-01-27T14:08:00Z</dcterms:created>
  <dcterms:modified xsi:type="dcterms:W3CDTF">2020-03-17T21:45:00Z</dcterms:modified>
</cp:coreProperties>
</file>