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41" w:rsidRPr="00200341" w:rsidRDefault="00EB55CA" w:rsidP="00200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341">
        <w:rPr>
          <w:rFonts w:ascii="Times New Roman" w:hAnsi="Times New Roman" w:cs="Times New Roman"/>
          <w:b/>
          <w:bCs/>
          <w:sz w:val="24"/>
          <w:szCs w:val="28"/>
        </w:rPr>
        <w:t>S</w:t>
      </w:r>
      <w:r w:rsidR="00073D96">
        <w:rPr>
          <w:rFonts w:ascii="Times New Roman" w:hAnsi="Times New Roman" w:cs="Times New Roman"/>
          <w:b/>
          <w:bCs/>
          <w:sz w:val="24"/>
          <w:szCs w:val="28"/>
        </w:rPr>
        <w:t>5</w:t>
      </w:r>
      <w:bookmarkStart w:id="0" w:name="_GoBack"/>
      <w:bookmarkEnd w:id="0"/>
      <w:r w:rsidRPr="00200341">
        <w:rPr>
          <w:rFonts w:ascii="Times New Roman" w:hAnsi="Times New Roman" w:cs="Times New Roman"/>
          <w:b/>
          <w:bCs/>
          <w:sz w:val="24"/>
          <w:szCs w:val="28"/>
        </w:rPr>
        <w:t xml:space="preserve"> Table. </w:t>
      </w:r>
      <w:r w:rsidRPr="00200341">
        <w:rPr>
          <w:rFonts w:ascii="Times New Roman" w:hAnsi="Times New Roman" w:cs="Times New Roman"/>
          <w:b/>
          <w:bCs/>
          <w:sz w:val="24"/>
          <w:szCs w:val="24"/>
        </w:rPr>
        <w:t xml:space="preserve">Type of events detected by each signal used during Phase II </w:t>
      </w:r>
      <w:r w:rsidRPr="00200341">
        <w:rPr>
          <w:rFonts w:ascii="Times New Roman" w:hAnsi="Times New Roman" w:cs="Times New Roman"/>
          <w:b/>
          <w:bCs/>
          <w:sz w:val="24"/>
          <w:szCs w:val="28"/>
        </w:rPr>
        <w:t xml:space="preserve">modified </w:t>
      </w:r>
      <w:r w:rsidRPr="00200341">
        <w:rPr>
          <w:rFonts w:ascii="Times New Roman" w:hAnsi="Times New Roman" w:cs="Times New Roman"/>
          <w:b/>
          <w:bCs/>
          <w:sz w:val="24"/>
          <w:szCs w:val="24"/>
        </w:rPr>
        <w:t>CBS implementation, September 2018–March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225"/>
      </w:tblGrid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Type(s) of events detected (No.)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person with fever and neck stiffness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Suspected meningitis (10)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Malaria (2)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person who developed sudden weakness in the limbs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AFP (20)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person with worms emerging from any part of the body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person with fever and rash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Suspected measles (77)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Chickenpox (2)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Skin diseases (2)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Malaria (1)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newborn who </w:t>
            </w:r>
            <w:proofErr w:type="gramStart"/>
            <w:r>
              <w:rPr>
                <w:rFonts w:ascii="Times New Roman" w:hAnsi="Times New Roman" w:cs="Times New Roman"/>
              </w:rPr>
              <w:t>is able to</w:t>
            </w:r>
            <w:proofErr w:type="gramEnd"/>
            <w:r>
              <w:rPr>
                <w:rFonts w:ascii="Times New Roman" w:hAnsi="Times New Roman" w:cs="Times New Roman"/>
              </w:rPr>
              <w:t xml:space="preserve"> suck and cry at birth and then, after 2 days, is unable to suck or feed and becomes stiff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person 5 years of age or more with lots of watery diarrhea and sometimes vomiting profusely as well. In the case of an outbreak, anybody who passes watery/loose stool.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Suspected cholera (1)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or more persons with similar severe illnesses in the same setting within 1 week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Animal bite (1)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Infectious arthritis (1)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hemorrhagic conjunctivitis (3)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Adverse event following immunization (1)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or more persons dying in the same community within 1 week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human illness or death after exposure to animals and animal products, including poultry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or more persons that pass watery stools and/or vomiting after eating/drinking at a given setting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Foodborne illnesses (13)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person who has been bitten by a stray or sick dog, cat, or other animal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Suspected rabies (110)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animal bites (39)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Unexpected large numbers of children absent from school due to the same illness within 1 week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hemorrhagic conjunctivitis (1)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Any event in the community that causes public anxiety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Unexpected animal deaths (6)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Skin disease (1)</w:t>
            </w:r>
          </w:p>
        </w:tc>
      </w:tr>
      <w:tr w:rsidR="00EB55CA" w:rsidTr="00D31177"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5CA" w:rsidRDefault="00EB55CA" w:rsidP="00D31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person with fever and yellowish discoloration of the eyes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Suspected yellow fever (25)</w:t>
            </w:r>
          </w:p>
          <w:p w:rsidR="00EB55CA" w:rsidRDefault="00EB55CA" w:rsidP="00D31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Malaria (1)</w:t>
            </w:r>
          </w:p>
        </w:tc>
      </w:tr>
    </w:tbl>
    <w:p w:rsidR="00EB55CA" w:rsidRDefault="00EB55CA" w:rsidP="00EB55CA">
      <w:pPr>
        <w:pStyle w:val="NoSpacing"/>
        <w:spacing w:line="480" w:lineRule="auto"/>
        <w:rPr>
          <w:rFonts w:ascii="Times New Roman" w:hAnsi="Times New Roman" w:cs="Times New Roman"/>
          <w:sz w:val="24"/>
        </w:rPr>
      </w:pPr>
    </w:p>
    <w:p w:rsidR="007870DF" w:rsidRPr="00EB55CA" w:rsidRDefault="007870DF" w:rsidP="00EB55CA"/>
    <w:sectPr w:rsidR="007870DF" w:rsidRPr="00EB55C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DF"/>
    <w:rsid w:val="00053C88"/>
    <w:rsid w:val="00073D96"/>
    <w:rsid w:val="000D6EB0"/>
    <w:rsid w:val="00200341"/>
    <w:rsid w:val="00492218"/>
    <w:rsid w:val="005355DF"/>
    <w:rsid w:val="00617845"/>
    <w:rsid w:val="007870DF"/>
    <w:rsid w:val="00D26908"/>
    <w:rsid w:val="00E06D3A"/>
    <w:rsid w:val="00EA3C11"/>
    <w:rsid w:val="00EB55C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EEC6"/>
  <w15:chartTrackingRefBased/>
  <w15:docId w15:val="{EDAF1CDB-0B69-4C53-8294-F13729B0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Merali, Sharifa (CDC/DDID/NCIRD/DVD)</dc:creator>
  <cp:keywords/>
  <dc:description/>
  <cp:lastModifiedBy>Merali, Sharifa (CDC/DDID/NCIRD/DVD)</cp:lastModifiedBy>
  <cp:revision>4</cp:revision>
  <dcterms:created xsi:type="dcterms:W3CDTF">2020-07-15T16:02:00Z</dcterms:created>
  <dcterms:modified xsi:type="dcterms:W3CDTF">2020-07-23T19:46:00Z</dcterms:modified>
</cp:coreProperties>
</file>