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5846" w14:textId="5D77849C" w:rsidR="005A4242" w:rsidRPr="00620245" w:rsidRDefault="00FF66A0" w:rsidP="005A4242">
      <w:pPr>
        <w:spacing w:after="200" w:line="480" w:lineRule="auto"/>
        <w:rPr>
          <w:rFonts w:ascii="Times New Roman" w:eastAsia="Calibri" w:hAnsi="Times New Roman" w:cs="Times New Roman"/>
          <w:b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ZA"/>
        </w:rPr>
        <w:t>Additional file 2:</w:t>
      </w:r>
      <w:bookmarkStart w:id="0" w:name="_GoBack"/>
      <w:bookmarkEnd w:id="0"/>
      <w:r w:rsidR="005A4242"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 xml:space="preserve"> Comparison of confirmed (N=32) and probable (N=15) pertussis cases (real-time PCR positive for IS</w:t>
      </w:r>
      <w:r w:rsidR="005A4242" w:rsidRPr="00620245">
        <w:rPr>
          <w:rFonts w:ascii="Times New Roman" w:eastAsia="Calibri" w:hAnsi="Times New Roman" w:cs="Times New Roman"/>
          <w:bCs/>
          <w:i/>
          <w:sz w:val="24"/>
          <w:szCs w:val="24"/>
          <w:lang w:val="en-ZA"/>
        </w:rPr>
        <w:t>481</w:t>
      </w:r>
      <w:r w:rsidR="005A4242"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 xml:space="preserve"> in nasopharyngeal specimens) in patients with influenza-like illness, </w:t>
      </w:r>
      <w:r w:rsidR="005670C8"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>South Africa, June 2012 – May 2016 (N=47).</w:t>
      </w:r>
    </w:p>
    <w:tbl>
      <w:tblPr>
        <w:tblpPr w:leftFromText="180" w:rightFromText="180" w:vertAnchor="text" w:tblpY="1"/>
        <w:tblOverlap w:val="never"/>
        <w:tblW w:w="9971" w:type="dxa"/>
        <w:tblLook w:val="04A0" w:firstRow="1" w:lastRow="0" w:firstColumn="1" w:lastColumn="0" w:noHBand="0" w:noVBand="1"/>
      </w:tblPr>
      <w:tblGrid>
        <w:gridCol w:w="2236"/>
        <w:gridCol w:w="1822"/>
        <w:gridCol w:w="428"/>
        <w:gridCol w:w="2070"/>
        <w:gridCol w:w="1710"/>
        <w:gridCol w:w="180"/>
        <w:gridCol w:w="90"/>
        <w:gridCol w:w="1435"/>
      </w:tblGrid>
      <w:tr w:rsidR="005A4242" w:rsidRPr="00620245" w14:paraId="4DCA6CB6" w14:textId="77777777" w:rsidTr="00E019FA">
        <w:trPr>
          <w:trHeight w:val="1524"/>
        </w:trPr>
        <w:tc>
          <w:tcPr>
            <w:tcW w:w="2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B3298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Characteristic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4C1CEC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Confirmed pertussis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*</w:t>
            </w:r>
          </w:p>
          <w:p w14:paraId="7FFE422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n/N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#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(%)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CC9C1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Possible pertussis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*</w:t>
            </w:r>
          </w:p>
          <w:p w14:paraId="2F14C70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n/N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 xml:space="preserve"># 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(%)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54B0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OR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†</w:t>
            </w:r>
          </w:p>
          <w:p w14:paraId="70BC882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(95% CI)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F87D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P value</w:t>
            </w:r>
          </w:p>
        </w:tc>
      </w:tr>
      <w:tr w:rsidR="005A4242" w:rsidRPr="00620245" w14:paraId="7016FF6B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71C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Year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4E120C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092833FA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9A64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2012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C52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3/32 (9)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F07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4/13 (31)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9EA2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8F41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3A5A7901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C4B3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2013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00C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3/32 (9)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FF3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0/13 (0)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369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0.1 (0.004 – 2.9)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2866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0.19</w:t>
            </w:r>
          </w:p>
        </w:tc>
      </w:tr>
      <w:tr w:rsidR="005A4242" w:rsidRPr="00620245" w14:paraId="461C8F52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EAB7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2014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2FA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8/32 (25)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8E0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4/13 (31)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C93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0.6 (0.1 – 3.4)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EA27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0.56</w:t>
            </w:r>
          </w:p>
        </w:tc>
      </w:tr>
      <w:tr w:rsidR="005A4242" w:rsidRPr="00620245" w14:paraId="31EF27C1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049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2015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2F5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17/32 (53)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7EA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4/13 (31)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5F3E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0.2 (0.04 – 1.1)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9CF3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0.07</w:t>
            </w:r>
          </w:p>
        </w:tc>
      </w:tr>
      <w:tr w:rsidR="005A4242" w:rsidRPr="00620245" w14:paraId="2E26AE7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E87C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2016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C0E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1/32 (3)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22C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1/13 (8)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1297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0.8 (0.05 – 11.1)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0213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0.85</w:t>
            </w:r>
          </w:p>
        </w:tc>
      </w:tr>
      <w:tr w:rsidR="005A4242" w:rsidRPr="00620245" w14:paraId="4C4F3CF0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0A20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Gender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5912543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68BBD5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13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Male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9466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10/32 (31)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EBD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4/14 (29)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1686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F145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1B05878A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C937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Female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FA3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22/32 (69)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71B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10/14 (71)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81E4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1.1 (0.3 – 4.5)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E1E1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0.89</w:t>
            </w:r>
          </w:p>
        </w:tc>
      </w:tr>
      <w:tr w:rsidR="005A4242" w:rsidRPr="00620245" w14:paraId="503D1D87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868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Age group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¶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38F019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38708B7D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A0E1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&lt;1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B39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4/32 (12.5)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E8F1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0/15 (0)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5692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EC8F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5397FFB4" w14:textId="77777777" w:rsidTr="001B4D04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197E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1-4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E3D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3/32 (9)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A77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6/15 (40)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8F0C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16.7 (0.7 – 409.1)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97AC6" w14:textId="78514091" w:rsidR="005A4242" w:rsidRPr="00620245" w:rsidRDefault="001B4D04" w:rsidP="001B4D04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 xml:space="preserve">     </w:t>
            </w:r>
            <w:r w:rsidR="005A4242"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0.08</w:t>
            </w:r>
          </w:p>
        </w:tc>
      </w:tr>
      <w:tr w:rsidR="005A4242" w:rsidRPr="00620245" w14:paraId="7ACAA6B2" w14:textId="77777777" w:rsidTr="001B4D04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8D50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lastRenderedPageBreak/>
              <w:t xml:space="preserve">   5-14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DF4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7/32 (22)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568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2/15 (13)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214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3.0 (0.1 – 77.6)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8F63" w14:textId="67FEA78C" w:rsidR="005A4242" w:rsidRPr="00620245" w:rsidRDefault="001B4D04" w:rsidP="001B4D04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 xml:space="preserve">     </w:t>
            </w:r>
            <w:r w:rsidR="005A4242"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0.51</w:t>
            </w:r>
          </w:p>
        </w:tc>
      </w:tr>
      <w:tr w:rsidR="005A4242" w:rsidRPr="00620245" w14:paraId="18630523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03C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15-24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F91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4/32 (12.5)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63E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5/15 (33)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CADD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11.0 (0.5 – 263.5)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62D4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 xml:space="preserve">     0.14</w:t>
            </w:r>
          </w:p>
        </w:tc>
      </w:tr>
      <w:tr w:rsidR="005A4242" w:rsidRPr="00620245" w14:paraId="7F7DEE33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C01F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25-44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25C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11/32 (34)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05D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1/15 (7)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7B3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1.2 (0.04 – 34.5)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1E29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0.93</w:t>
            </w:r>
          </w:p>
        </w:tc>
      </w:tr>
      <w:tr w:rsidR="005A4242" w:rsidRPr="00620245" w14:paraId="4261364C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1B3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45-64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9D9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3/32 (9)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108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1/15 (7)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FC1C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3.9 (0.1 – 126.7)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19BC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0.45</w:t>
            </w:r>
          </w:p>
        </w:tc>
      </w:tr>
      <w:tr w:rsidR="005A4242" w:rsidRPr="00620245" w14:paraId="0284DF61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C834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Fever history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451645E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B2A4DE2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36A6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No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50CD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1/32 (3)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B8C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2/14 (14)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D020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304C1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15C9A2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B4E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Yes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385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31/32 (97)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534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12/14 (86)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E930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0.2 (0.02 – 2.3)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C5103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0.02</w:t>
            </w:r>
          </w:p>
        </w:tc>
      </w:tr>
      <w:tr w:rsidR="005A4242" w:rsidRPr="00620245" w14:paraId="1F03F747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E7F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HIV status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6D9DD1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455BAE7B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278C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Uninfected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0E0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15/29 (52)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4F2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6/13 (46)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385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D9C8D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0DD9A81A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75AE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Infected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7B9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14/29 (48)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02F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7/13 (54)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6C4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1.3 (0.3 – 4.6)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13E8D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0.74</w:t>
            </w:r>
          </w:p>
        </w:tc>
      </w:tr>
      <w:tr w:rsidR="005A4242" w:rsidRPr="00620245" w14:paraId="5EC07AB4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B11A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HIV treatment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2213379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E207D7C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2BC0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No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2ED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4/13 (31)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53B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2/7 (29)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44F66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6A1F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2B7E98AF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E871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Yes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348E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9/13 (69)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0F0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5/7 (71)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9E7B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1.1 (0.1 – 8.4)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B3A7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0.92</w:t>
            </w:r>
          </w:p>
        </w:tc>
      </w:tr>
      <w:tr w:rsidR="005A4242" w:rsidRPr="00620245" w14:paraId="3EA633A9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46EB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Symptom duration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49117AF0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4923C63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B88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&lt;7 days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0C1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24/31 (77)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EFC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9/12 (75)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97C5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38BB7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04833F50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2AE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7-20 days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FAF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7/31 (23)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E8B5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2/12 (17)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5CF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0.9 (0.2 – 4.3)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F66B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0.85</w:t>
            </w:r>
          </w:p>
        </w:tc>
      </w:tr>
      <w:tr w:rsidR="005A4242" w:rsidRPr="00620245" w14:paraId="5130E93A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9D94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≥21 days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157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0/31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B39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1/12 (8)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3E87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7.7 (0.3 – 207.1)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A03C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0.22</w:t>
            </w:r>
          </w:p>
        </w:tc>
      </w:tr>
      <w:tr w:rsidR="005A4242" w:rsidRPr="00620245" w14:paraId="3A9E4720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256B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lastRenderedPageBreak/>
              <w:t>Underlying illness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‡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558616C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453BB222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56C3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No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634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31/32 (97)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D4C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14/14 (100)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8F061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A715C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9B372A6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A8C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Yes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BFB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1/32 (3)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D9F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0/14 (0)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F329F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0.7 (0.03 – 18.9)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5DFB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0.85</w:t>
            </w:r>
          </w:p>
        </w:tc>
      </w:tr>
      <w:tr w:rsidR="005A4242" w:rsidRPr="00620245" w14:paraId="1D832547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32FB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Vaccination for age</w:t>
            </w: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ZA"/>
              </w:rPr>
              <w:t>§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1AAA9782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DDC538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E078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Full coverage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46F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4/6 (67)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56B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2/3 (67)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3E70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44E4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47667218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82C4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Incomplete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648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2/6 (33)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97C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1/3 (33)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C0B8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1.0 (0.05 – 18.9)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24B7B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0.57</w:t>
            </w:r>
          </w:p>
        </w:tc>
      </w:tr>
      <w:tr w:rsidR="005A4242" w:rsidRPr="00620245" w14:paraId="213EF73A" w14:textId="77777777" w:rsidTr="00E019FA">
        <w:trPr>
          <w:gridAfter w:val="6"/>
          <w:wAfter w:w="5913" w:type="dxa"/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D657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Facility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1FB2965B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2959A124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4191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Edendale 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14D2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21/32 (66)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7829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7/15 (47)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8756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Reference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C558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</w:p>
        </w:tc>
      </w:tr>
      <w:tr w:rsidR="005A4242" w:rsidRPr="00620245" w14:paraId="65B95D07" w14:textId="77777777" w:rsidTr="00E019FA">
        <w:trPr>
          <w:trHeight w:val="316"/>
        </w:trPr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A30A" w14:textId="77777777" w:rsidR="005A4242" w:rsidRPr="00620245" w:rsidRDefault="005A4242" w:rsidP="005A4242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 xml:space="preserve">   </w:t>
            </w:r>
            <w:proofErr w:type="spellStart"/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Jouberton</w:t>
            </w:r>
            <w:proofErr w:type="spellEnd"/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86A2FA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11/32 (34)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2743D6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ZA"/>
              </w:rPr>
              <w:t>8/15 (53)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23B9D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0.5 (0.1 – 1.6)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5CBD4" w14:textId="77777777" w:rsidR="005A4242" w:rsidRPr="00620245" w:rsidRDefault="005A4242" w:rsidP="005A4242">
            <w:pPr>
              <w:spacing w:after="20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</w:pPr>
            <w:r w:rsidRPr="00620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/>
              </w:rPr>
              <w:t>0.22</w:t>
            </w:r>
          </w:p>
        </w:tc>
      </w:tr>
    </w:tbl>
    <w:p w14:paraId="2CEF075E" w14:textId="4CB12D2B" w:rsidR="005A4242" w:rsidRPr="003A2254" w:rsidRDefault="005A4242" w:rsidP="003A225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proofErr w:type="gramStart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OR</w:t>
      </w:r>
      <w:proofErr w:type="gramEnd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= Odds ratio; CI = Confidence interval</w:t>
      </w:r>
      <w:r w:rsidR="003A2254"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620245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*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Confirmed case=positive for 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B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pertussis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with IS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481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C</w:t>
      </w:r>
      <w:r w:rsidRPr="00620245">
        <w:rPr>
          <w:rFonts w:ascii="Times New Roman" w:eastAsia="Calibri" w:hAnsi="Times New Roman" w:cs="Times New Roman"/>
          <w:sz w:val="24"/>
          <w:szCs w:val="24"/>
          <w:vertAlign w:val="subscript"/>
          <w:lang w:val="en-ZA"/>
        </w:rPr>
        <w:t>t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&lt;35</w:t>
      </w:r>
      <w:proofErr w:type="gramStart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;</w:t>
      </w:r>
      <w:proofErr w:type="gramEnd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Possible case=positive for 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B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pertussis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with IS</w:t>
      </w:r>
      <w:r w:rsidRPr="00620245">
        <w:rPr>
          <w:rFonts w:ascii="Times New Roman" w:eastAsia="Calibri" w:hAnsi="Times New Roman" w:cs="Times New Roman"/>
          <w:i/>
          <w:sz w:val="24"/>
          <w:szCs w:val="24"/>
          <w:lang w:val="en-ZA"/>
        </w:rPr>
        <w:t>481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35≥C</w:t>
      </w:r>
      <w:r w:rsidRPr="00620245">
        <w:rPr>
          <w:rFonts w:ascii="Times New Roman" w:eastAsia="Calibri" w:hAnsi="Times New Roman" w:cs="Times New Roman"/>
          <w:sz w:val="24"/>
          <w:szCs w:val="24"/>
          <w:vertAlign w:val="subscript"/>
          <w:lang w:val="en-ZA"/>
        </w:rPr>
        <w:t>t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≤39</w:t>
      </w:r>
      <w:r w:rsidR="003A2254"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62024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ZA"/>
        </w:rPr>
        <w:t>#</w:t>
      </w:r>
      <w:r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>Data unknown/missing for some cases accounting</w:t>
      </w:r>
      <w:r w:rsidR="003A2254"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 xml:space="preserve"> for the different denominators. </w:t>
      </w:r>
      <w:r w:rsidRPr="00620245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†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Odds ratio </w:t>
      </w:r>
      <w:proofErr w:type="gramStart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was calculated</w:t>
      </w:r>
      <w:proofErr w:type="gramEnd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for confirmed versus possible pertussis cases using univariate logistic regression</w:t>
      </w:r>
      <w:r w:rsidR="003A2254"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620245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‡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Patients with previously diagnosed chronic conditions including asthma, chronic lung diseases, cirrhosis/liver failure, chronic renal failure, heart failure, valvular heart disease, coronary heart disease, immunosuppressive therapy, splenectomy, diabetes, burns, kwashiorkor/marasmus, nephrotic syndrome, spinal cord injury, seizure</w:t>
      </w:r>
      <w:r w:rsidR="003A2254"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disorder, emphysema, or cancer. </w:t>
      </w:r>
      <w:r w:rsidRPr="00620245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§</w:t>
      </w:r>
      <w:r w:rsidRPr="00620245">
        <w:rPr>
          <w:rFonts w:ascii="Times New Roman" w:eastAsia="Calibri" w:hAnsi="Times New Roman" w:cs="Times New Roman"/>
          <w:sz w:val="24"/>
          <w:szCs w:val="24"/>
          <w:lang w:val="en-GB"/>
        </w:rPr>
        <w:t>For children ≤5 years of age where vaccine history was available and documented on vaccination card.</w:t>
      </w:r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All percentages </w:t>
      </w:r>
      <w:proofErr w:type="gramStart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are rounded off</w:t>
      </w:r>
      <w:proofErr w:type="gramEnd"/>
      <w:r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>.</w:t>
      </w:r>
      <w:r w:rsidR="003A2254" w:rsidRPr="00620245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Pr="0062024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ZA"/>
        </w:rPr>
        <w:t>¶</w:t>
      </w:r>
      <w:r w:rsidRPr="00620245">
        <w:rPr>
          <w:rFonts w:ascii="Times New Roman" w:eastAsia="Calibri" w:hAnsi="Times New Roman" w:cs="Times New Roman"/>
          <w:bCs/>
          <w:sz w:val="24"/>
          <w:szCs w:val="24"/>
          <w:lang w:val="en-ZA"/>
        </w:rPr>
        <w:t xml:space="preserve"> Estimated using penalized logistic regression.</w:t>
      </w:r>
    </w:p>
    <w:p w14:paraId="68FA731E" w14:textId="77777777" w:rsidR="003960EE" w:rsidRDefault="00FF66A0"/>
    <w:sectPr w:rsidR="003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42"/>
    <w:rsid w:val="000356C6"/>
    <w:rsid w:val="001B4D04"/>
    <w:rsid w:val="001D0B86"/>
    <w:rsid w:val="002E27DA"/>
    <w:rsid w:val="003A2254"/>
    <w:rsid w:val="005670C8"/>
    <w:rsid w:val="00584FF0"/>
    <w:rsid w:val="005A4242"/>
    <w:rsid w:val="00620245"/>
    <w:rsid w:val="00652D12"/>
    <w:rsid w:val="006D3E5F"/>
    <w:rsid w:val="009150DB"/>
    <w:rsid w:val="00E673C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9C38"/>
  <w15:chartTrackingRefBased/>
  <w15:docId w15:val="{97E28E0C-9C95-49C4-A0C6-0E3C0DF1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Mobeen Emmamally</dc:creator>
  <cp:keywords/>
  <dc:description/>
  <cp:lastModifiedBy>Fahima Moosa</cp:lastModifiedBy>
  <cp:revision>2</cp:revision>
  <dcterms:created xsi:type="dcterms:W3CDTF">2019-02-05T05:44:00Z</dcterms:created>
  <dcterms:modified xsi:type="dcterms:W3CDTF">2019-02-05T05:44:00Z</dcterms:modified>
</cp:coreProperties>
</file>