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401" w:rsidRPr="00321C65" w:rsidRDefault="00EF5401" w:rsidP="00EF5401">
      <w:pPr>
        <w:spacing w:after="0"/>
        <w:rPr>
          <w:rFonts w:ascii="Arial" w:hAnsi="Arial" w:cs="Arial"/>
          <w:b/>
        </w:rPr>
      </w:pPr>
      <w:r w:rsidRPr="00321C65">
        <w:rPr>
          <w:rFonts w:ascii="Arial" w:hAnsi="Arial" w:cs="Arial"/>
          <w:b/>
        </w:rPr>
        <w:t>Supplemental Tables and Figures</w:t>
      </w:r>
    </w:p>
    <w:p w:rsidR="00EF5401" w:rsidRPr="00321C65" w:rsidRDefault="00EF5401" w:rsidP="00EF5401">
      <w:pPr>
        <w:spacing w:after="0"/>
        <w:rPr>
          <w:rFonts w:ascii="Arial" w:hAnsi="Arial" w:cs="Arial"/>
        </w:rPr>
      </w:pPr>
    </w:p>
    <w:p w:rsidR="00EF5401" w:rsidRPr="00321C65" w:rsidRDefault="00EF5401" w:rsidP="00EF5401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231F20"/>
          <w:sz w:val="20"/>
          <w:szCs w:val="20"/>
        </w:rPr>
      </w:pPr>
      <w:proofErr w:type="gramStart"/>
      <w:r w:rsidRPr="00321C65">
        <w:rPr>
          <w:rFonts w:ascii="Arial Narrow" w:hAnsi="Arial Narrow" w:cs="Arial"/>
          <w:b/>
          <w:color w:val="231F20"/>
          <w:sz w:val="20"/>
          <w:szCs w:val="20"/>
        </w:rPr>
        <w:t>Supplemental Table 1.</w:t>
      </w:r>
      <w:proofErr w:type="gram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 Direct-acting antiviral (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DAA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>) regimen generation categories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3"/>
        <w:gridCol w:w="1457"/>
        <w:gridCol w:w="3600"/>
        <w:gridCol w:w="3150"/>
      </w:tblGrid>
      <w:tr w:rsidR="00EF5401" w:rsidRPr="00321C65" w:rsidTr="00463081">
        <w:trPr>
          <w:cantSplit/>
          <w:trHeight w:val="20"/>
        </w:trPr>
        <w:tc>
          <w:tcPr>
            <w:tcW w:w="70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231F20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231F20"/>
                <w:sz w:val="20"/>
                <w:szCs w:val="20"/>
              </w:rPr>
            </w:pPr>
            <w:r w:rsidRPr="00321C65">
              <w:rPr>
                <w:rFonts w:ascii="Arial Narrow" w:hAnsi="Arial Narrow" w:cs="Arial"/>
                <w:b/>
                <w:color w:val="231F20"/>
                <w:sz w:val="20"/>
                <w:szCs w:val="20"/>
              </w:rPr>
              <w:t>Generation 1</w:t>
            </w:r>
          </w:p>
        </w:tc>
        <w:tc>
          <w:tcPr>
            <w:tcW w:w="36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231F20"/>
                <w:sz w:val="20"/>
                <w:szCs w:val="20"/>
              </w:rPr>
            </w:pPr>
            <w:r w:rsidRPr="00321C65">
              <w:rPr>
                <w:rFonts w:ascii="Arial Narrow" w:hAnsi="Arial Narrow" w:cs="Arial"/>
                <w:b/>
                <w:color w:val="231F20"/>
                <w:sz w:val="20"/>
                <w:szCs w:val="20"/>
              </w:rPr>
              <w:t>Generation 2</w:t>
            </w:r>
          </w:p>
        </w:tc>
        <w:tc>
          <w:tcPr>
            <w:tcW w:w="315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231F20"/>
                <w:sz w:val="20"/>
                <w:szCs w:val="20"/>
              </w:rPr>
            </w:pPr>
            <w:proofErr w:type="spellStart"/>
            <w:r w:rsidRPr="00321C65">
              <w:rPr>
                <w:rFonts w:ascii="Arial Narrow" w:hAnsi="Arial Narrow" w:cs="Arial"/>
                <w:b/>
                <w:color w:val="231F20"/>
                <w:sz w:val="20"/>
                <w:szCs w:val="20"/>
              </w:rPr>
              <w:t>Pangenotypic</w:t>
            </w:r>
            <w:proofErr w:type="spellEnd"/>
          </w:p>
        </w:tc>
      </w:tr>
      <w:tr w:rsidR="00EF5401" w:rsidRPr="00321C65" w:rsidTr="00463081">
        <w:trPr>
          <w:cantSplit/>
          <w:trHeight w:val="20"/>
        </w:trPr>
        <w:tc>
          <w:tcPr>
            <w:tcW w:w="703" w:type="dxa"/>
            <w:vMerge w:val="restart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 Narrow" w:hAnsi="Arial Narrow" w:cs="Arial"/>
                <w:b/>
                <w:color w:val="231F20"/>
                <w:sz w:val="20"/>
                <w:szCs w:val="20"/>
              </w:rPr>
            </w:pPr>
            <w:r w:rsidRPr="00321C65">
              <w:rPr>
                <w:rFonts w:ascii="Arial Narrow" w:hAnsi="Arial Narrow" w:cs="Arial"/>
                <w:b/>
                <w:color w:val="231F20"/>
                <w:sz w:val="20"/>
                <w:szCs w:val="20"/>
              </w:rPr>
              <w:t>Drug Name</w:t>
            </w:r>
          </w:p>
        </w:tc>
        <w:tc>
          <w:tcPr>
            <w:tcW w:w="1457" w:type="dxa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  <w:proofErr w:type="spellStart"/>
            <w:r w:rsidRPr="00321C65">
              <w:rPr>
                <w:rFonts w:ascii="Arial Narrow" w:hAnsi="Arial Narrow" w:cs="Arial"/>
                <w:sz w:val="20"/>
                <w:szCs w:val="20"/>
              </w:rPr>
              <w:t>sofosbuvir</w:t>
            </w:r>
            <w:proofErr w:type="spellEnd"/>
          </w:p>
        </w:tc>
        <w:tc>
          <w:tcPr>
            <w:tcW w:w="3600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daclatasvir</w:t>
            </w:r>
            <w:proofErr w:type="spellEnd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 xml:space="preserve"> + </w:t>
            </w: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sofosbuvir</w:t>
            </w:r>
            <w:proofErr w:type="spellEnd"/>
          </w:p>
        </w:tc>
        <w:tc>
          <w:tcPr>
            <w:tcW w:w="3150" w:type="dxa"/>
            <w:vMerge w:val="restart"/>
            <w:tcBorders>
              <w:top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  <w:proofErr w:type="spellStart"/>
            <w:r w:rsidRPr="00321C65">
              <w:rPr>
                <w:rFonts w:ascii="Arial Narrow" w:hAnsi="Arial Narrow" w:cs="Arial"/>
                <w:sz w:val="20"/>
                <w:szCs w:val="20"/>
              </w:rPr>
              <w:t>velpatasvir</w:t>
            </w:r>
            <w:proofErr w:type="spellEnd"/>
            <w:r w:rsidRPr="00321C65">
              <w:rPr>
                <w:rFonts w:ascii="Arial Narrow" w:hAnsi="Arial Narrow" w:cs="Arial"/>
                <w:sz w:val="20"/>
                <w:szCs w:val="20"/>
              </w:rPr>
              <w:t xml:space="preserve"> + </w:t>
            </w:r>
            <w:proofErr w:type="spellStart"/>
            <w:r w:rsidRPr="00321C65">
              <w:rPr>
                <w:rFonts w:ascii="Arial Narrow" w:hAnsi="Arial Narrow" w:cs="Arial"/>
                <w:sz w:val="20"/>
                <w:szCs w:val="20"/>
              </w:rPr>
              <w:t>sofosbuvir</w:t>
            </w:r>
            <w:proofErr w:type="spellEnd"/>
          </w:p>
        </w:tc>
      </w:tr>
      <w:tr w:rsidR="00EF5401" w:rsidRPr="00321C65" w:rsidTr="00463081">
        <w:trPr>
          <w:cantSplit/>
          <w:trHeight w:val="20"/>
        </w:trPr>
        <w:tc>
          <w:tcPr>
            <w:tcW w:w="703" w:type="dxa"/>
            <w:vMerge/>
            <w:tcBorders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grazoprevir</w:t>
            </w:r>
            <w:proofErr w:type="spellEnd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 xml:space="preserve"> + </w:t>
            </w: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elbasvir</w:t>
            </w:r>
            <w:proofErr w:type="spellEnd"/>
          </w:p>
        </w:tc>
        <w:tc>
          <w:tcPr>
            <w:tcW w:w="3150" w:type="dxa"/>
            <w:vMerge/>
            <w:tcBorders>
              <w:top w:val="single" w:sz="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</w:p>
        </w:tc>
      </w:tr>
      <w:tr w:rsidR="00EF5401" w:rsidRPr="00321C65" w:rsidTr="00463081">
        <w:trPr>
          <w:cantSplit/>
          <w:trHeight w:val="20"/>
        </w:trPr>
        <w:tc>
          <w:tcPr>
            <w:tcW w:w="703" w:type="dxa"/>
            <w:vMerge/>
            <w:tcBorders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paritoprevir</w:t>
            </w:r>
            <w:proofErr w:type="spellEnd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 xml:space="preserve"> + </w:t>
            </w: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ritonavir</w:t>
            </w:r>
            <w:proofErr w:type="spellEnd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 xml:space="preserve"> + </w:t>
            </w: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ombitasvir</w:t>
            </w:r>
            <w:proofErr w:type="spellEnd"/>
          </w:p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 xml:space="preserve">(+/- </w:t>
            </w: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dasabuvir</w:t>
            </w:r>
            <w:proofErr w:type="spellEnd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voxilaprevir</w:t>
            </w:r>
            <w:proofErr w:type="spellEnd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 xml:space="preserve"> + </w:t>
            </w: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velpatasvir</w:t>
            </w:r>
            <w:proofErr w:type="spellEnd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 xml:space="preserve"> + </w:t>
            </w: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sofosbuvir</w:t>
            </w:r>
            <w:proofErr w:type="spellEnd"/>
          </w:p>
        </w:tc>
      </w:tr>
      <w:tr w:rsidR="00EF5401" w:rsidRPr="00321C65" w:rsidTr="00463081">
        <w:trPr>
          <w:cantSplit/>
          <w:trHeight w:val="20"/>
        </w:trPr>
        <w:tc>
          <w:tcPr>
            <w:tcW w:w="703" w:type="dxa"/>
            <w:vMerge/>
            <w:tcBorders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simeprevir</w:t>
            </w:r>
            <w:proofErr w:type="spellEnd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 xml:space="preserve"> + </w:t>
            </w: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sofosbuvir</w:t>
            </w:r>
            <w:proofErr w:type="spellEnd"/>
          </w:p>
        </w:tc>
        <w:tc>
          <w:tcPr>
            <w:tcW w:w="3150" w:type="dxa"/>
            <w:vMerge w:val="restart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glecaprevir</w:t>
            </w:r>
            <w:proofErr w:type="spellEnd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 xml:space="preserve"> + </w:t>
            </w:r>
            <w:proofErr w:type="spellStart"/>
            <w:r w:rsidRPr="00321C65">
              <w:rPr>
                <w:rFonts w:ascii="Arial Narrow" w:hAnsi="Arial Narrow" w:cs="Arial"/>
                <w:color w:val="231F20"/>
                <w:sz w:val="20"/>
                <w:szCs w:val="20"/>
              </w:rPr>
              <w:t>pibrentasvir</w:t>
            </w:r>
            <w:proofErr w:type="spellEnd"/>
          </w:p>
        </w:tc>
      </w:tr>
      <w:tr w:rsidR="00EF5401" w:rsidRPr="00321C65" w:rsidTr="00463081">
        <w:trPr>
          <w:cantSplit/>
          <w:trHeight w:val="20"/>
        </w:trPr>
        <w:tc>
          <w:tcPr>
            <w:tcW w:w="703" w:type="dxa"/>
            <w:vMerge/>
            <w:tcBorders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321C65">
              <w:rPr>
                <w:rFonts w:ascii="Arial Narrow" w:hAnsi="Arial Narrow" w:cs="Arial"/>
                <w:sz w:val="20"/>
                <w:szCs w:val="20"/>
              </w:rPr>
              <w:t>sofosbuvir</w:t>
            </w:r>
            <w:proofErr w:type="spellEnd"/>
            <w:r w:rsidRPr="00321C65">
              <w:rPr>
                <w:rFonts w:ascii="Arial Narrow" w:hAnsi="Arial Narrow" w:cs="Arial"/>
                <w:sz w:val="20"/>
                <w:szCs w:val="20"/>
              </w:rPr>
              <w:t xml:space="preserve"> + </w:t>
            </w:r>
            <w:proofErr w:type="spellStart"/>
            <w:r w:rsidRPr="00321C65">
              <w:rPr>
                <w:rFonts w:ascii="Arial Narrow" w:hAnsi="Arial Narrow" w:cs="Arial"/>
                <w:sz w:val="20"/>
                <w:szCs w:val="20"/>
              </w:rPr>
              <w:t>ledipasvir</w:t>
            </w:r>
            <w:proofErr w:type="spellEnd"/>
          </w:p>
        </w:tc>
        <w:tc>
          <w:tcPr>
            <w:tcW w:w="3150" w:type="dxa"/>
            <w:vMerge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231F20"/>
                <w:sz w:val="20"/>
                <w:szCs w:val="20"/>
              </w:rPr>
            </w:pPr>
          </w:p>
        </w:tc>
      </w:tr>
    </w:tbl>
    <w:p w:rsidR="00EF5401" w:rsidRPr="00321C65" w:rsidRDefault="00EF5401" w:rsidP="00EF5401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231F20"/>
          <w:sz w:val="20"/>
          <w:szCs w:val="20"/>
        </w:rPr>
      </w:pPr>
    </w:p>
    <w:p w:rsidR="00EF5401" w:rsidRPr="00321C65" w:rsidRDefault="00EF5401" w:rsidP="00EF5401">
      <w:pPr>
        <w:rPr>
          <w:rFonts w:ascii="Arial Narrow" w:hAnsi="Arial Narrow" w:cs="Arial"/>
          <w:b/>
          <w:sz w:val="20"/>
          <w:szCs w:val="20"/>
        </w:rPr>
      </w:pPr>
      <w:r w:rsidRPr="00321C65">
        <w:rPr>
          <w:rFonts w:ascii="Arial Narrow" w:hAnsi="Arial Narrow" w:cs="Arial"/>
          <w:b/>
          <w:sz w:val="20"/>
          <w:szCs w:val="20"/>
        </w:rPr>
        <w:br w:type="page"/>
      </w:r>
    </w:p>
    <w:p w:rsidR="00EF5401" w:rsidRPr="00321C65" w:rsidRDefault="00EF5401" w:rsidP="00EF5401">
      <w:pPr>
        <w:spacing w:after="0" w:line="240" w:lineRule="auto"/>
        <w:rPr>
          <w:rFonts w:ascii="Arial Narrow" w:hAnsi="Arial Narrow" w:cs="Arial"/>
          <w:sz w:val="20"/>
          <w:szCs w:val="20"/>
        </w:rPr>
      </w:pPr>
      <w:proofErr w:type="gramStart"/>
      <w:r w:rsidRPr="00321C65">
        <w:rPr>
          <w:rFonts w:ascii="Arial Narrow" w:hAnsi="Arial Narrow" w:cs="Arial"/>
          <w:b/>
          <w:sz w:val="20"/>
          <w:szCs w:val="20"/>
        </w:rPr>
        <w:lastRenderedPageBreak/>
        <w:t>Supplemental Table 2.</w:t>
      </w:r>
      <w:proofErr w:type="gramEnd"/>
      <w:r w:rsidRPr="00321C65">
        <w:rPr>
          <w:rFonts w:ascii="Arial Narrow" w:hAnsi="Arial Narrow" w:cs="Arial"/>
          <w:b/>
          <w:sz w:val="20"/>
          <w:szCs w:val="20"/>
        </w:rPr>
        <w:t xml:space="preserve"> </w:t>
      </w:r>
      <w:proofErr w:type="gramStart"/>
      <w:r w:rsidRPr="00321C65">
        <w:rPr>
          <w:rFonts w:ascii="Arial Narrow" w:hAnsi="Arial Narrow" w:cs="Arial"/>
          <w:sz w:val="20"/>
          <w:szCs w:val="20"/>
        </w:rPr>
        <w:t xml:space="preserve">Adjuvant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ribavirin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(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RBV</w:t>
      </w:r>
      <w:proofErr w:type="spellEnd"/>
      <w:r w:rsidRPr="00321C65">
        <w:rPr>
          <w:rFonts w:ascii="Arial Narrow" w:hAnsi="Arial Narrow" w:cs="Arial"/>
          <w:sz w:val="20"/>
          <w:szCs w:val="20"/>
        </w:rPr>
        <w:t>) treatment status and p-values before and after adjustment for propensity scores across patient, viral, and previous treatment characteristics.</w:t>
      </w:r>
      <w:proofErr w:type="gramEnd"/>
      <w:r w:rsidRPr="00321C65">
        <w:rPr>
          <w:rFonts w:ascii="Arial Narrow" w:hAnsi="Arial Narrow" w:cs="Arial"/>
          <w:sz w:val="20"/>
          <w:szCs w:val="20"/>
        </w:rPr>
        <w:t xml:space="preserve"> </w:t>
      </w:r>
    </w:p>
    <w:p w:rsidR="00EF5401" w:rsidRPr="00321C65" w:rsidRDefault="00EF5401" w:rsidP="00EF5401">
      <w:pPr>
        <w:spacing w:after="0" w:line="240" w:lineRule="auto"/>
        <w:rPr>
          <w:rFonts w:ascii="Arial Narrow" w:hAnsi="Arial Narrow" w:cs="Arial"/>
          <w:b/>
          <w:sz w:val="20"/>
          <w:szCs w:val="20"/>
        </w:rPr>
      </w:pPr>
    </w:p>
    <w:tbl>
      <w:tblPr>
        <w:tblW w:w="102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71"/>
        <w:gridCol w:w="2952"/>
        <w:gridCol w:w="1574"/>
        <w:gridCol w:w="1574"/>
        <w:gridCol w:w="1181"/>
        <w:gridCol w:w="1181"/>
      </w:tblGrid>
      <w:tr w:rsidR="00EF5401" w:rsidRPr="00321C65" w:rsidTr="00463081">
        <w:trPr>
          <w:cantSplit/>
          <w:trHeight w:val="19"/>
          <w:tblHeader/>
        </w:trPr>
        <w:tc>
          <w:tcPr>
            <w:tcW w:w="17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29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Response</w:t>
            </w:r>
          </w:p>
        </w:tc>
        <w:tc>
          <w:tcPr>
            <w:tcW w:w="157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NoRBV</w:t>
            </w:r>
            <w:proofErr w:type="spellEnd"/>
            <w:r w:rsidRPr="00321C65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br/>
              <w:t>(N= 2998)</w:t>
            </w:r>
          </w:p>
        </w:tc>
        <w:tc>
          <w:tcPr>
            <w:tcW w:w="157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RBV</w:t>
            </w:r>
            <w:proofErr w:type="spellEnd"/>
            <w:r w:rsidRPr="00321C65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-treated </w:t>
            </w:r>
          </w:p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(N= 1135)</w:t>
            </w:r>
          </w:p>
        </w:tc>
        <w:tc>
          <w:tcPr>
            <w:tcW w:w="118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p-value: </w:t>
            </w:r>
            <w:proofErr w:type="spellStart"/>
            <w:r w:rsidRPr="00321C65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Unweighted</w:t>
            </w:r>
            <w:proofErr w:type="spellEnd"/>
          </w:p>
        </w:tc>
        <w:tc>
          <w:tcPr>
            <w:tcW w:w="118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p-value: Weighted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Age Group (in years)</w:t>
            </w:r>
          </w:p>
        </w:tc>
        <w:tc>
          <w:tcPr>
            <w:tcW w:w="2952" w:type="dxa"/>
            <w:tcBorders>
              <w:top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&lt;40</w:t>
            </w:r>
          </w:p>
        </w:tc>
        <w:tc>
          <w:tcPr>
            <w:tcW w:w="1574" w:type="dxa"/>
            <w:tcBorders>
              <w:top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194 (6%)</w:t>
            </w:r>
          </w:p>
        </w:tc>
        <w:tc>
          <w:tcPr>
            <w:tcW w:w="1574" w:type="dxa"/>
            <w:tcBorders>
              <w:top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58 (5%)</w:t>
            </w:r>
          </w:p>
        </w:tc>
        <w:tc>
          <w:tcPr>
            <w:tcW w:w="1181" w:type="dxa"/>
            <w:tcBorders>
              <w:top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181" w:type="dxa"/>
            <w:tcBorders>
              <w:top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0.857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40&lt;50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232 (8%)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81 (7%)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50&lt;60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955 (32%)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439 (39%)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≥60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1617 (54%)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557 (49%)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Sex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1170 (39%)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408 (36%)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0.309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0.660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1828 (61%)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727 (64%)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Race Category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Asian American/ Pacific Islander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167 (6%)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68 (6%)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0.891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Black/ African American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885 (30%)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180 (16%)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1827 (61%)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824 (73%)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Unknown/Other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119 (4%)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63 (6%)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Insurance Type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Medicaid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512 (17%)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207 (18%)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0.964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Medicare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1076 (36%)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356 (31%)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Private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1356 (45%)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556 (49%)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48 (2%)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13 (1%)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Prior Treatment Status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Treatment Naive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2333 (78%)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691 (61%)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0.065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IFN</w:t>
            </w:r>
            <w:proofErr w:type="spellEnd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-based </w:t>
            </w: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TF</w:t>
            </w:r>
            <w:proofErr w:type="spellEnd"/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604 (20%)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375 (33%)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DAA</w:t>
            </w:r>
            <w:proofErr w:type="spellEnd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-based </w:t>
            </w: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TF</w:t>
            </w:r>
            <w:proofErr w:type="spellEnd"/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61 (2%)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69 (6%)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HCV</w:t>
            </w:r>
            <w:proofErr w:type="spellEnd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Genotype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2485 (83%)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582 (51%)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0.239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161 (5%)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270 (24%)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36 (1%)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28 (2%)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316 (11%)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255 (22%)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HIV at Index Date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2917 (97%)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1109 (98%)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0.545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0.552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81 (3%)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26 (2%)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HBV</w:t>
            </w:r>
            <w:proofErr w:type="spellEnd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at Index Date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2991 (100%)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1126 (99%)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0.486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7 (0%)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9 (1%)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Diabetes at Index Date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2023 (67%)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788 (69%)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0.517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0.156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975 (33%)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347 (31%)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Median Household Income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&lt;$</w:t>
            </w: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15K</w:t>
            </w:r>
            <w:proofErr w:type="spellEnd"/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92 (3%)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31 (3%)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0.387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$15&lt;</w:t>
            </w: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30K</w:t>
            </w:r>
            <w:proofErr w:type="spellEnd"/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477 (16%)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148 (13%)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$30&lt;</w:t>
            </w: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50K</w:t>
            </w:r>
            <w:proofErr w:type="spellEnd"/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1039 (35%)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461 (41%)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$50&lt;</w:t>
            </w: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75K</w:t>
            </w:r>
            <w:proofErr w:type="spellEnd"/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695 (23%)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297 (26%)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≥$</w:t>
            </w: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75K</w:t>
            </w:r>
            <w:proofErr w:type="spellEnd"/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286 (10%)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116 (10%)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409 (14%)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82 (7%)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Charlson-Deyo</w:t>
            </w:r>
            <w:proofErr w:type="spellEnd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Comorbidity</w:t>
            </w:r>
            <w:proofErr w:type="spellEnd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Score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1430 (48%)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395 (35%)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0.989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705 (24%)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303 (27%)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261 (9%)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93 (8%)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602 (20%)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344 (30%)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Fibrosis-4 Index Category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≤1.21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477 (16%)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115 (10%)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0.653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1.21≥5.88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1791 (60%)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660 (58%)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&gt;5.88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328 (11%)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270 (24%)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402 (13%)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90 (8%)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Cirrhosis Status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Non-Cirrhosis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1945 (65%)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476 (42%)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0.630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Compensated Cirrhosis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964 (32%)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518 (46%)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Decompensated</w:t>
            </w:r>
            <w:proofErr w:type="spellEnd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Cirrhosis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89 (3%)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141 (12%)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BMI Category (kg/</w:t>
            </w: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m</w:t>
            </w:r>
            <w:r w:rsidRPr="00321C65">
              <w:rPr>
                <w:rFonts w:ascii="Arial Narrow" w:hAnsi="Arial Narrow" w:cs="Arial"/>
                <w:color w:val="000000"/>
                <w:sz w:val="18"/>
                <w:szCs w:val="18"/>
                <w:vertAlign w:val="superscript"/>
              </w:rPr>
              <w:t>2</w:t>
            </w:r>
            <w:proofErr w:type="spellEnd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&lt;25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733 (24%)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271 (24%)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0.852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25&gt;30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966 (32%)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384 (34%)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≥30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1231 (41%)</w:t>
            </w:r>
          </w:p>
        </w:tc>
        <w:tc>
          <w:tcPr>
            <w:tcW w:w="1574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456 (40%)</w:t>
            </w: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CHeCS</w:t>
            </w:r>
            <w:proofErr w:type="spellEnd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Site</w:t>
            </w:r>
          </w:p>
        </w:tc>
        <w:tc>
          <w:tcPr>
            <w:tcW w:w="2952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KPNW</w:t>
            </w:r>
            <w:proofErr w:type="spellEnd"/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629 (21%)</w:t>
            </w:r>
          </w:p>
        </w:tc>
        <w:tc>
          <w:tcPr>
            <w:tcW w:w="1574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302 (27%)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0.146</w:t>
            </w: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KPHI</w:t>
            </w:r>
            <w:proofErr w:type="spellEnd"/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267 (9%)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155 (14%)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HFHS</w:t>
            </w:r>
            <w:proofErr w:type="spellEnd"/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1486 (50%)</w:t>
            </w:r>
          </w:p>
        </w:tc>
        <w:tc>
          <w:tcPr>
            <w:tcW w:w="1574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467 (41%)</w:t>
            </w: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keepNext/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cantSplit/>
          <w:trHeight w:val="19"/>
        </w:trPr>
        <w:tc>
          <w:tcPr>
            <w:tcW w:w="1771" w:type="dxa"/>
            <w:vMerge/>
            <w:tcBorders>
              <w:bottom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2952" w:type="dxa"/>
            <w:tcBorders>
              <w:bottom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GHS</w:t>
            </w:r>
            <w:proofErr w:type="spellEnd"/>
          </w:p>
        </w:tc>
        <w:tc>
          <w:tcPr>
            <w:tcW w:w="1574" w:type="dxa"/>
            <w:tcBorders>
              <w:bottom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35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616 (21%)</w:t>
            </w:r>
          </w:p>
        </w:tc>
        <w:tc>
          <w:tcPr>
            <w:tcW w:w="1574" w:type="dxa"/>
            <w:tcBorders>
              <w:bottom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120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21C65">
              <w:rPr>
                <w:rFonts w:ascii="Arial Narrow" w:hAnsi="Arial Narrow" w:cs="Arial"/>
                <w:color w:val="000000"/>
                <w:sz w:val="18"/>
                <w:szCs w:val="18"/>
              </w:rPr>
              <w:t>211 (19%)</w:t>
            </w:r>
          </w:p>
        </w:tc>
        <w:tc>
          <w:tcPr>
            <w:tcW w:w="1181" w:type="dxa"/>
            <w:tcBorders>
              <w:bottom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ind w:right="-67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181" w:type="dxa"/>
            <w:tcBorders>
              <w:bottom w:val="single" w:sz="18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EF5401" w:rsidRPr="00321C65" w:rsidRDefault="00EF5401" w:rsidP="00463081">
            <w:pPr>
              <w:adjustRightInd w:val="0"/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</w:tbl>
    <w:p w:rsidR="00EF5401" w:rsidRPr="00321C65" w:rsidRDefault="00EF5401" w:rsidP="00EF5401">
      <w:pPr>
        <w:spacing w:after="0" w:line="240" w:lineRule="auto"/>
        <w:rPr>
          <w:rFonts w:ascii="Arial Narrow" w:hAnsi="Arial Narrow" w:cs="Arial"/>
          <w:b/>
          <w:sz w:val="20"/>
          <w:szCs w:val="20"/>
        </w:rPr>
      </w:pPr>
    </w:p>
    <w:p w:rsidR="00EF5401" w:rsidRPr="00321C65" w:rsidRDefault="00EF5401" w:rsidP="00EF5401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321C65">
        <w:rPr>
          <w:rFonts w:ascii="Arial Narrow" w:hAnsi="Arial Narrow" w:cs="Arial"/>
          <w:sz w:val="20"/>
          <w:szCs w:val="20"/>
        </w:rPr>
        <w:t xml:space="preserve">Generation 1: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sofosbuvir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(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) with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ribavirin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(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RBV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); Generation 2: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daclatasvir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grezoprevir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elbasvir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paritoprevir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ritonavir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ombitasvir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(with and without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dasabuvir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),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simeprevir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, and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ledipasvir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; and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Pangenotypic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: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velpatasavir+SOF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voxilaprevir+velpatasvir+SOF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, and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glecaprevir+pibrentasvir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.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DAA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: direct-acting antiviral;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TF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: treatment failure;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IFN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: interferon-based treatment; PPI: proton-pump inhibitors; GT: hepatitis C genotype;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HBV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: chronic hepatitis B infection;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Diab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: type 2 diabetes;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RBV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: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ribavirin</w:t>
      </w:r>
      <w:proofErr w:type="spellEnd"/>
      <w:r w:rsidRPr="00321C65">
        <w:rPr>
          <w:rFonts w:ascii="Arial Narrow" w:hAnsi="Arial Narrow" w:cs="Arial"/>
          <w:sz w:val="20"/>
          <w:szCs w:val="20"/>
        </w:rPr>
        <w:t>. BMI: body mass index (kg/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m2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);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GHS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: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Geisinger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Clinic (Danville PA);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HFHS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: Henry Ford Health System (Detroit MI);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KPHI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: Kaiser-Permanente,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Hawai’I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(Honolulu, HI);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KPNW</w:t>
      </w:r>
      <w:proofErr w:type="spellEnd"/>
      <w:r w:rsidRPr="00321C65">
        <w:rPr>
          <w:rFonts w:ascii="Arial Narrow" w:hAnsi="Arial Narrow" w:cs="Arial"/>
          <w:sz w:val="20"/>
          <w:szCs w:val="20"/>
        </w:rPr>
        <w:t>: Kaiser-Permanente Northwest (Portland, OR);</w:t>
      </w:r>
    </w:p>
    <w:p w:rsidR="00EF5401" w:rsidRPr="00321C65" w:rsidRDefault="00EF5401" w:rsidP="00EF5401">
      <w:pPr>
        <w:spacing w:after="0" w:line="240" w:lineRule="auto"/>
        <w:rPr>
          <w:rFonts w:ascii="Arial Narrow" w:hAnsi="Arial Narrow" w:cs="Arial"/>
          <w:sz w:val="20"/>
          <w:szCs w:val="20"/>
        </w:rPr>
      </w:pPr>
      <w:proofErr w:type="gramStart"/>
      <w:r w:rsidRPr="00321C65">
        <w:rPr>
          <w:rFonts w:ascii="Arial Narrow" w:hAnsi="Arial Narrow" w:cs="Arial"/>
          <w:b/>
          <w:sz w:val="20"/>
          <w:szCs w:val="20"/>
        </w:rPr>
        <w:lastRenderedPageBreak/>
        <w:t>Supplemental Table 3.</w:t>
      </w:r>
      <w:proofErr w:type="gramEnd"/>
      <w:r w:rsidRPr="00321C65">
        <w:rPr>
          <w:rFonts w:ascii="Arial Narrow" w:hAnsi="Arial Narrow" w:cs="Arial"/>
          <w:sz w:val="20"/>
          <w:szCs w:val="20"/>
        </w:rPr>
        <w:t xml:space="preserve"> Adverse Event (AE) distribution by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DAA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generation and use of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ribavirin</w:t>
      </w:r>
      <w:proofErr w:type="spellEnd"/>
    </w:p>
    <w:tbl>
      <w:tblPr>
        <w:tblW w:w="9180" w:type="dxa"/>
        <w:tblInd w:w="-5" w:type="dxa"/>
        <w:tblLook w:val="04A0"/>
      </w:tblPr>
      <w:tblGrid>
        <w:gridCol w:w="2460"/>
        <w:gridCol w:w="1040"/>
        <w:gridCol w:w="1040"/>
        <w:gridCol w:w="1040"/>
        <w:gridCol w:w="1280"/>
        <w:gridCol w:w="1140"/>
        <w:gridCol w:w="1180"/>
      </w:tblGrid>
      <w:tr w:rsidR="00EF5401" w:rsidRPr="00321C65" w:rsidTr="00463081">
        <w:trPr>
          <w:trHeight w:val="144"/>
        </w:trPr>
        <w:tc>
          <w:tcPr>
            <w:tcW w:w="2460" w:type="dxa"/>
            <w:vMerge w:val="restart"/>
            <w:tcBorders>
              <w:top w:val="single" w:sz="4" w:space="0" w:color="757171"/>
              <w:left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Adverse event</w:t>
            </w:r>
          </w:p>
        </w:tc>
        <w:tc>
          <w:tcPr>
            <w:tcW w:w="1040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Gen1</w:t>
            </w:r>
            <w:proofErr w:type="spellEnd"/>
          </w:p>
        </w:tc>
        <w:tc>
          <w:tcPr>
            <w:tcW w:w="2080" w:type="dxa"/>
            <w:gridSpan w:val="2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Gen2</w:t>
            </w:r>
            <w:proofErr w:type="spellEnd"/>
          </w:p>
        </w:tc>
        <w:tc>
          <w:tcPr>
            <w:tcW w:w="2420" w:type="dxa"/>
            <w:gridSpan w:val="2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Pangenotypic</w:t>
            </w:r>
            <w:proofErr w:type="spellEnd"/>
          </w:p>
        </w:tc>
        <w:tc>
          <w:tcPr>
            <w:tcW w:w="1180" w:type="dxa"/>
            <w:vMerge w:val="restart"/>
            <w:tcBorders>
              <w:top w:val="single" w:sz="4" w:space="0" w:color="757171"/>
              <w:left w:val="nil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Total events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vMerge/>
            <w:tcBorders>
              <w:left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  <w:t>+</w:t>
            </w:r>
            <w:proofErr w:type="spellStart"/>
            <w:r w:rsidRPr="00321C65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  <w:t>RBV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  <w:t xml:space="preserve">No </w:t>
            </w:r>
            <w:proofErr w:type="spellStart"/>
            <w:r w:rsidRPr="00321C65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  <w:t>RBV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  <w:t>+</w:t>
            </w:r>
            <w:proofErr w:type="spellStart"/>
            <w:r w:rsidRPr="00321C65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  <w:t>RBV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  <w:t xml:space="preserve">No </w:t>
            </w:r>
            <w:proofErr w:type="spellStart"/>
            <w:r w:rsidRPr="00321C65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  <w:t>RBV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  <w:t>+</w:t>
            </w:r>
            <w:proofErr w:type="spellStart"/>
            <w:r w:rsidRPr="00321C65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  <w:t>RBV</w:t>
            </w:r>
            <w:proofErr w:type="spellEnd"/>
          </w:p>
        </w:tc>
        <w:tc>
          <w:tcPr>
            <w:tcW w:w="1180" w:type="dxa"/>
            <w:vMerge/>
            <w:tcBorders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vMerge/>
            <w:tcBorders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proofErr w:type="gramStart"/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n</w:t>
            </w:r>
            <w:proofErr w:type="gramEnd"/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proofErr w:type="gramStart"/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n</w:t>
            </w:r>
            <w:proofErr w:type="gramEnd"/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proofErr w:type="gramStart"/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n</w:t>
            </w:r>
            <w:proofErr w:type="gramEnd"/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proofErr w:type="gramStart"/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n</w:t>
            </w:r>
            <w:proofErr w:type="gramEnd"/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proofErr w:type="gramStart"/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n</w:t>
            </w:r>
            <w:proofErr w:type="gramEnd"/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proofErr w:type="gramStart"/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n</w:t>
            </w:r>
            <w:proofErr w:type="gramEnd"/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 xml:space="preserve"> (%)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Overall toxicity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135 (32.3)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 (5.5)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184 (28.4)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19 (5.5)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 (14.5)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494 (12)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Anemia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67 (16)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 (0.3)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 (15.4)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(0.9)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(4.3)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180 (4.4)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Appetite-decreased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(0.5)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(0.1)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Bradycardia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 (1.7)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(0.5)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 (0.2)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Chills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Depression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 (1.4)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 (0.3)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 (0.8)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(1.4)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21 (0.5)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Diarrhea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(0.7)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 (0.3)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(0.5)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(1.4)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 (0.3)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Dyspnea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 (0.4)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 (0.9)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(0.3)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18 (0.4)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Fatigue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18 (4.3)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(0.2)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21 (3.2)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(0.3)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(1.4)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45 (1.1)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Fever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(0.6)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 (0.1)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Flu-like symptoms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(0.7)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 (0.2)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(0.5)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(0.3)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 (0.3)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Headache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(1)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 (0.5)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(0.6)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(0.3)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22 (0.5)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 xml:space="preserve">Hepatic </w:t>
            </w:r>
            <w:proofErr w:type="spellStart"/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decompensation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 (0.4)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(0.6)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(0.3)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 (0.4)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Insomnia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 (2.9)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 (0.5)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 (2.3)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(1.2)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44 (1.1)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Irritability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 (1.4)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 (0.2)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Jaundice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Muscle aches/ pain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(1)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 (0.2)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(0.5)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 (0.3)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Myocardial infarction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Nausea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 (3.3)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21 (0.8)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19 (2.9)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 (1.7)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(2.9)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62 (1.5)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Neutropenia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 (1.4)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 (0.2)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Pancreatitis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(0.2)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(0.1)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Pancytopenia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Pneumonia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(0.7)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 (0.2)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 (0.2)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Pruritis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(0.3)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(0.1)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Skin reaction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 (3.1)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 (0.6)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25 (3.9)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(0.3)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(1.4)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55 (1.3)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Suicidal ideation/ attempt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  <w:t>Vomiting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(0.7)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 (0.5)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 (1.5)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(0.9)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(1.4)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30 (0.7)</w:t>
            </w:r>
          </w:p>
        </w:tc>
      </w:tr>
      <w:tr w:rsidR="00EF5401" w:rsidRPr="00321C65" w:rsidTr="00463081">
        <w:trPr>
          <w:trHeight w:val="144"/>
        </w:trPr>
        <w:tc>
          <w:tcPr>
            <w:tcW w:w="2460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418 (100)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2653 (100)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648 (100)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343 (100)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69 (100)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4131 (100)</w:t>
            </w:r>
          </w:p>
        </w:tc>
      </w:tr>
    </w:tbl>
    <w:p w:rsidR="00EF5401" w:rsidRPr="00321C65" w:rsidRDefault="00EF5401" w:rsidP="00EF5401">
      <w:pPr>
        <w:spacing w:after="0" w:line="240" w:lineRule="auto"/>
        <w:rPr>
          <w:rFonts w:ascii="Arial Narrow" w:hAnsi="Arial Narrow" w:cs="Arial"/>
          <w:sz w:val="20"/>
          <w:szCs w:val="20"/>
        </w:rPr>
      </w:pPr>
    </w:p>
    <w:p w:rsidR="00EF5401" w:rsidRPr="00321C65" w:rsidRDefault="00EF5401" w:rsidP="00EF5401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321C65">
        <w:rPr>
          <w:rFonts w:ascii="Arial Narrow" w:hAnsi="Arial Narrow" w:cs="Arial"/>
          <w:sz w:val="20"/>
          <w:szCs w:val="20"/>
        </w:rPr>
        <w:t xml:space="preserve">Generation 1: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sofosbuvir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(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) with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ribavirin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(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RBV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); Generation 2: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daclatasvir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grezoprevir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elbasvir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paritoprevir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ritonavir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ombitasvir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(with and without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dasabuvir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),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simeprevir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, and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ledipasvir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; and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Pangenotypic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: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velpatasavir+SOF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voxilaprevir+velpatasvir+SOF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, and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glecaprevir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+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pibrentasvir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>.</w:t>
      </w:r>
    </w:p>
    <w:p w:rsidR="00EF5401" w:rsidRPr="00321C65" w:rsidRDefault="00EF5401" w:rsidP="00EF5401">
      <w:r w:rsidRPr="00321C65">
        <w:br w:type="page"/>
      </w:r>
    </w:p>
    <w:p w:rsidR="00EF5401" w:rsidRPr="00321C65" w:rsidRDefault="00EF5401" w:rsidP="00EF5401">
      <w:pPr>
        <w:spacing w:after="0" w:line="240" w:lineRule="auto"/>
        <w:rPr>
          <w:rFonts w:ascii="Arial Narrow" w:hAnsi="Arial Narrow" w:cs="Arial"/>
          <w:sz w:val="20"/>
          <w:szCs w:val="20"/>
        </w:rPr>
      </w:pPr>
      <w:proofErr w:type="gramStart"/>
      <w:r w:rsidRPr="00321C65">
        <w:rPr>
          <w:rFonts w:ascii="Arial Narrow" w:hAnsi="Arial Narrow" w:cs="Arial"/>
          <w:b/>
          <w:sz w:val="20"/>
          <w:szCs w:val="20"/>
        </w:rPr>
        <w:lastRenderedPageBreak/>
        <w:t>Supplemental Table 4.</w:t>
      </w:r>
      <w:proofErr w:type="gramEnd"/>
      <w:r w:rsidRPr="00321C65">
        <w:rPr>
          <w:rFonts w:ascii="Arial Narrow" w:hAnsi="Arial Narrow" w:cs="Arial"/>
          <w:sz w:val="20"/>
          <w:szCs w:val="20"/>
        </w:rPr>
        <w:t xml:space="preserve"> Severe Adverse Event (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SAE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) distribution by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DAA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generations </w:t>
      </w:r>
    </w:p>
    <w:tbl>
      <w:tblPr>
        <w:tblW w:w="10009" w:type="dxa"/>
        <w:tblInd w:w="-5" w:type="dxa"/>
        <w:tblLook w:val="04A0"/>
      </w:tblPr>
      <w:tblGrid>
        <w:gridCol w:w="2504"/>
        <w:gridCol w:w="1535"/>
        <w:gridCol w:w="1407"/>
        <w:gridCol w:w="1059"/>
        <w:gridCol w:w="1058"/>
        <w:gridCol w:w="1058"/>
        <w:gridCol w:w="1388"/>
      </w:tblGrid>
      <w:tr w:rsidR="00EF5401" w:rsidRPr="00321C65" w:rsidTr="00463081">
        <w:trPr>
          <w:trHeight w:val="266"/>
        </w:trPr>
        <w:tc>
          <w:tcPr>
            <w:tcW w:w="2504" w:type="dxa"/>
            <w:vMerge w:val="restart"/>
            <w:tcBorders>
              <w:top w:val="single" w:sz="4" w:space="0" w:color="757171"/>
              <w:left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Severe adverse event</w:t>
            </w:r>
            <w:r w:rsidRPr="00321C6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35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Gen1</w:t>
            </w:r>
            <w:proofErr w:type="spellEnd"/>
          </w:p>
        </w:tc>
        <w:tc>
          <w:tcPr>
            <w:tcW w:w="2466" w:type="dxa"/>
            <w:gridSpan w:val="2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Gen2</w:t>
            </w:r>
            <w:proofErr w:type="spellEnd"/>
          </w:p>
        </w:tc>
        <w:tc>
          <w:tcPr>
            <w:tcW w:w="2116" w:type="dxa"/>
            <w:gridSpan w:val="2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Gen3</w:t>
            </w:r>
            <w:proofErr w:type="spellEnd"/>
            <w:r w:rsidRPr="00321C6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8" w:type="dxa"/>
            <w:vMerge w:val="restart"/>
            <w:tcBorders>
              <w:top w:val="single" w:sz="4" w:space="0" w:color="757171"/>
              <w:left w:val="nil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Total events</w:t>
            </w:r>
            <w:r w:rsidRPr="00321C6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vMerge/>
            <w:tcBorders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+</w:t>
            </w:r>
            <w:proofErr w:type="spellStart"/>
            <w:r w:rsidRPr="00321C6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RBV</w:t>
            </w:r>
            <w:proofErr w:type="spellEnd"/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 xml:space="preserve">no </w:t>
            </w:r>
            <w:proofErr w:type="spellStart"/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RBV</w:t>
            </w:r>
            <w:proofErr w:type="spellEnd"/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+</w:t>
            </w:r>
            <w:proofErr w:type="spellStart"/>
            <w:r w:rsidRPr="00321C6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RBV</w:t>
            </w:r>
            <w:proofErr w:type="spellEnd"/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 xml:space="preserve">no </w:t>
            </w:r>
            <w:proofErr w:type="spellStart"/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RBV</w:t>
            </w:r>
            <w:proofErr w:type="spellEnd"/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+</w:t>
            </w:r>
            <w:proofErr w:type="spellStart"/>
            <w:r w:rsidRPr="00321C6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RBV</w:t>
            </w:r>
            <w:proofErr w:type="spellEnd"/>
          </w:p>
        </w:tc>
        <w:tc>
          <w:tcPr>
            <w:tcW w:w="1388" w:type="dxa"/>
            <w:vMerge/>
            <w:tcBorders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Overall toxicity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19 (4.5)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60 (2.3)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26 (4)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(1.2)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109 (2.6)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Anemia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(0.7)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(0.1)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(0.5)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(0.9)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 (0.3)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Appetite-decreased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Bradycardia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Chills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Depression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Diarrhea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(0.1)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(0.3)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 (0.1)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Dyspnea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(0.1)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(0.3)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 (0.1)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Fatigue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(0.3)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(0.1)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Fever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(0.3)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Headache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 xml:space="preserve">Hepatic </w:t>
            </w:r>
            <w:proofErr w:type="spellStart"/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decompensation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 (0.4)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(0.6)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(0.3)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 (0.4)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Insomnia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(0.1)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(0.1)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Jaundice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Muscle aches/ pain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(0.5)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(0.1)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Myocardial infarction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Nausea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(0.5)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 (0.2)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(0.3)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 (0.2)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 (1.4)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24 (0.9)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 (1.5)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40 (1)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Pancreatitis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(0.2)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(0.1)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Pneumonia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(0.5)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(0.1)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(0.1)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Pneumonitis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Skin reaction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 (0.1)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 (0.1)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Suicidal ideation/ attempt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  <w:t>Vomiting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 (0.2)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 (0.2)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 (0.3)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 (0)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 (0.2)</w:t>
            </w:r>
          </w:p>
        </w:tc>
      </w:tr>
      <w:tr w:rsidR="00EF5401" w:rsidRPr="00321C65" w:rsidTr="00463081">
        <w:trPr>
          <w:trHeight w:val="256"/>
        </w:trPr>
        <w:tc>
          <w:tcPr>
            <w:tcW w:w="2504" w:type="dxa"/>
            <w:tcBorders>
              <w:top w:val="nil"/>
              <w:left w:val="single" w:sz="4" w:space="0" w:color="757171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418 (100)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2653 (100)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648 (100)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343 (100)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69 (100)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center"/>
          </w:tcPr>
          <w:p w:rsidR="00EF5401" w:rsidRPr="00321C65" w:rsidRDefault="00EF5401" w:rsidP="004630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321C65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4131 (100)</w:t>
            </w:r>
          </w:p>
        </w:tc>
      </w:tr>
    </w:tbl>
    <w:p w:rsidR="00EF5401" w:rsidRPr="00321C65" w:rsidRDefault="00EF5401" w:rsidP="00EF5401">
      <w:pPr>
        <w:spacing w:after="0" w:line="240" w:lineRule="auto"/>
        <w:rPr>
          <w:rFonts w:ascii="Arial Narrow" w:hAnsi="Arial Narrow" w:cs="Arial"/>
          <w:sz w:val="20"/>
          <w:szCs w:val="20"/>
        </w:rPr>
      </w:pPr>
    </w:p>
    <w:p w:rsidR="00EF5401" w:rsidRPr="00321C65" w:rsidRDefault="00EF5401" w:rsidP="00EF5401">
      <w:pPr>
        <w:spacing w:after="0" w:line="240" w:lineRule="auto"/>
        <w:rPr>
          <w:rFonts w:ascii="Arial Narrow" w:hAnsi="Arial Narrow" w:cs="Arial"/>
          <w:color w:val="231F20"/>
          <w:sz w:val="20"/>
          <w:szCs w:val="20"/>
        </w:rPr>
      </w:pPr>
      <w:r w:rsidRPr="00321C65">
        <w:rPr>
          <w:rFonts w:ascii="Arial Narrow" w:hAnsi="Arial Narrow" w:cs="Arial"/>
          <w:sz w:val="20"/>
          <w:szCs w:val="20"/>
        </w:rPr>
        <w:t xml:space="preserve">Generation 1: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sofosbuvir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(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) with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ribavirin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(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RBV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); Generation 2: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daclatasvir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SOF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grezoprevir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elbasvir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paritoprevir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</w:t>
      </w:r>
      <w:r w:rsidRPr="00321C65">
        <w:rPr>
          <w:rFonts w:ascii="Arial Narrow" w:hAnsi="Arial Narrow" w:cs="Arial"/>
          <w:color w:val="231F20"/>
          <w:sz w:val="20"/>
          <w:szCs w:val="20"/>
        </w:rPr>
        <w:t>+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ritonavir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ombitasvir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 (with and without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dasabuvir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),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simeprevir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SOF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, and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SOF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 +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ledipasvir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; and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Pangenotypic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 3: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velpatasavir+SOF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,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voxilaprevir+velpatasvir+SOF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, and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glecaprevir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 xml:space="preserve">+ </w:t>
      </w:r>
      <w:proofErr w:type="spellStart"/>
      <w:r w:rsidRPr="00321C65">
        <w:rPr>
          <w:rFonts w:ascii="Arial Narrow" w:hAnsi="Arial Narrow" w:cs="Arial"/>
          <w:color w:val="231F20"/>
          <w:sz w:val="20"/>
          <w:szCs w:val="20"/>
        </w:rPr>
        <w:t>pibrentasvir</w:t>
      </w:r>
      <w:proofErr w:type="spellEnd"/>
      <w:r w:rsidRPr="00321C65">
        <w:rPr>
          <w:rFonts w:ascii="Arial Narrow" w:hAnsi="Arial Narrow" w:cs="Arial"/>
          <w:color w:val="231F20"/>
          <w:sz w:val="20"/>
          <w:szCs w:val="20"/>
        </w:rPr>
        <w:t>.</w:t>
      </w:r>
    </w:p>
    <w:p w:rsidR="00EF5401" w:rsidRPr="00321C65" w:rsidRDefault="00EF5401" w:rsidP="00EF5401">
      <w:pPr>
        <w:spacing w:after="0" w:line="240" w:lineRule="auto"/>
        <w:rPr>
          <w:rFonts w:ascii="Arial Narrow" w:hAnsi="Arial Narrow" w:cs="Arial"/>
          <w:sz w:val="20"/>
          <w:szCs w:val="20"/>
        </w:rPr>
      </w:pPr>
    </w:p>
    <w:p w:rsidR="00EF5401" w:rsidRPr="00321C65" w:rsidRDefault="00EF5401" w:rsidP="00EF5401">
      <w:pPr>
        <w:rPr>
          <w:rFonts w:ascii="Arial Narrow" w:hAnsi="Arial Narrow" w:cs="Arial"/>
          <w:sz w:val="20"/>
          <w:szCs w:val="20"/>
        </w:rPr>
      </w:pPr>
      <w:r w:rsidRPr="00321C65">
        <w:br w:type="page"/>
      </w:r>
    </w:p>
    <w:p w:rsidR="00EF5401" w:rsidRDefault="00EF5401" w:rsidP="004737BD">
      <w:pPr>
        <w:spacing w:after="0" w:line="240" w:lineRule="auto"/>
        <w:rPr>
          <w:rFonts w:ascii="Arial Narrow" w:hAnsi="Arial Narrow" w:cs="Arial"/>
          <w:b/>
          <w:sz w:val="20"/>
          <w:szCs w:val="20"/>
        </w:rPr>
      </w:pPr>
    </w:p>
    <w:p w:rsidR="004737BD" w:rsidRPr="00321C65" w:rsidRDefault="004737BD" w:rsidP="004737BD">
      <w:pPr>
        <w:spacing w:after="0" w:line="240" w:lineRule="auto"/>
        <w:rPr>
          <w:rFonts w:ascii="Arial Narrow" w:hAnsi="Arial Narrow" w:cs="Arial"/>
          <w:sz w:val="20"/>
          <w:szCs w:val="20"/>
        </w:rPr>
      </w:pPr>
      <w:proofErr w:type="gramStart"/>
      <w:r w:rsidRPr="00321C65">
        <w:rPr>
          <w:rFonts w:ascii="Arial Narrow" w:hAnsi="Arial Narrow" w:cs="Arial"/>
          <w:b/>
          <w:sz w:val="20"/>
          <w:szCs w:val="20"/>
        </w:rPr>
        <w:t>Supplemental Figure 1.</w:t>
      </w:r>
      <w:proofErr w:type="gramEnd"/>
      <w:r w:rsidRPr="00321C65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proofErr w:type="gramStart"/>
      <w:r w:rsidRPr="00321C65">
        <w:rPr>
          <w:rFonts w:ascii="Arial Narrow" w:hAnsi="Arial Narrow" w:cs="Arial"/>
          <w:sz w:val="20"/>
          <w:szCs w:val="20"/>
        </w:rPr>
        <w:t>Pairwise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comparisons of the effect of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ribavirin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and cirrhosis category on the likelihood of sustained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virological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 response (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SVR</w:t>
      </w:r>
      <w:proofErr w:type="spellEnd"/>
      <w:r w:rsidRPr="00321C65">
        <w:rPr>
          <w:rFonts w:ascii="Arial Narrow" w:hAnsi="Arial Narrow" w:cs="Arial"/>
          <w:sz w:val="20"/>
          <w:szCs w:val="20"/>
        </w:rPr>
        <w:t>) at 12 weeks after the end of treatment.</w:t>
      </w:r>
      <w:proofErr w:type="gramEnd"/>
    </w:p>
    <w:p w:rsidR="004737BD" w:rsidRPr="00321C65" w:rsidRDefault="004737BD" w:rsidP="004737BD">
      <w:pPr>
        <w:spacing w:after="0" w:line="240" w:lineRule="auto"/>
        <w:rPr>
          <w:rFonts w:ascii="Arial Narrow" w:hAnsi="Arial Narrow" w:cs="Arial"/>
          <w:sz w:val="20"/>
          <w:szCs w:val="20"/>
        </w:rPr>
      </w:pPr>
    </w:p>
    <w:p w:rsidR="004737BD" w:rsidRPr="00321C65" w:rsidRDefault="004737BD" w:rsidP="004737BD">
      <w:pPr>
        <w:spacing w:after="0" w:line="240" w:lineRule="auto"/>
        <w:rPr>
          <w:rFonts w:ascii="Arial Narrow" w:hAnsi="Arial Narrow" w:cs="Arial"/>
          <w:sz w:val="20"/>
          <w:szCs w:val="20"/>
        </w:rPr>
      </w:pPr>
      <w:proofErr w:type="spellStart"/>
      <w:proofErr w:type="gramStart"/>
      <w:r w:rsidRPr="00321C65">
        <w:rPr>
          <w:rFonts w:ascii="Arial Narrow" w:hAnsi="Arial Narrow" w:cs="Arial"/>
          <w:sz w:val="20"/>
          <w:szCs w:val="20"/>
        </w:rPr>
        <w:t>aOR</w:t>
      </w:r>
      <w:proofErr w:type="spellEnd"/>
      <w:proofErr w:type="gramEnd"/>
      <w:r w:rsidRPr="00321C65">
        <w:rPr>
          <w:rFonts w:ascii="Arial Narrow" w:hAnsi="Arial Narrow" w:cs="Arial"/>
          <w:sz w:val="20"/>
          <w:szCs w:val="20"/>
        </w:rPr>
        <w:t xml:space="preserve">: adjusted odds ratio; CI: confidence interval;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RBV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: </w:t>
      </w:r>
      <w:proofErr w:type="spellStart"/>
      <w:r w:rsidRPr="00321C65">
        <w:rPr>
          <w:rFonts w:ascii="Arial Narrow" w:hAnsi="Arial Narrow" w:cs="Arial"/>
          <w:sz w:val="20"/>
          <w:szCs w:val="20"/>
        </w:rPr>
        <w:t>ribavirin</w:t>
      </w:r>
      <w:proofErr w:type="spellEnd"/>
      <w:r w:rsidRPr="00321C65">
        <w:rPr>
          <w:rFonts w:ascii="Arial Narrow" w:hAnsi="Arial Narrow" w:cs="Arial"/>
          <w:sz w:val="20"/>
          <w:szCs w:val="20"/>
        </w:rPr>
        <w:t xml:space="preserve">.  </w:t>
      </w:r>
      <w:r w:rsidRPr="00321C65">
        <w:t xml:space="preserve"> </w:t>
      </w:r>
    </w:p>
    <w:p w:rsidR="004737BD" w:rsidRPr="00321C65" w:rsidRDefault="004737BD" w:rsidP="004737BD">
      <w:r w:rsidRPr="00321C65">
        <w:rPr>
          <w:noProof/>
        </w:rPr>
        <w:drawing>
          <wp:inline distT="0" distB="0" distL="0" distR="0">
            <wp:extent cx="6537960" cy="5136968"/>
            <wp:effectExtent l="0" t="0" r="0" b="6985"/>
            <wp:docPr id="2" name="Picture 1" descr="C:\Users\strudea1\Downloads\SVR_RBV_odds_OR_043019_cirr2 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udea1\Downloads\SVR_RBV_odds_OR_043019_cirr2 (1)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125" cy="51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C65">
        <w:t xml:space="preserve"> </w:t>
      </w:r>
    </w:p>
    <w:p w:rsidR="00013FF4" w:rsidRDefault="00013FF4"/>
    <w:sectPr w:rsidR="00013FF4" w:rsidSect="00321C65">
      <w:footerReference w:type="default" r:id="rId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270" w:rsidRDefault="00246270" w:rsidP="00246270">
      <w:pPr>
        <w:spacing w:after="0" w:line="240" w:lineRule="auto"/>
      </w:pPr>
      <w:r>
        <w:separator/>
      </w:r>
    </w:p>
  </w:endnote>
  <w:endnote w:type="continuationSeparator" w:id="0">
    <w:p w:rsidR="00246270" w:rsidRDefault="00246270" w:rsidP="00246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2940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1DEA" w:rsidRDefault="00246270">
        <w:pPr>
          <w:pStyle w:val="Footer"/>
          <w:jc w:val="right"/>
        </w:pPr>
        <w:r>
          <w:fldChar w:fldCharType="begin"/>
        </w:r>
        <w:r w:rsidR="004737BD">
          <w:instrText xml:space="preserve"> PAGE   \* MERGEFORMAT </w:instrText>
        </w:r>
        <w:r>
          <w:fldChar w:fldCharType="separate"/>
        </w:r>
        <w:r w:rsidR="00EF5401">
          <w:rPr>
            <w:noProof/>
          </w:rPr>
          <w:t>1</w:t>
        </w:r>
        <w:r>
          <w:fldChar w:fldCharType="end"/>
        </w:r>
      </w:p>
    </w:sdtContent>
  </w:sdt>
  <w:p w:rsidR="007E1DEA" w:rsidRDefault="00EF54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270" w:rsidRDefault="00246270" w:rsidP="00246270">
      <w:pPr>
        <w:spacing w:after="0" w:line="240" w:lineRule="auto"/>
      </w:pPr>
      <w:r>
        <w:separator/>
      </w:r>
    </w:p>
  </w:footnote>
  <w:footnote w:type="continuationSeparator" w:id="0">
    <w:p w:rsidR="00246270" w:rsidRDefault="00246270" w:rsidP="002462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37BD"/>
    <w:rsid w:val="00004036"/>
    <w:rsid w:val="00013FF4"/>
    <w:rsid w:val="000141BD"/>
    <w:rsid w:val="00063814"/>
    <w:rsid w:val="000866C2"/>
    <w:rsid w:val="000C334A"/>
    <w:rsid w:val="00124CD5"/>
    <w:rsid w:val="001404E4"/>
    <w:rsid w:val="0014536C"/>
    <w:rsid w:val="00160044"/>
    <w:rsid w:val="00177B8D"/>
    <w:rsid w:val="00190029"/>
    <w:rsid w:val="001B7502"/>
    <w:rsid w:val="001D59B6"/>
    <w:rsid w:val="00212D66"/>
    <w:rsid w:val="00246270"/>
    <w:rsid w:val="00252FCB"/>
    <w:rsid w:val="00340703"/>
    <w:rsid w:val="00360EC8"/>
    <w:rsid w:val="00363169"/>
    <w:rsid w:val="003B4DBD"/>
    <w:rsid w:val="003D4D20"/>
    <w:rsid w:val="004737BD"/>
    <w:rsid w:val="004A35CA"/>
    <w:rsid w:val="00524F29"/>
    <w:rsid w:val="0053680E"/>
    <w:rsid w:val="006A5555"/>
    <w:rsid w:val="006C23D3"/>
    <w:rsid w:val="006C4EBF"/>
    <w:rsid w:val="006F141C"/>
    <w:rsid w:val="00721572"/>
    <w:rsid w:val="0072527D"/>
    <w:rsid w:val="00811484"/>
    <w:rsid w:val="0086519A"/>
    <w:rsid w:val="00890BDC"/>
    <w:rsid w:val="008957A7"/>
    <w:rsid w:val="009557F9"/>
    <w:rsid w:val="00970DEE"/>
    <w:rsid w:val="00994EED"/>
    <w:rsid w:val="00A026B4"/>
    <w:rsid w:val="00A21B13"/>
    <w:rsid w:val="00A30B76"/>
    <w:rsid w:val="00A34384"/>
    <w:rsid w:val="00A40092"/>
    <w:rsid w:val="00A4014A"/>
    <w:rsid w:val="00A800AB"/>
    <w:rsid w:val="00B22DE4"/>
    <w:rsid w:val="00C22955"/>
    <w:rsid w:val="00C75913"/>
    <w:rsid w:val="00D44EE9"/>
    <w:rsid w:val="00E57DA8"/>
    <w:rsid w:val="00E6409A"/>
    <w:rsid w:val="00E65167"/>
    <w:rsid w:val="00E8594B"/>
    <w:rsid w:val="00EA5C96"/>
    <w:rsid w:val="00EF5401"/>
    <w:rsid w:val="00FA258D"/>
    <w:rsid w:val="00FE0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F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737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7BD"/>
  </w:style>
  <w:style w:type="paragraph" w:styleId="BalloonText">
    <w:name w:val="Balloon Text"/>
    <w:basedOn w:val="Normal"/>
    <w:link w:val="BalloonTextChar"/>
    <w:uiPriority w:val="99"/>
    <w:semiHidden/>
    <w:unhideWhenUsed/>
    <w:rsid w:val="00473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7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F5401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1163</Words>
  <Characters>6634</Characters>
  <Application>Microsoft Office Word</Application>
  <DocSecurity>0</DocSecurity>
  <Lines>55</Lines>
  <Paragraphs>15</Paragraphs>
  <ScaleCrop>false</ScaleCrop>
  <Company/>
  <LinksUpToDate>false</LinksUpToDate>
  <CharactersWithSpaces>7782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wb_accepted</dc:creator>
  <cp:keywords/>
  <dc:description/>
  <cp:lastModifiedBy>wb_accepted</cp:lastModifiedBy>
  <cp:revision>3</cp:revision>
  <dcterms:created xsi:type="dcterms:W3CDTF">2019-06-13T10:47:00Z</dcterms:created>
  <dcterms:modified xsi:type="dcterms:W3CDTF">2019-06-13T10:52:00Z</dcterms:modified>
</cp:coreProperties>
</file>