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33E8" w14:textId="689F543E" w:rsidR="00C202D6" w:rsidRDefault="00C202D6" w:rsidP="00C202D6">
      <w:pPr>
        <w:rPr>
          <w:sz w:val="36"/>
          <w:szCs w:val="36"/>
        </w:rPr>
      </w:pPr>
      <w:r w:rsidRPr="00DB3E58">
        <w:rPr>
          <w:sz w:val="36"/>
          <w:szCs w:val="36"/>
        </w:rPr>
        <w:t xml:space="preserve">SUPPLEMENTARY TABLE </w:t>
      </w:r>
      <w:r>
        <w:rPr>
          <w:sz w:val="36"/>
          <w:szCs w:val="36"/>
        </w:rPr>
        <w:t>2</w:t>
      </w:r>
    </w:p>
    <w:p w14:paraId="436FCD3A" w14:textId="2F9A52C3" w:rsidR="00C202D6" w:rsidRDefault="00C202D6" w:rsidP="00C202D6">
      <w:pPr>
        <w:rPr>
          <w:sz w:val="36"/>
          <w:szCs w:val="36"/>
        </w:rPr>
      </w:pPr>
      <w:r>
        <w:rPr>
          <w:sz w:val="36"/>
          <w:szCs w:val="36"/>
        </w:rPr>
        <w:t>POLYGENIC RISK OVERLAP BETWEEN DISEASES</w:t>
      </w:r>
    </w:p>
    <w:p w14:paraId="1B199147" w14:textId="197A3525" w:rsidR="009F2E5D" w:rsidRDefault="00C202D6" w:rsidP="00C202D6">
      <w:r>
        <w:t>A polygenic risk score (PRS) can be defined in each disease as a weighted sum o</w:t>
      </w:r>
      <w:r w:rsidR="001F6062">
        <w:t>f</w:t>
      </w:r>
      <w:bookmarkStart w:id="0" w:name="_GoBack"/>
      <w:bookmarkEnd w:id="0"/>
      <w:r>
        <w:t xml:space="preserve"> risk alleles for that disease carried by any given individual. </w:t>
      </w:r>
      <w:r w:rsidR="009F2E5D">
        <w:br/>
        <w:t>SLE-PRS = Systemic Lupus Erythematosus PRS</w:t>
      </w:r>
      <w:r w:rsidR="009F2E5D">
        <w:br/>
        <w:t>RA-PRS = Rheumatoid Arthritis PRS</w:t>
      </w:r>
      <w:r w:rsidR="009F2E5D">
        <w:br/>
        <w:t>MS-PRS = Multiple Sclerosis PRS</w:t>
      </w:r>
      <w:r w:rsidR="009F2E5D">
        <w:br/>
        <w:t>DLBCL-PRS = Diffuse Large B-Cell Lymphoma PRS</w:t>
      </w:r>
      <w:r w:rsidR="009F2E5D">
        <w:br/>
        <w:t>MZL-PRS = Marginal Zone Lymphoma PRS</w:t>
      </w:r>
      <w:r w:rsidR="009F2E5D">
        <w:br/>
        <w:t>CLL-PRS = Chronic Lymphocytic Leukemia PRS</w:t>
      </w:r>
      <w:r w:rsidR="009F2E5D">
        <w:br/>
        <w:t>FL-PRS = Follicular Lymphoma PRS</w:t>
      </w:r>
    </w:p>
    <w:p w14:paraId="7A295453" w14:textId="45AE894F" w:rsidR="00C202D6" w:rsidRPr="00DB3E58" w:rsidRDefault="009F2E5D" w:rsidP="009F2E5D">
      <w:r>
        <w:t xml:space="preserve">Row 1 shows data for the SLE-PRS. First, the mean SLE-PRS in controls and cases from the SLE study are shown, with a p-value for the difference, and the </w:t>
      </w:r>
      <w:proofErr w:type="spellStart"/>
      <w:r>
        <w:t>Nagelkerke’s</w:t>
      </w:r>
      <w:proofErr w:type="spellEnd"/>
      <w:r>
        <w:t xml:space="preserve"> R</w:t>
      </w:r>
      <w:r w:rsidRPr="009F2E5D">
        <w:rPr>
          <w:vertAlign w:val="superscript"/>
        </w:rPr>
        <w:t>2</w:t>
      </w:r>
      <w:r>
        <w:t xml:space="preserve"> representing the percentage of the risk explained by the difference in </w:t>
      </w:r>
      <w:r w:rsidR="0064069A">
        <w:t>the SLE-</w:t>
      </w:r>
      <w:r>
        <w:t xml:space="preserve">PRS between </w:t>
      </w:r>
      <w:r w:rsidR="0064069A">
        <w:t>SLE-</w:t>
      </w:r>
      <w:r>
        <w:t xml:space="preserve">cases and </w:t>
      </w:r>
      <w:r w:rsidR="0064069A">
        <w:t>SLE-</w:t>
      </w:r>
      <w:r>
        <w:t xml:space="preserve">controls. Next the mean SLE-PRS in controls and cases of the DLBCL study are shown, </w:t>
      </w:r>
      <w:r w:rsidR="0064069A">
        <w:t>with p-value and R</w:t>
      </w:r>
      <w:r w:rsidR="0064069A" w:rsidRPr="0064069A">
        <w:rPr>
          <w:vertAlign w:val="superscript"/>
        </w:rPr>
        <w:t>2</w:t>
      </w:r>
      <w:r w:rsidR="0064069A">
        <w:t>. It can be noted that there is a much smaller difference in SLE-PRS scores between DLBCL-cases and DLBCL-controls, with a corresponding low R</w:t>
      </w:r>
      <w:r w:rsidR="0064069A" w:rsidRPr="0064069A">
        <w:rPr>
          <w:vertAlign w:val="superscript"/>
        </w:rPr>
        <w:t>2</w:t>
      </w:r>
      <w:r w:rsidR="0064069A">
        <w:t xml:space="preserve"> value.</w:t>
      </w:r>
    </w:p>
    <w:p w14:paraId="67CAD879" w14:textId="011FAD15" w:rsidR="006000C2" w:rsidRDefault="0064069A">
      <w:r>
        <w:t>Row 2 shows data for the DLBCL-PRS. It can be noted that there is a relatively small difference in the DLBCL-PRS between SLE-cases and SLE-controls, and a corresponding low R</w:t>
      </w:r>
      <w:r w:rsidRPr="0064069A">
        <w:rPr>
          <w:vertAlign w:val="superscript"/>
        </w:rPr>
        <w:t>2</w:t>
      </w:r>
      <w:r>
        <w:t xml:space="preserve"> value. However, there is a larger difference in the DLBCL-PRS between DLBCL-cases and DLBCL-controls and a corresponding larger R</w:t>
      </w:r>
      <w:r w:rsidRPr="0064069A">
        <w:rPr>
          <w:vertAlign w:val="superscript"/>
        </w:rPr>
        <w:t>2</w:t>
      </w:r>
      <w:r>
        <w:t xml:space="preserve"> value.</w:t>
      </w:r>
    </w:p>
    <w:p w14:paraId="373FAF09" w14:textId="2510C259" w:rsidR="0064069A" w:rsidRDefault="0064069A">
      <w:r>
        <w:t>Each subsequent pair of rows represents an analogous comparison between another autoimmune-lymphoma pair of diseases.</w:t>
      </w:r>
    </w:p>
    <w:sectPr w:rsidR="0064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C9"/>
    <w:rsid w:val="001F6062"/>
    <w:rsid w:val="0038148A"/>
    <w:rsid w:val="0064069A"/>
    <w:rsid w:val="00645709"/>
    <w:rsid w:val="009F2E5D"/>
    <w:rsid w:val="00C202D6"/>
    <w:rsid w:val="00D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C01A"/>
  <w15:chartTrackingRefBased/>
  <w15:docId w15:val="{1F3A5875-6061-415E-8800-1376437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K</dc:creator>
  <cp:keywords/>
  <dc:description/>
  <cp:lastModifiedBy>Pouya K</cp:lastModifiedBy>
  <cp:revision>4</cp:revision>
  <dcterms:created xsi:type="dcterms:W3CDTF">2019-04-02T00:03:00Z</dcterms:created>
  <dcterms:modified xsi:type="dcterms:W3CDTF">2019-04-02T16:10:00Z</dcterms:modified>
</cp:coreProperties>
</file>