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D64" w14:textId="470BF4A6" w:rsidR="009362E6" w:rsidRDefault="00C95CE9" w:rsidP="00240C8B">
      <w:pPr>
        <w:spacing w:after="0"/>
        <w:rPr>
          <w:b/>
          <w:bCs/>
        </w:rPr>
      </w:pPr>
      <w:r>
        <w:rPr>
          <w:b/>
          <w:bCs/>
        </w:rPr>
        <w:t xml:space="preserve">SUPPLEMENTARY </w:t>
      </w:r>
      <w:r w:rsidR="00225B63" w:rsidRPr="62D1520B">
        <w:rPr>
          <w:b/>
          <w:bCs/>
        </w:rPr>
        <w:t>FIGURE 1. Weekly COVID-19 incidence in case surveillance data* by age group and U.S. Census Region</w:t>
      </w:r>
      <w:r w:rsidR="0030226F" w:rsidRPr="2864E4B6">
        <w:rPr>
          <w:sz w:val="20"/>
          <w:szCs w:val="20"/>
          <w:vertAlign w:val="superscript"/>
        </w:rPr>
        <w:t>†</w:t>
      </w:r>
      <w:r w:rsidR="00225B63" w:rsidRPr="62D1520B">
        <w:rPr>
          <w:b/>
          <w:bCs/>
        </w:rPr>
        <w:t xml:space="preserve"> </w:t>
      </w:r>
      <w:r w:rsidR="00856651">
        <w:rPr>
          <w:b/>
          <w:bCs/>
        </w:rPr>
        <w:t>— United States,</w:t>
      </w:r>
      <w:r w:rsidR="00240C8B">
        <w:rPr>
          <w:b/>
          <w:bCs/>
        </w:rPr>
        <w:t xml:space="preserve"> </w:t>
      </w:r>
      <w:r w:rsidR="00562035">
        <w:rPr>
          <w:b/>
          <w:bCs/>
        </w:rPr>
        <w:t>May</w:t>
      </w:r>
      <w:r w:rsidR="00240C8B">
        <w:rPr>
          <w:b/>
          <w:bCs/>
        </w:rPr>
        <w:t xml:space="preserve"> </w:t>
      </w:r>
      <w:r w:rsidR="00562035">
        <w:rPr>
          <w:b/>
          <w:bCs/>
        </w:rPr>
        <w:t>3</w:t>
      </w:r>
      <w:r w:rsidR="00240C8B">
        <w:rPr>
          <w:b/>
          <w:bCs/>
        </w:rPr>
        <w:t>1</w:t>
      </w:r>
      <w:r w:rsidR="00225B63" w:rsidRPr="62D1520B">
        <w:rPr>
          <w:b/>
          <w:bCs/>
        </w:rPr>
        <w:t>–September 5, 2020</w:t>
      </w:r>
      <w:r w:rsidR="009362E6">
        <w:rPr>
          <w:b/>
          <w:bCs/>
        </w:rPr>
        <w:tab/>
      </w:r>
      <w:r w:rsidR="009362E6">
        <w:rPr>
          <w:b/>
          <w:bCs/>
        </w:rPr>
        <w:tab/>
      </w:r>
    </w:p>
    <w:p w14:paraId="39E48560" w14:textId="69756E53" w:rsidR="00C95CE9" w:rsidRPr="005D445C" w:rsidRDefault="00323510" w:rsidP="009362E6">
      <w:pPr>
        <w:spacing w:after="0"/>
        <w:ind w:left="-360"/>
        <w:rPr>
          <w:rFonts w:cstheme="minorHAnsi"/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 wp14:anchorId="2FDE78AA" wp14:editId="4EC1520C">
            <wp:extent cx="5943600" cy="693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95CE9" w:rsidRPr="62D1520B">
        <w:rPr>
          <w:sz w:val="20"/>
          <w:szCs w:val="20"/>
        </w:rPr>
        <w:t>* From CDC COVID-19 case report surveillance systems. Case report surveillance systems capture 76% of national aggregate case counts reported to CDC.</w:t>
      </w:r>
    </w:p>
    <w:p w14:paraId="3F406949" w14:textId="7F19804F" w:rsidR="00C95CE9" w:rsidRDefault="00C95CE9" w:rsidP="00FF0B2D">
      <w:pPr>
        <w:ind w:left="-360"/>
      </w:pPr>
      <w:r w:rsidRPr="00C95CE9">
        <w:rPr>
          <w:rFonts w:cstheme="minorHAnsi"/>
          <w:sz w:val="20"/>
          <w:szCs w:val="20"/>
          <w:vertAlign w:val="superscript"/>
        </w:rPr>
        <w:t>†</w:t>
      </w:r>
      <w:r>
        <w:rPr>
          <w:i/>
          <w:iCs/>
          <w:sz w:val="20"/>
          <w:szCs w:val="20"/>
        </w:rPr>
        <w:t xml:space="preserve"> </w:t>
      </w:r>
      <w:r w:rsidRPr="2864E4B6">
        <w:rPr>
          <w:i/>
          <w:iCs/>
          <w:sz w:val="20"/>
          <w:szCs w:val="20"/>
        </w:rPr>
        <w:t>Northeast:</w:t>
      </w:r>
      <w:r w:rsidRPr="2864E4B6">
        <w:rPr>
          <w:sz w:val="20"/>
          <w:szCs w:val="20"/>
        </w:rPr>
        <w:t xml:space="preserve"> Connecticut, Maine, Massachusetts, New Hampshire, New Jersey, New York, Pennsylvania, Rhode Island, and Vermont; </w:t>
      </w:r>
      <w:r w:rsidRPr="2864E4B6">
        <w:rPr>
          <w:i/>
          <w:iCs/>
          <w:sz w:val="20"/>
          <w:szCs w:val="20"/>
        </w:rPr>
        <w:t xml:space="preserve"> Midwest: </w:t>
      </w:r>
      <w:r w:rsidRPr="2864E4B6">
        <w:rPr>
          <w:sz w:val="20"/>
          <w:szCs w:val="20"/>
        </w:rPr>
        <w:t xml:space="preserve">Illinois, Indiana, Iowa, Kansas, Michigan, Minnesota, Missouri, Nebraska, North Dakota, Ohio, South Dakota, and Wisconsin; </w:t>
      </w:r>
      <w:r w:rsidRPr="2864E4B6">
        <w:rPr>
          <w:i/>
          <w:iCs/>
          <w:sz w:val="20"/>
          <w:szCs w:val="20"/>
        </w:rPr>
        <w:t>West</w:t>
      </w:r>
      <w:r w:rsidRPr="2864E4B6">
        <w:rPr>
          <w:sz w:val="20"/>
          <w:szCs w:val="20"/>
        </w:rPr>
        <w:t>:</w:t>
      </w:r>
      <w:r>
        <w:t xml:space="preserve"> </w:t>
      </w:r>
      <w:r w:rsidRPr="2864E4B6">
        <w:rPr>
          <w:sz w:val="20"/>
          <w:szCs w:val="20"/>
        </w:rPr>
        <w:t>Alaska, Arizona, California, Colorado, Hawaii, Idaho, Montana, Nevada, New Mexico, Oregon, Utah, Washington, and Wyoming</w:t>
      </w:r>
      <w:r>
        <w:rPr>
          <w:sz w:val="20"/>
          <w:szCs w:val="20"/>
        </w:rPr>
        <w:t xml:space="preserve">; </w:t>
      </w:r>
      <w:r w:rsidRPr="2864E4B6">
        <w:rPr>
          <w:i/>
          <w:iCs/>
          <w:sz w:val="20"/>
          <w:szCs w:val="20"/>
        </w:rPr>
        <w:t>South</w:t>
      </w:r>
      <w:r w:rsidRPr="2864E4B6">
        <w:rPr>
          <w:sz w:val="20"/>
          <w:szCs w:val="20"/>
        </w:rPr>
        <w:t xml:space="preserve">: Alabama, Arkansas, Delaware, District of Columbia, Florida, </w:t>
      </w:r>
      <w:r w:rsidRPr="2864E4B6">
        <w:rPr>
          <w:sz w:val="20"/>
          <w:szCs w:val="20"/>
        </w:rPr>
        <w:lastRenderedPageBreak/>
        <w:t>Georgia, Kentucky, Louisiana, Maryland, Mississippi, North Carolina, Oklahoma, South Carolina, Tennessee, Texas, Virginia, and West Virginia</w:t>
      </w:r>
      <w:r>
        <w:rPr>
          <w:sz w:val="20"/>
          <w:szCs w:val="20"/>
        </w:rPr>
        <w:t>.</w:t>
      </w:r>
    </w:p>
    <w:sectPr w:rsidR="00C95CE9" w:rsidSect="00225B6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F8F"/>
    <w:multiLevelType w:val="hybridMultilevel"/>
    <w:tmpl w:val="EFBCC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63"/>
    <w:rsid w:val="00170708"/>
    <w:rsid w:val="00225B63"/>
    <w:rsid w:val="00240C8B"/>
    <w:rsid w:val="0030226F"/>
    <w:rsid w:val="00323510"/>
    <w:rsid w:val="003B5940"/>
    <w:rsid w:val="00562035"/>
    <w:rsid w:val="005B1F8C"/>
    <w:rsid w:val="007029AD"/>
    <w:rsid w:val="00716CEA"/>
    <w:rsid w:val="0077257E"/>
    <w:rsid w:val="0079549A"/>
    <w:rsid w:val="007B1D26"/>
    <w:rsid w:val="00856651"/>
    <w:rsid w:val="00876147"/>
    <w:rsid w:val="0090097D"/>
    <w:rsid w:val="009362E6"/>
    <w:rsid w:val="00940D45"/>
    <w:rsid w:val="009C7BAB"/>
    <w:rsid w:val="00A000F8"/>
    <w:rsid w:val="00B63296"/>
    <w:rsid w:val="00B67806"/>
    <w:rsid w:val="00C315CC"/>
    <w:rsid w:val="00C95CE9"/>
    <w:rsid w:val="00DC0B48"/>
    <w:rsid w:val="00DD2CC3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055D"/>
  <w15:chartTrackingRefBased/>
  <w15:docId w15:val="{F9DDA6E6-9373-4DFA-8AB3-D958D6F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6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Gindler, Jacqueline (CDC/DDPHSS/CSELS/OD)</dc:creator>
  <cp:keywords/>
  <dc:description/>
  <cp:lastModifiedBy>Gindler, Jacqueline (CDC/DDPHSS/CSELS/OD)</cp:lastModifiedBy>
  <cp:revision>2</cp:revision>
  <dcterms:created xsi:type="dcterms:W3CDTF">2020-09-26T16:39:00Z</dcterms:created>
  <dcterms:modified xsi:type="dcterms:W3CDTF">2020-09-26T16:39:00Z</dcterms:modified>
</cp:coreProperties>
</file>