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3328" w14:textId="3313153F" w:rsidR="00F1454D" w:rsidRPr="00F1454D" w:rsidRDefault="00F1454D" w:rsidP="00F1454D">
      <w:pPr>
        <w:rPr>
          <w:b/>
          <w:bCs/>
        </w:rPr>
      </w:pPr>
      <w:r w:rsidRPr="00F64B98">
        <w:rPr>
          <w:b/>
          <w:bCs/>
        </w:rPr>
        <w:t>Supplemental Tables</w:t>
      </w:r>
    </w:p>
    <w:tbl>
      <w:tblPr>
        <w:tblStyle w:val="TableGrid"/>
        <w:tblW w:w="13055" w:type="dxa"/>
        <w:tblInd w:w="-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5"/>
        <w:gridCol w:w="1890"/>
        <w:gridCol w:w="1710"/>
        <w:gridCol w:w="2790"/>
        <w:gridCol w:w="1980"/>
      </w:tblGrid>
      <w:tr w:rsidR="00F1454D" w:rsidRPr="00BD40EF" w14:paraId="33AEED24" w14:textId="77777777" w:rsidTr="00F1454D">
        <w:trPr>
          <w:trHeight w:val="432"/>
        </w:trPr>
        <w:tc>
          <w:tcPr>
            <w:tcW w:w="13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0E21A" w14:textId="4889756D" w:rsidR="00F1454D" w:rsidRPr="00BD40EF" w:rsidRDefault="00F1454D" w:rsidP="00F1454D">
            <w:pPr>
              <w:rPr>
                <w:rFonts w:cstheme="minorHAnsi"/>
                <w:b/>
              </w:rPr>
            </w:pPr>
            <w:r w:rsidRPr="00F64B98">
              <w:rPr>
                <w:rFonts w:cstheme="minorHAnsi"/>
                <w:b/>
                <w:bCs/>
              </w:rPr>
              <w:t xml:space="preserve">Supplemental </w:t>
            </w:r>
            <w:r w:rsidRPr="00BD40EF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able</w:t>
            </w:r>
            <w:r w:rsidRPr="00BD40EF">
              <w:rPr>
                <w:rFonts w:cstheme="minorHAnsi"/>
                <w:b/>
              </w:rPr>
              <w:t xml:space="preserve"> </w:t>
            </w:r>
            <w:r w:rsidR="00111413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  <w:r w:rsidRPr="00BD40EF">
              <w:rPr>
                <w:rFonts w:cstheme="minorHAnsi"/>
                <w:b/>
              </w:rPr>
              <w:t xml:space="preserve"> Outcome </w:t>
            </w:r>
            <w:r>
              <w:rPr>
                <w:rFonts w:cstheme="minorHAnsi"/>
                <w:b/>
              </w:rPr>
              <w:t>i</w:t>
            </w:r>
            <w:r w:rsidRPr="00BD40EF">
              <w:rPr>
                <w:rFonts w:cstheme="minorHAnsi"/>
                <w:b/>
              </w:rPr>
              <w:t xml:space="preserve">nfluenza A with </w:t>
            </w:r>
            <w:r>
              <w:rPr>
                <w:rFonts w:cstheme="minorHAnsi"/>
                <w:b/>
              </w:rPr>
              <w:t>v</w:t>
            </w:r>
            <w:r w:rsidRPr="00BD40EF">
              <w:rPr>
                <w:rFonts w:cstheme="minorHAnsi"/>
                <w:b/>
              </w:rPr>
              <w:t xml:space="preserve">accine status SD-IIV3/4 </w:t>
            </w:r>
            <w:r>
              <w:rPr>
                <w:rFonts w:cstheme="minorHAnsi"/>
                <w:b/>
              </w:rPr>
              <w:t>versus</w:t>
            </w:r>
            <w:r w:rsidRPr="00BD40EF">
              <w:rPr>
                <w:rFonts w:cstheme="minorHAnsi"/>
                <w:b/>
              </w:rPr>
              <w:t xml:space="preserve"> HD-IIV3 (ref. SD-IIV3/4)</w:t>
            </w:r>
          </w:p>
        </w:tc>
      </w:tr>
      <w:tr w:rsidR="00F1454D" w:rsidRPr="00BD40EF" w14:paraId="55B44F8A" w14:textId="77777777" w:rsidTr="00E77DA3">
        <w:trPr>
          <w:trHeight w:val="872"/>
        </w:trPr>
        <w:tc>
          <w:tcPr>
            <w:tcW w:w="4685" w:type="dxa"/>
            <w:tcBorders>
              <w:bottom w:val="single" w:sz="4" w:space="0" w:color="auto"/>
            </w:tcBorders>
          </w:tcPr>
          <w:p w14:paraId="1B662918" w14:textId="77777777" w:rsidR="00F1454D" w:rsidRPr="00BD40EF" w:rsidRDefault="00F1454D" w:rsidP="00E77DA3">
            <w:pPr>
              <w:jc w:val="center"/>
              <w:rPr>
                <w:rFonts w:cstheme="minorHAnsi"/>
                <w:b/>
              </w:rPr>
            </w:pPr>
          </w:p>
          <w:p w14:paraId="39432D00" w14:textId="77777777" w:rsidR="00F1454D" w:rsidRPr="00BD40EF" w:rsidRDefault="00F1454D" w:rsidP="00E77DA3">
            <w:pPr>
              <w:jc w:val="center"/>
              <w:rPr>
                <w:rFonts w:cstheme="minorHAnsi"/>
                <w:b/>
              </w:rPr>
            </w:pPr>
            <w:r w:rsidRPr="00BD40EF">
              <w:rPr>
                <w:rFonts w:cstheme="minorHAnsi"/>
                <w:b/>
              </w:rPr>
              <w:t>Variable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1222414" w14:textId="77777777" w:rsidR="00F1454D" w:rsidRDefault="00F1454D" w:rsidP="00E77DA3">
            <w:pPr>
              <w:jc w:val="center"/>
              <w:rPr>
                <w:rFonts w:cstheme="minorHAnsi"/>
                <w:b/>
              </w:rPr>
            </w:pPr>
          </w:p>
          <w:p w14:paraId="75CEED40" w14:textId="77777777" w:rsidR="00F1454D" w:rsidRPr="00BD40EF" w:rsidRDefault="00F1454D" w:rsidP="00E77DA3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U</w:t>
            </w:r>
            <w:r w:rsidRPr="00BD40EF">
              <w:rPr>
                <w:rFonts w:cstheme="minorHAnsi"/>
                <w:b/>
              </w:rPr>
              <w:t>nadjusted β</w:t>
            </w:r>
            <w:r w:rsidRPr="0024353C">
              <w:rPr>
                <w:rFonts w:cstheme="minorHAnsi"/>
                <w:b/>
                <w:vertAlign w:val="superscript"/>
              </w:rPr>
              <w:t>1</w:t>
            </w:r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E70B639" w14:textId="77777777" w:rsidR="00F1454D" w:rsidRPr="00BD40EF" w:rsidRDefault="00F1454D" w:rsidP="00E77DA3">
            <w:pPr>
              <w:jc w:val="center"/>
              <w:rPr>
                <w:rFonts w:cstheme="minorHAnsi"/>
                <w:b/>
              </w:rPr>
            </w:pPr>
          </w:p>
          <w:p w14:paraId="650B79DA" w14:textId="77777777" w:rsidR="00F1454D" w:rsidRPr="00BD40EF" w:rsidRDefault="00F1454D" w:rsidP="00E77DA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Adjusted β</w:t>
            </w:r>
            <w:r w:rsidRPr="0024353C">
              <w:rPr>
                <w:rFonts w:cstheme="minorHAnsi"/>
                <w:b/>
                <w:vertAlign w:val="superscript"/>
              </w:rPr>
              <w:t>1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44E9589" w14:textId="77777777" w:rsidR="00F1454D" w:rsidRPr="00BD40EF" w:rsidRDefault="00F1454D" w:rsidP="00E77DA3">
            <w:pPr>
              <w:jc w:val="center"/>
              <w:rPr>
                <w:rFonts w:cstheme="minorHAnsi"/>
                <w:b/>
              </w:rPr>
            </w:pPr>
          </w:p>
          <w:p w14:paraId="55CB6D7A" w14:textId="77777777" w:rsidR="00F1454D" w:rsidRPr="00BD40EF" w:rsidRDefault="00F1454D" w:rsidP="00E77DA3">
            <w:pPr>
              <w:jc w:val="center"/>
              <w:rPr>
                <w:rFonts w:cstheme="minorHAnsi"/>
                <w:b/>
              </w:rPr>
            </w:pPr>
            <w:r w:rsidRPr="00BD40EF">
              <w:rPr>
                <w:rFonts w:cstheme="minorHAnsi"/>
                <w:b/>
              </w:rPr>
              <w:t>((Adj</w:t>
            </w:r>
            <w:r>
              <w:rPr>
                <w:rFonts w:cstheme="minorHAnsi"/>
                <w:b/>
              </w:rPr>
              <w:t>.</w:t>
            </w:r>
            <w:r w:rsidRPr="00BD40EF">
              <w:rPr>
                <w:rFonts w:cstheme="minorHAnsi"/>
                <w:b/>
              </w:rPr>
              <w:t xml:space="preserve"> β - </w:t>
            </w:r>
            <w:proofErr w:type="spellStart"/>
            <w:r w:rsidRPr="00BD40EF">
              <w:rPr>
                <w:rFonts w:cstheme="minorHAnsi"/>
                <w:b/>
              </w:rPr>
              <w:t>Unadj</w:t>
            </w:r>
            <w:proofErr w:type="spellEnd"/>
            <w:r w:rsidRPr="00BD40EF">
              <w:rPr>
                <w:rFonts w:cstheme="minorHAnsi"/>
                <w:b/>
              </w:rPr>
              <w:t xml:space="preserve"> β)/ </w:t>
            </w:r>
            <w:proofErr w:type="spellStart"/>
            <w:r w:rsidRPr="00BD40EF">
              <w:rPr>
                <w:rFonts w:cstheme="minorHAnsi"/>
                <w:b/>
              </w:rPr>
              <w:t>Unadj</w:t>
            </w:r>
            <w:proofErr w:type="spellEnd"/>
            <w:r w:rsidRPr="00BD40EF">
              <w:rPr>
                <w:rFonts w:cstheme="minorHAnsi"/>
                <w:b/>
              </w:rPr>
              <w:t xml:space="preserve"> </w:t>
            </w:r>
            <w:proofErr w:type="gramStart"/>
            <w:r w:rsidRPr="00BD40EF">
              <w:rPr>
                <w:rFonts w:cstheme="minorHAnsi"/>
                <w:b/>
              </w:rPr>
              <w:t>β)*</w:t>
            </w:r>
            <w:proofErr w:type="gramEnd"/>
            <w:r w:rsidRPr="00BD40EF">
              <w:rPr>
                <w:rFonts w:cstheme="minorHAnsi"/>
                <w:b/>
              </w:rPr>
              <w:t>100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833D0CF" w14:textId="77777777" w:rsidR="00F1454D" w:rsidRPr="00BD40EF" w:rsidRDefault="00F1454D" w:rsidP="00E77DA3">
            <w:pPr>
              <w:jc w:val="center"/>
              <w:rPr>
                <w:rFonts w:cstheme="minorHAnsi"/>
                <w:b/>
              </w:rPr>
            </w:pPr>
          </w:p>
          <w:p w14:paraId="76DEA030" w14:textId="77777777" w:rsidR="00F1454D" w:rsidRPr="00BD40EF" w:rsidRDefault="00F1454D" w:rsidP="00E77DA3">
            <w:pPr>
              <w:jc w:val="center"/>
              <w:rPr>
                <w:rFonts w:cstheme="minorHAnsi"/>
                <w:b/>
              </w:rPr>
            </w:pPr>
            <w:r w:rsidRPr="00BD40EF">
              <w:rPr>
                <w:rFonts w:cstheme="minorHAnsi"/>
                <w:b/>
              </w:rPr>
              <w:t>Effect Modifier</w:t>
            </w:r>
          </w:p>
        </w:tc>
      </w:tr>
      <w:tr w:rsidR="00F1454D" w:rsidRPr="00BD40EF" w14:paraId="6131A8FC" w14:textId="77777777" w:rsidTr="00E77DA3">
        <w:tc>
          <w:tcPr>
            <w:tcW w:w="4685" w:type="dxa"/>
            <w:tcBorders>
              <w:bottom w:val="nil"/>
              <w:right w:val="nil"/>
            </w:tcBorders>
          </w:tcPr>
          <w:p w14:paraId="015C55F3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Vaccination status (ref. SD-IIV3/4)</w:t>
            </w:r>
          </w:p>
        </w:tc>
        <w:tc>
          <w:tcPr>
            <w:tcW w:w="1890" w:type="dxa"/>
            <w:vMerge w:val="restart"/>
            <w:tcBorders>
              <w:left w:val="nil"/>
              <w:bottom w:val="nil"/>
              <w:right w:val="nil"/>
            </w:tcBorders>
          </w:tcPr>
          <w:p w14:paraId="4E5A0592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-0.0977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6E949804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</w:tcPr>
          <w:p w14:paraId="5598BEEC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5FE14C1C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</w:t>
            </w:r>
          </w:p>
        </w:tc>
      </w:tr>
      <w:tr w:rsidR="00F1454D" w:rsidRPr="00BD40EF" w14:paraId="6FCBA28B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492CAB15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 xml:space="preserve">Adjusted </w:t>
            </w:r>
            <w:r>
              <w:rPr>
                <w:rFonts w:cstheme="minorHAnsi"/>
              </w:rPr>
              <w:t>by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C0ECF" w14:textId="77777777" w:rsidR="00F1454D" w:rsidRDefault="00F1454D" w:rsidP="00E77DA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0C0EE4B" w14:textId="77777777" w:rsidR="00F1454D" w:rsidRDefault="00F1454D" w:rsidP="00E77DA3">
            <w:pPr>
              <w:jc w:val="center"/>
              <w:rPr>
                <w:rFonts w:cstheme="minorHAnsi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4829DF2" w14:textId="77777777" w:rsidR="00F1454D" w:rsidRDefault="00F1454D" w:rsidP="00E77DA3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71F21990" w14:textId="77777777" w:rsidR="00F1454D" w:rsidRDefault="00F1454D" w:rsidP="00E77DA3">
            <w:pPr>
              <w:jc w:val="center"/>
              <w:rPr>
                <w:rFonts w:cstheme="minorHAnsi"/>
              </w:rPr>
            </w:pPr>
          </w:p>
        </w:tc>
      </w:tr>
      <w:tr w:rsidR="00F1454D" w:rsidRPr="00BD40EF" w14:paraId="247C1F0D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7227AACD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Age on Sept.1, years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0617F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393C0D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 w:rsidRPr="002B53C6">
              <w:rPr>
                <w:rFonts w:cstheme="minorHAnsi"/>
              </w:rPr>
              <w:t>-0.0955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5C17C64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ACDCE9C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1454D" w:rsidRPr="00BD40EF" w14:paraId="4723B301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48BFEA2C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Female sex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77986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4DAD7F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 w:rsidRPr="002B53C6">
              <w:rPr>
                <w:rFonts w:cstheme="minorHAnsi"/>
              </w:rPr>
              <w:t>-0.0968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405B43B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9E02622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1454D" w:rsidRPr="00BD40EF" w14:paraId="71A981D8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3F97003C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Race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0D398" w14:textId="77777777" w:rsidR="00F1454D" w:rsidRPr="00BD40EF" w:rsidRDefault="00F1454D" w:rsidP="00E77DA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7F220E0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 w:rsidRPr="002B53C6">
              <w:rPr>
                <w:rFonts w:cstheme="minorHAnsi"/>
              </w:rPr>
              <w:t>-0.0844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EE3DCC2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698DED6" w14:textId="77777777" w:rsidR="00F1454D" w:rsidRPr="00F33001" w:rsidRDefault="00F1454D" w:rsidP="00E77DA3">
            <w:pPr>
              <w:jc w:val="center"/>
              <w:rPr>
                <w:rFonts w:cstheme="minorHAnsi"/>
                <w:b/>
                <w:bCs/>
              </w:rPr>
            </w:pPr>
            <w:r w:rsidRPr="00F33001">
              <w:rPr>
                <w:rFonts w:cstheme="minorHAnsi"/>
                <w:b/>
                <w:bCs/>
              </w:rPr>
              <w:t>Yes</w:t>
            </w:r>
          </w:p>
        </w:tc>
      </w:tr>
      <w:tr w:rsidR="00F1454D" w:rsidRPr="00BD40EF" w14:paraId="730EAF5C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0EE72DF6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Non-</w:t>
            </w:r>
            <w:r>
              <w:rPr>
                <w:rFonts w:cstheme="minorHAnsi"/>
              </w:rPr>
              <w:t>s</w:t>
            </w:r>
            <w:r w:rsidRPr="002B53C6">
              <w:rPr>
                <w:rFonts w:cstheme="minorHAnsi"/>
              </w:rPr>
              <w:t>moker,</w:t>
            </w:r>
            <w:r>
              <w:rPr>
                <w:rFonts w:cstheme="minorHAnsi"/>
              </w:rPr>
              <w:t xml:space="preserve"> </w:t>
            </w:r>
            <w:r w:rsidRPr="002B53C6">
              <w:rPr>
                <w:rFonts w:cstheme="minorHAnsi"/>
              </w:rPr>
              <w:t>ref.=ever smoker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AFED2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6EB0EE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-0.0997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A8670DB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2A44599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1454D" w:rsidRPr="00BD40EF" w14:paraId="7951B3CC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156A3FC8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B53C6">
              <w:rPr>
                <w:rFonts w:cstheme="minorHAnsi"/>
              </w:rPr>
              <w:t>ite, ref. = Pennsylvania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DA0AB" w14:textId="77777777" w:rsidR="00F1454D" w:rsidRPr="00BD40EF" w:rsidRDefault="00F1454D" w:rsidP="00E77DA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A97EC4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0.0250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870D2FB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4B5AE6B6" w14:textId="77777777" w:rsidR="00F1454D" w:rsidRPr="00F33001" w:rsidRDefault="00F1454D" w:rsidP="00E77DA3">
            <w:pPr>
              <w:jc w:val="center"/>
              <w:rPr>
                <w:rFonts w:cstheme="minorHAnsi"/>
                <w:b/>
                <w:bCs/>
              </w:rPr>
            </w:pPr>
            <w:r w:rsidRPr="00F33001">
              <w:rPr>
                <w:rFonts w:cstheme="minorHAnsi"/>
                <w:b/>
                <w:bCs/>
              </w:rPr>
              <w:t>Yes</w:t>
            </w:r>
          </w:p>
        </w:tc>
      </w:tr>
      <w:tr w:rsidR="00F1454D" w:rsidRPr="00BD40EF" w14:paraId="7EBFA137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4E6B9796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Season, ref. = 2015-2016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346B6" w14:textId="77777777" w:rsidR="00F1454D" w:rsidRPr="00BD40EF" w:rsidRDefault="00F1454D" w:rsidP="00E77DA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DC7933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-0.1659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F228580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A684F86" w14:textId="77777777" w:rsidR="00F1454D" w:rsidRPr="00F33001" w:rsidRDefault="00F1454D" w:rsidP="00E77DA3">
            <w:pPr>
              <w:jc w:val="center"/>
              <w:rPr>
                <w:rFonts w:cstheme="minorHAnsi"/>
                <w:b/>
                <w:bCs/>
              </w:rPr>
            </w:pPr>
            <w:r w:rsidRPr="00F33001">
              <w:rPr>
                <w:rFonts w:cstheme="minorHAnsi"/>
                <w:b/>
                <w:bCs/>
              </w:rPr>
              <w:t>Yes</w:t>
            </w:r>
          </w:p>
        </w:tc>
      </w:tr>
      <w:tr w:rsidR="00F1454D" w:rsidRPr="00BD40EF" w14:paraId="46CD8C5B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1898BD82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Interval from onset to enrollment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AE7E3" w14:textId="77777777" w:rsidR="00F1454D" w:rsidRPr="00BD40EF" w:rsidRDefault="00F1454D" w:rsidP="00E77DA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8ECA21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-0.0296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1ED2595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1C7BDE9" w14:textId="77777777" w:rsidR="00F1454D" w:rsidRPr="00F33001" w:rsidRDefault="00F1454D" w:rsidP="00E77DA3">
            <w:pPr>
              <w:jc w:val="center"/>
              <w:rPr>
                <w:rFonts w:cstheme="minorHAnsi"/>
                <w:b/>
                <w:bCs/>
              </w:rPr>
            </w:pPr>
            <w:r w:rsidRPr="00F33001">
              <w:rPr>
                <w:rFonts w:cstheme="minorHAnsi"/>
                <w:b/>
                <w:bCs/>
              </w:rPr>
              <w:t>Yes</w:t>
            </w:r>
          </w:p>
        </w:tc>
      </w:tr>
      <w:tr w:rsidR="00F1454D" w:rsidRPr="00BD40EF" w14:paraId="45A8B8FE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568E4A6F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Any prior high-risk condition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A7A30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BE5291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-0.0954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D7230F5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30CD0E42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1454D" w:rsidRPr="00BD40EF" w14:paraId="21462091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74CDB8E5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Prior vaccination status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B141E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7F7E2A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-0.1021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2180519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E8862E2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1454D" w:rsidRPr="00BD40EF" w14:paraId="560F32FE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1A5C1173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Healthcare utilization-prior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63A26" w14:textId="77777777" w:rsidR="00F1454D" w:rsidRPr="00BD40EF" w:rsidRDefault="00F1454D" w:rsidP="00E77DA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C1A7AF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-0.1778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44AC348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533291C6" w14:textId="77777777" w:rsidR="00F1454D" w:rsidRPr="00F33001" w:rsidRDefault="00F1454D" w:rsidP="00E77DA3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F33001">
              <w:rPr>
                <w:rFonts w:cstheme="minorHAnsi"/>
                <w:b/>
                <w:bCs/>
              </w:rPr>
              <w:t>Yes</w:t>
            </w:r>
          </w:p>
        </w:tc>
      </w:tr>
      <w:tr w:rsidR="00F1454D" w:rsidRPr="00BD40EF" w14:paraId="3A2664F3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202420DA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Health care utilization-post (30 days)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D1839" w14:textId="77777777" w:rsidR="00F1454D" w:rsidRPr="00BD40EF" w:rsidRDefault="00F1454D" w:rsidP="00E77DA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67120F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-0.0911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72C8AA3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2CF6A1C" w14:textId="77777777" w:rsidR="00F1454D" w:rsidRPr="00A03478" w:rsidRDefault="00F1454D" w:rsidP="00E77DA3">
            <w:pPr>
              <w:jc w:val="center"/>
              <w:rPr>
                <w:rFonts w:cstheme="minorHAnsi"/>
              </w:rPr>
            </w:pPr>
            <w:r w:rsidRPr="00A03478">
              <w:rPr>
                <w:rFonts w:cstheme="minorHAnsi"/>
              </w:rPr>
              <w:t>No</w:t>
            </w:r>
          </w:p>
        </w:tc>
      </w:tr>
      <w:tr w:rsidR="00F1454D" w:rsidRPr="00BD40EF" w14:paraId="6369522C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6DFBA1A1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Outpatient frequent (prior) healthcare utilization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49825" w14:textId="77777777" w:rsidR="00F1454D" w:rsidRPr="00BD40EF" w:rsidRDefault="00F1454D" w:rsidP="00E77DA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FDAA9E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-0.0982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6874DCE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3FC0D2F2" w14:textId="77777777" w:rsidR="00F1454D" w:rsidRPr="00A03478" w:rsidRDefault="00F1454D" w:rsidP="00E77DA3">
            <w:pPr>
              <w:jc w:val="center"/>
              <w:rPr>
                <w:rFonts w:cstheme="minorHAnsi"/>
              </w:rPr>
            </w:pPr>
            <w:r w:rsidRPr="00A03478">
              <w:rPr>
                <w:rFonts w:cstheme="minorHAnsi"/>
              </w:rPr>
              <w:t>No</w:t>
            </w:r>
          </w:p>
        </w:tc>
      </w:tr>
      <w:tr w:rsidR="00F1454D" w:rsidRPr="00BD40EF" w14:paraId="415AAD7B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5A824E08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Days between vaccination and illness onset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85FE6" w14:textId="77777777" w:rsidR="00F1454D" w:rsidRPr="00BD40EF" w:rsidRDefault="00F1454D" w:rsidP="00E77DA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83CFF8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-0.1105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DCE5FFF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14579B3" w14:textId="77777777" w:rsidR="00F1454D" w:rsidRPr="00F33001" w:rsidRDefault="00F1454D" w:rsidP="00E77DA3">
            <w:pPr>
              <w:jc w:val="center"/>
              <w:rPr>
                <w:rFonts w:cstheme="minorHAnsi"/>
                <w:b/>
                <w:bCs/>
              </w:rPr>
            </w:pPr>
            <w:r w:rsidRPr="00F33001">
              <w:rPr>
                <w:rFonts w:cstheme="minorHAnsi"/>
                <w:b/>
                <w:bCs/>
              </w:rPr>
              <w:t>Yes</w:t>
            </w:r>
          </w:p>
        </w:tc>
      </w:tr>
      <w:tr w:rsidR="00F1454D" w:rsidRPr="00BD40EF" w14:paraId="255DF8E9" w14:textId="77777777" w:rsidTr="00E77DA3">
        <w:tc>
          <w:tcPr>
            <w:tcW w:w="4685" w:type="dxa"/>
            <w:tcBorders>
              <w:top w:val="nil"/>
              <w:bottom w:val="nil"/>
              <w:right w:val="nil"/>
            </w:tcBorders>
          </w:tcPr>
          <w:p w14:paraId="4EBE1F46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Pr="002B53C6">
              <w:rPr>
                <w:rFonts w:cstheme="minorHAnsi"/>
              </w:rPr>
              <w:t xml:space="preserve"> of high</w:t>
            </w:r>
            <w:r>
              <w:rPr>
                <w:rFonts w:cstheme="minorHAnsi"/>
              </w:rPr>
              <w:t>-</w:t>
            </w:r>
            <w:r w:rsidRPr="002B53C6">
              <w:rPr>
                <w:rFonts w:cstheme="minorHAnsi"/>
              </w:rPr>
              <w:t>risk conditions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2A73B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96645E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-0.1028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0952D35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5F439E6" w14:textId="77777777" w:rsidR="00F1454D" w:rsidRPr="00BD40EF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1454D" w:rsidRPr="00BD40EF" w14:paraId="7B159C4E" w14:textId="77777777" w:rsidTr="00E77DA3">
        <w:tc>
          <w:tcPr>
            <w:tcW w:w="4685" w:type="dxa"/>
            <w:tcBorders>
              <w:top w:val="nil"/>
              <w:right w:val="nil"/>
            </w:tcBorders>
          </w:tcPr>
          <w:p w14:paraId="2122B9A5" w14:textId="77777777" w:rsidR="00F1454D" w:rsidRPr="002B53C6" w:rsidRDefault="00F1454D" w:rsidP="00E77DA3">
            <w:pPr>
              <w:jc w:val="left"/>
              <w:rPr>
                <w:rFonts w:cstheme="minorHAnsi"/>
              </w:rPr>
            </w:pPr>
            <w:r w:rsidRPr="002B53C6">
              <w:rPr>
                <w:rFonts w:cstheme="minorHAnsi"/>
              </w:rPr>
              <w:t>Timing of vaccination (weeks)</w:t>
            </w:r>
          </w:p>
        </w:tc>
        <w:tc>
          <w:tcPr>
            <w:tcW w:w="1890" w:type="dxa"/>
            <w:vMerge/>
            <w:tcBorders>
              <w:top w:val="nil"/>
              <w:left w:val="nil"/>
              <w:right w:val="nil"/>
            </w:tcBorders>
          </w:tcPr>
          <w:p w14:paraId="4C38AEDB" w14:textId="77777777" w:rsidR="00F1454D" w:rsidRPr="00BD40EF" w:rsidRDefault="00F1454D" w:rsidP="00E77DA3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598DF13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-0.1117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44B2BBBC" w14:textId="77777777" w:rsidR="00F1454D" w:rsidRPr="002B53C6" w:rsidRDefault="00F1454D" w:rsidP="00E77D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14:paraId="17D9015A" w14:textId="77777777" w:rsidR="00F1454D" w:rsidRPr="00F33001" w:rsidRDefault="00F1454D" w:rsidP="00E77DA3">
            <w:pPr>
              <w:jc w:val="center"/>
              <w:rPr>
                <w:rFonts w:cstheme="minorHAnsi"/>
                <w:b/>
                <w:bCs/>
              </w:rPr>
            </w:pPr>
            <w:r w:rsidRPr="00F33001">
              <w:rPr>
                <w:rFonts w:cstheme="minorHAnsi"/>
                <w:b/>
                <w:bCs/>
              </w:rPr>
              <w:t>Yes</w:t>
            </w:r>
          </w:p>
        </w:tc>
      </w:tr>
    </w:tbl>
    <w:p w14:paraId="071A4889" w14:textId="77777777" w:rsidR="00F1454D" w:rsidRPr="00DE5156" w:rsidRDefault="00F1454D" w:rsidP="00F1454D">
      <w:pPr>
        <w:rPr>
          <w:rFonts w:cstheme="minorHAnsi"/>
          <w:i/>
          <w:iCs/>
          <w:sz w:val="22"/>
          <w:szCs w:val="22"/>
        </w:rPr>
      </w:pPr>
      <w:r w:rsidRPr="00DE5156">
        <w:rPr>
          <w:rFonts w:cstheme="minorHAnsi"/>
          <w:i/>
          <w:iCs/>
          <w:sz w:val="22"/>
          <w:szCs w:val="22"/>
          <w:vertAlign w:val="superscript"/>
        </w:rPr>
        <w:t>1</w:t>
      </w:r>
      <w:r w:rsidRPr="00DE5156">
        <w:rPr>
          <w:rFonts w:cstheme="minorHAnsi"/>
          <w:i/>
          <w:iCs/>
          <w:sz w:val="22"/>
          <w:szCs w:val="22"/>
        </w:rPr>
        <w:t>Unadjusted and adjusted estimate (</w:t>
      </w:r>
      <w:r w:rsidRPr="00DE5156">
        <w:rPr>
          <w:rFonts w:cstheme="minorHAnsi"/>
          <w:b/>
          <w:i/>
          <w:iCs/>
          <w:sz w:val="22"/>
          <w:szCs w:val="22"/>
        </w:rPr>
        <w:t xml:space="preserve">β) </w:t>
      </w:r>
      <w:r w:rsidRPr="00DE5156">
        <w:rPr>
          <w:rFonts w:cstheme="minorHAnsi"/>
          <w:i/>
          <w:iCs/>
          <w:sz w:val="22"/>
          <w:szCs w:val="22"/>
        </w:rPr>
        <w:t>for vaccination status</w:t>
      </w:r>
    </w:p>
    <w:p w14:paraId="165D6E56" w14:textId="56EEEAB0" w:rsidR="00F1454D" w:rsidRDefault="00F1454D">
      <w:pPr>
        <w:widowControl/>
        <w:wordWrap/>
        <w:autoSpaceDE/>
        <w:autoSpaceDN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195EA66C" w14:textId="5790D5AD" w:rsidR="00F1454D" w:rsidRPr="00BD40EF" w:rsidRDefault="00F1454D" w:rsidP="00F1454D">
      <w:pPr>
        <w:widowControl/>
        <w:wordWrap/>
        <w:autoSpaceDE/>
        <w:autoSpaceDN/>
        <w:rPr>
          <w:rFonts w:eastAsia="Times New Roman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970"/>
        <w:gridCol w:w="2520"/>
        <w:gridCol w:w="2160"/>
      </w:tblGrid>
      <w:tr w:rsidR="00F1454D" w:rsidRPr="00BD40EF" w14:paraId="43B35210" w14:textId="77777777" w:rsidTr="00F1454D">
        <w:tc>
          <w:tcPr>
            <w:tcW w:w="13045" w:type="dxa"/>
            <w:gridSpan w:val="4"/>
            <w:tcBorders>
              <w:top w:val="nil"/>
              <w:left w:val="nil"/>
              <w:right w:val="nil"/>
            </w:tcBorders>
          </w:tcPr>
          <w:p w14:paraId="14E8D801" w14:textId="046705B5" w:rsidR="00F1454D" w:rsidRDefault="00F1454D" w:rsidP="00F1454D">
            <w:pPr>
              <w:ind w:left="-20"/>
              <w:jc w:val="lef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Supplemental </w:t>
            </w:r>
            <w:r w:rsidRPr="00BD40EF">
              <w:rPr>
                <w:rFonts w:eastAsia="Times New Roman" w:cstheme="minorHAnsi"/>
                <w:b/>
              </w:rPr>
              <w:t xml:space="preserve">Table </w:t>
            </w:r>
            <w:r w:rsidR="00111413">
              <w:rPr>
                <w:rFonts w:eastAsia="Times New Roman" w:cstheme="minorHAnsi"/>
                <w:b/>
              </w:rPr>
              <w:t>2</w:t>
            </w:r>
            <w:r>
              <w:rPr>
                <w:rFonts w:eastAsia="Times New Roman" w:cstheme="minorHAnsi"/>
                <w:b/>
              </w:rPr>
              <w:t xml:space="preserve">. </w:t>
            </w:r>
            <w:r w:rsidRPr="00BD40EF">
              <w:rPr>
                <w:rFonts w:eastAsia="Times New Roman" w:cstheme="minorHAnsi"/>
                <w:b/>
              </w:rPr>
              <w:t xml:space="preserve">Checking the causal </w:t>
            </w:r>
            <w:r>
              <w:rPr>
                <w:rFonts w:eastAsia="Times New Roman" w:cstheme="minorHAnsi"/>
                <w:b/>
              </w:rPr>
              <w:t>e</w:t>
            </w:r>
            <w:r w:rsidRPr="00BD40EF">
              <w:rPr>
                <w:rFonts w:eastAsia="Times New Roman" w:cstheme="minorHAnsi"/>
                <w:b/>
              </w:rPr>
              <w:t>ffect (</w:t>
            </w:r>
            <w:r>
              <w:rPr>
                <w:rFonts w:eastAsia="Times New Roman" w:cstheme="minorHAnsi"/>
                <w:b/>
              </w:rPr>
              <w:t>c</w:t>
            </w:r>
            <w:r w:rsidRPr="00BD40EF">
              <w:rPr>
                <w:rFonts w:eastAsia="Times New Roman" w:cstheme="minorHAnsi"/>
                <w:b/>
              </w:rPr>
              <w:t>onfounders)</w:t>
            </w:r>
            <w:r>
              <w:rPr>
                <w:rFonts w:eastAsia="Times New Roman" w:cstheme="minorHAnsi"/>
                <w:b/>
              </w:rPr>
              <w:t xml:space="preserve"> with outcome influenza A and exposure vaccination status (SD-IIV3/4 versus HD-IIV3)</w:t>
            </w:r>
          </w:p>
        </w:tc>
      </w:tr>
      <w:tr w:rsidR="00F1454D" w:rsidRPr="00BD40EF" w14:paraId="1CC9BB45" w14:textId="77777777" w:rsidTr="00E77DA3">
        <w:tc>
          <w:tcPr>
            <w:tcW w:w="5395" w:type="dxa"/>
            <w:vMerge w:val="restart"/>
          </w:tcPr>
          <w:p w14:paraId="5F233428" w14:textId="77777777" w:rsidR="00F1454D" w:rsidRPr="00BD40EF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</w:rPr>
            </w:pPr>
          </w:p>
          <w:p w14:paraId="6494C1D7" w14:textId="77777777" w:rsidR="00F1454D" w:rsidRPr="00BD40EF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</w:rPr>
            </w:pPr>
            <w:r w:rsidRPr="00BD40EF">
              <w:rPr>
                <w:rFonts w:eastAsia="Times New Roman" w:cstheme="minorHAnsi"/>
                <w:b/>
              </w:rPr>
              <w:t>Characteristics</w:t>
            </w:r>
          </w:p>
        </w:tc>
        <w:tc>
          <w:tcPr>
            <w:tcW w:w="5490" w:type="dxa"/>
            <w:gridSpan w:val="2"/>
          </w:tcPr>
          <w:p w14:paraId="39DD30BE" w14:textId="77777777" w:rsidR="00F1454D" w:rsidRPr="00BD40EF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</w:rPr>
            </w:pPr>
            <w:r w:rsidRPr="00F64B98">
              <w:rPr>
                <w:rFonts w:eastAsia="Times New Roman" w:cstheme="minorHAnsi"/>
                <w:b/>
                <w:i/>
                <w:iCs/>
              </w:rPr>
              <w:t>P</w:t>
            </w:r>
            <w:r>
              <w:rPr>
                <w:rFonts w:eastAsia="Times New Roman" w:cstheme="minorHAnsi"/>
                <w:b/>
              </w:rPr>
              <w:t xml:space="preserve"> value</w:t>
            </w:r>
          </w:p>
        </w:tc>
        <w:tc>
          <w:tcPr>
            <w:tcW w:w="2160" w:type="dxa"/>
            <w:vMerge w:val="restart"/>
          </w:tcPr>
          <w:p w14:paraId="75A3C87B" w14:textId="77777777" w:rsidR="00F1454D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</w:rPr>
            </w:pPr>
          </w:p>
          <w:p w14:paraId="274F0042" w14:textId="77777777" w:rsidR="00F1454D" w:rsidRPr="00BD40EF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</w:rPr>
            </w:pPr>
            <w:r w:rsidRPr="00BD40EF">
              <w:rPr>
                <w:rFonts w:eastAsia="Times New Roman" w:cstheme="minorHAnsi"/>
                <w:b/>
              </w:rPr>
              <w:t>Confounder</w:t>
            </w:r>
          </w:p>
        </w:tc>
      </w:tr>
      <w:tr w:rsidR="00F1454D" w:rsidRPr="00BD40EF" w14:paraId="634B42BA" w14:textId="77777777" w:rsidTr="00E77DA3">
        <w:tc>
          <w:tcPr>
            <w:tcW w:w="5395" w:type="dxa"/>
            <w:vMerge/>
            <w:tcBorders>
              <w:bottom w:val="single" w:sz="4" w:space="0" w:color="auto"/>
            </w:tcBorders>
          </w:tcPr>
          <w:p w14:paraId="02221100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F2D2B0" w14:textId="77777777" w:rsidR="00F1454D" w:rsidRPr="00BD40EF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</w:rPr>
            </w:pPr>
            <w:r w:rsidRPr="00BD40EF">
              <w:rPr>
                <w:rFonts w:eastAsia="Times New Roman" w:cstheme="minorHAnsi"/>
                <w:b/>
              </w:rPr>
              <w:t>SD-IIV3/4</w:t>
            </w:r>
          </w:p>
          <w:p w14:paraId="518991CA" w14:textId="77777777" w:rsidR="00F1454D" w:rsidRPr="00BD40EF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versus</w:t>
            </w:r>
            <w:r w:rsidRPr="00BD40EF">
              <w:rPr>
                <w:rFonts w:eastAsia="Times New Roman" w:cstheme="minorHAnsi"/>
                <w:b/>
              </w:rPr>
              <w:t xml:space="preserve"> HD-IIV3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5AAD9DC" w14:textId="77777777" w:rsidR="00F1454D" w:rsidRPr="00BD40EF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</w:rPr>
            </w:pPr>
            <w:r w:rsidRPr="00C12D7D">
              <w:rPr>
                <w:rFonts w:eastAsia="Times New Roman" w:cstheme="minorHAnsi"/>
                <w:b/>
              </w:rPr>
              <w:t>Influenza A</w:t>
            </w:r>
            <w:r>
              <w:rPr>
                <w:rFonts w:eastAsia="Times New Roman" w:cstheme="minorHAnsi"/>
                <w:b/>
              </w:rPr>
              <w:t xml:space="preserve"> status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2674A0D8" w14:textId="77777777" w:rsidR="00F1454D" w:rsidRPr="00BD40EF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F1454D" w:rsidRPr="00BD40EF" w14:paraId="409D7529" w14:textId="77777777" w:rsidTr="00E77DA3">
        <w:tc>
          <w:tcPr>
            <w:tcW w:w="5395" w:type="dxa"/>
            <w:tcBorders>
              <w:bottom w:val="nil"/>
              <w:right w:val="nil"/>
            </w:tcBorders>
          </w:tcPr>
          <w:p w14:paraId="594BC59E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Age on Sept.1, years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4AE91564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0.346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6AE672BE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0.166</w:t>
            </w:r>
          </w:p>
        </w:tc>
        <w:tc>
          <w:tcPr>
            <w:tcW w:w="2160" w:type="dxa"/>
            <w:tcBorders>
              <w:left w:val="nil"/>
              <w:bottom w:val="nil"/>
            </w:tcBorders>
          </w:tcPr>
          <w:p w14:paraId="25CCE5ED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202E0B45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73A48B58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Female sex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A82ACED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230C09C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0.287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35A0993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7880CE15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217318C1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Race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78970EA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&lt;.001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EBDA1D1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0.444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5BF59C7A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497CC679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006EECB3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Non-</w:t>
            </w:r>
            <w:r>
              <w:rPr>
                <w:rFonts w:eastAsia="Times New Roman" w:cstheme="minorHAnsi"/>
              </w:rPr>
              <w:t>s</w:t>
            </w:r>
            <w:r w:rsidRPr="00BD40EF">
              <w:rPr>
                <w:rFonts w:eastAsia="Times New Roman" w:cstheme="minorHAnsi"/>
              </w:rPr>
              <w:t>moker, ref.=ever smoker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A7B4640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42DA12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0.128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6DB4BB27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4BB20072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52D6DACF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Pr="00BD40EF">
              <w:rPr>
                <w:rFonts w:eastAsia="Times New Roman" w:cstheme="minorHAnsi"/>
              </w:rPr>
              <w:t>ite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79522A6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&lt;.001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F5EFFEA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&lt;.001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0A8C8409" w14:textId="77777777" w:rsidR="00F1454D" w:rsidRPr="00F33001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  <w:bCs/>
              </w:rPr>
            </w:pPr>
            <w:r w:rsidRPr="00F33001">
              <w:rPr>
                <w:rFonts w:eastAsia="Times New Roman" w:cstheme="minorHAnsi"/>
                <w:b/>
                <w:bCs/>
              </w:rPr>
              <w:t>Yes</w:t>
            </w:r>
          </w:p>
        </w:tc>
      </w:tr>
      <w:tr w:rsidR="00F1454D" w:rsidRPr="00BD40EF" w14:paraId="08EBDE35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06C7F194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Season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F8B7E47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&lt;.001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5783685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&lt;.001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FD06628" w14:textId="77777777" w:rsidR="00F1454D" w:rsidRPr="00F33001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  <w:bCs/>
              </w:rPr>
            </w:pPr>
            <w:r w:rsidRPr="00F33001">
              <w:rPr>
                <w:rFonts w:eastAsia="Times New Roman" w:cstheme="minorHAnsi"/>
                <w:b/>
                <w:bCs/>
              </w:rPr>
              <w:t>Yes</w:t>
            </w:r>
          </w:p>
        </w:tc>
      </w:tr>
      <w:tr w:rsidR="00F1454D" w:rsidRPr="00BD40EF" w14:paraId="3CF58227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5BB84A47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Interval from onset to enrollment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8067A62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&lt;.001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B91CD5B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&lt;.001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637FE809" w14:textId="77777777" w:rsidR="00F1454D" w:rsidRPr="00F33001" w:rsidRDefault="00F1454D" w:rsidP="00E77DA3">
            <w:pPr>
              <w:ind w:left="-20"/>
              <w:jc w:val="center"/>
              <w:rPr>
                <w:rFonts w:eastAsia="Times New Roman" w:cstheme="minorHAnsi"/>
                <w:b/>
                <w:bCs/>
              </w:rPr>
            </w:pPr>
            <w:r w:rsidRPr="00F33001">
              <w:rPr>
                <w:rFonts w:eastAsia="Times New Roman" w:cstheme="minorHAnsi"/>
                <w:b/>
                <w:bCs/>
              </w:rPr>
              <w:t>Yes</w:t>
            </w:r>
          </w:p>
        </w:tc>
      </w:tr>
      <w:tr w:rsidR="00F1454D" w:rsidRPr="00BD40EF" w14:paraId="719C0F21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318EE6B0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Any prior high-risk condition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234C394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3FF635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9D5293F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65F55C19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0AFD5C81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Prior vaccination status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4D2698D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&lt;.001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2811E7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0.752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7438FEE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7F8D1440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10DB2598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Health care utilization-Prior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23DEB05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C6DFE80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0.238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02C94C9F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7148B0A4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624EC6B3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Health care utilization-post (30 days)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3299DB8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944367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0.149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8EAC307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2F809261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0CAD8043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Outpatient frequent (prior) healthcare utilization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71E4767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A63C0B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0.914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075A5521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4D7D634C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727C6056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Days between vaccination and illness onset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888BFED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&lt;.001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37A42B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6EA1BA85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1F2A8625" w14:textId="77777777" w:rsidTr="00E77DA3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5E573280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Number</w:t>
            </w:r>
            <w:r w:rsidRPr="00BD40EF">
              <w:rPr>
                <w:rFonts w:eastAsia="Times New Roman" w:cstheme="minorHAnsi"/>
              </w:rPr>
              <w:t xml:space="preserve"> of high</w:t>
            </w:r>
            <w:r>
              <w:rPr>
                <w:rFonts w:eastAsia="Times New Roman" w:cstheme="minorHAnsi"/>
              </w:rPr>
              <w:t>-</w:t>
            </w:r>
            <w:r w:rsidRPr="00BD40EF">
              <w:rPr>
                <w:rFonts w:eastAsia="Times New Roman" w:cstheme="minorHAnsi"/>
              </w:rPr>
              <w:t>risk conditions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23934D0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ABE102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17E3F494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  <w:tr w:rsidR="00F1454D" w:rsidRPr="00BD40EF" w14:paraId="2481FA48" w14:textId="77777777" w:rsidTr="00E77DA3">
        <w:tc>
          <w:tcPr>
            <w:tcW w:w="5395" w:type="dxa"/>
            <w:tcBorders>
              <w:top w:val="nil"/>
              <w:right w:val="nil"/>
            </w:tcBorders>
          </w:tcPr>
          <w:p w14:paraId="3D68EBA5" w14:textId="77777777" w:rsidR="00F1454D" w:rsidRPr="00BD40EF" w:rsidRDefault="00F1454D" w:rsidP="00E77DA3">
            <w:pPr>
              <w:ind w:left="-20"/>
              <w:rPr>
                <w:rFonts w:eastAsia="Times New Roman" w:cstheme="minorHAnsi"/>
              </w:rPr>
            </w:pPr>
            <w:r w:rsidRPr="00BD40EF">
              <w:rPr>
                <w:rFonts w:eastAsia="Times New Roman" w:cstheme="minorHAnsi"/>
              </w:rPr>
              <w:t>Timing of vaccination (weeks)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7D24E73D" w14:textId="77777777" w:rsidR="00F1454D" w:rsidRPr="00BD40EF" w:rsidRDefault="00F1454D" w:rsidP="00E77DA3">
            <w:pPr>
              <w:ind w:left="-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&lt;.001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0BC8083F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0.828</w:t>
            </w:r>
          </w:p>
        </w:tc>
        <w:tc>
          <w:tcPr>
            <w:tcW w:w="2160" w:type="dxa"/>
            <w:tcBorders>
              <w:top w:val="nil"/>
              <w:left w:val="nil"/>
            </w:tcBorders>
          </w:tcPr>
          <w:p w14:paraId="13F120BF" w14:textId="77777777" w:rsidR="00F1454D" w:rsidRPr="00C31C0B" w:rsidRDefault="00F1454D" w:rsidP="00E77DA3">
            <w:pPr>
              <w:ind w:left="-20"/>
              <w:jc w:val="center"/>
              <w:rPr>
                <w:rFonts w:eastAsia="Times New Roman" w:cstheme="minorHAnsi"/>
              </w:rPr>
            </w:pPr>
            <w:r w:rsidRPr="00C31C0B">
              <w:rPr>
                <w:rFonts w:eastAsia="Times New Roman" w:cstheme="minorHAnsi"/>
              </w:rPr>
              <w:t>No</w:t>
            </w:r>
          </w:p>
        </w:tc>
      </w:tr>
    </w:tbl>
    <w:p w14:paraId="296B6D28" w14:textId="77777777" w:rsidR="00F1454D" w:rsidRDefault="00F1454D" w:rsidP="00F1454D">
      <w:pPr>
        <w:rPr>
          <w:rFonts w:cstheme="minorHAnsi"/>
        </w:rPr>
        <w:sectPr w:rsidR="00F1454D" w:rsidSect="00660CBB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19475892" w14:textId="08C990EC" w:rsidR="00F1454D" w:rsidRPr="00B36671" w:rsidRDefault="00F1454D" w:rsidP="00F1454D">
      <w:pPr>
        <w:rPr>
          <w:rFonts w:eastAsia="Times New Roman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1837"/>
        <w:gridCol w:w="1184"/>
        <w:gridCol w:w="1837"/>
        <w:gridCol w:w="1123"/>
      </w:tblGrid>
      <w:tr w:rsidR="00F1454D" w:rsidRPr="00B36671" w14:paraId="621E2F5C" w14:textId="77777777" w:rsidTr="00F1454D">
        <w:tc>
          <w:tcPr>
            <w:tcW w:w="9016" w:type="dxa"/>
            <w:gridSpan w:val="5"/>
            <w:tcBorders>
              <w:top w:val="nil"/>
              <w:left w:val="nil"/>
              <w:right w:val="nil"/>
            </w:tcBorders>
          </w:tcPr>
          <w:p w14:paraId="00AF5A0C" w14:textId="21257517" w:rsidR="00F1454D" w:rsidRPr="00B36671" w:rsidRDefault="00F1454D" w:rsidP="00F1454D">
            <w:pPr>
              <w:jc w:val="lef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Supplemental </w:t>
            </w:r>
            <w:r w:rsidRPr="00B36671">
              <w:rPr>
                <w:rFonts w:eastAsia="Times New Roman" w:cs="Calibri"/>
                <w:b/>
              </w:rPr>
              <w:t xml:space="preserve">Table </w:t>
            </w:r>
            <w:r w:rsidR="00111413">
              <w:rPr>
                <w:rFonts w:eastAsia="Times New Roman" w:cs="Calibri"/>
                <w:b/>
              </w:rPr>
              <w:t>3</w:t>
            </w:r>
            <w:r>
              <w:rPr>
                <w:rFonts w:eastAsia="Times New Roman" w:cs="Calibri"/>
                <w:b/>
              </w:rPr>
              <w:t xml:space="preserve">. </w:t>
            </w:r>
            <w:r w:rsidRPr="00B36671">
              <w:rPr>
                <w:rFonts w:eastAsia="Times New Roman" w:cs="Calibri"/>
                <w:b/>
              </w:rPr>
              <w:t xml:space="preserve"> Propensity Score Method – Checking for </w:t>
            </w:r>
            <w:r>
              <w:rPr>
                <w:rFonts w:eastAsia="Times New Roman" w:cs="Calibri"/>
                <w:b/>
              </w:rPr>
              <w:t>b</w:t>
            </w:r>
            <w:r w:rsidRPr="00B36671">
              <w:rPr>
                <w:rFonts w:eastAsia="Times New Roman" w:cs="Calibri"/>
                <w:b/>
              </w:rPr>
              <w:t>alance using standardized effect size.</w:t>
            </w:r>
          </w:p>
        </w:tc>
      </w:tr>
      <w:tr w:rsidR="00F1454D" w:rsidRPr="00B36671" w14:paraId="33AE9F1F" w14:textId="77777777" w:rsidTr="00F1454D">
        <w:tc>
          <w:tcPr>
            <w:tcW w:w="3035" w:type="dxa"/>
            <w:vMerge w:val="restart"/>
          </w:tcPr>
          <w:p w14:paraId="611DA5FD" w14:textId="77777777" w:rsidR="00F1454D" w:rsidRPr="00B36671" w:rsidRDefault="00F1454D" w:rsidP="00E77DA3">
            <w:pPr>
              <w:jc w:val="center"/>
              <w:rPr>
                <w:rFonts w:eastAsia="Times New Roman" w:cs="Calibri"/>
                <w:b/>
              </w:rPr>
            </w:pPr>
            <w:r w:rsidRPr="00B36671">
              <w:rPr>
                <w:rFonts w:eastAsia="Times New Roman" w:cs="Calibri"/>
                <w:b/>
              </w:rPr>
              <w:t>Variables</w:t>
            </w:r>
          </w:p>
        </w:tc>
        <w:tc>
          <w:tcPr>
            <w:tcW w:w="3021" w:type="dxa"/>
            <w:gridSpan w:val="2"/>
          </w:tcPr>
          <w:p w14:paraId="4975C9A7" w14:textId="77777777" w:rsidR="00F1454D" w:rsidRPr="00B36671" w:rsidRDefault="00F1454D" w:rsidP="00E77DA3">
            <w:pPr>
              <w:jc w:val="center"/>
              <w:rPr>
                <w:rFonts w:eastAsia="Times New Roman" w:cs="Calibri"/>
                <w:b/>
              </w:rPr>
            </w:pPr>
            <w:r w:rsidRPr="00B36671">
              <w:rPr>
                <w:rFonts w:eastAsia="Times New Roman" w:cs="Calibri"/>
                <w:b/>
              </w:rPr>
              <w:t>Unweighted</w:t>
            </w:r>
          </w:p>
        </w:tc>
        <w:tc>
          <w:tcPr>
            <w:tcW w:w="2960" w:type="dxa"/>
            <w:gridSpan w:val="2"/>
          </w:tcPr>
          <w:p w14:paraId="46C5F757" w14:textId="77777777" w:rsidR="00F1454D" w:rsidRPr="00B36671" w:rsidRDefault="00F1454D" w:rsidP="00E77DA3">
            <w:pPr>
              <w:jc w:val="center"/>
              <w:rPr>
                <w:rFonts w:eastAsia="Times New Roman" w:cs="Calibri"/>
                <w:b/>
              </w:rPr>
            </w:pPr>
            <w:r w:rsidRPr="00B36671">
              <w:rPr>
                <w:rFonts w:eastAsia="Times New Roman" w:cs="Calibri"/>
                <w:b/>
              </w:rPr>
              <w:t xml:space="preserve">Weighted </w:t>
            </w:r>
          </w:p>
        </w:tc>
      </w:tr>
      <w:tr w:rsidR="00F1454D" w:rsidRPr="00B36671" w14:paraId="1591E2C5" w14:textId="77777777" w:rsidTr="00F1454D">
        <w:tc>
          <w:tcPr>
            <w:tcW w:w="3035" w:type="dxa"/>
            <w:vMerge/>
            <w:tcBorders>
              <w:bottom w:val="single" w:sz="4" w:space="0" w:color="auto"/>
            </w:tcBorders>
          </w:tcPr>
          <w:p w14:paraId="4D1B2BEC" w14:textId="77777777" w:rsidR="00F1454D" w:rsidRPr="00B36671" w:rsidRDefault="00F1454D" w:rsidP="00E77DA3">
            <w:pPr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670D766" w14:textId="77777777" w:rsidR="00F1454D" w:rsidRPr="00B36671" w:rsidRDefault="00F1454D" w:rsidP="00E77DA3">
            <w:pPr>
              <w:jc w:val="center"/>
              <w:rPr>
                <w:rFonts w:eastAsia="Times New Roman" w:cs="Calibri"/>
                <w:b/>
              </w:rPr>
            </w:pPr>
            <w:r w:rsidRPr="00B36671">
              <w:rPr>
                <w:rFonts w:eastAsia="Times New Roman" w:cs="Calibri"/>
                <w:b/>
              </w:rPr>
              <w:t>St</w:t>
            </w:r>
            <w:r>
              <w:rPr>
                <w:rFonts w:eastAsia="Times New Roman" w:cs="Calibri"/>
                <w:b/>
              </w:rPr>
              <w:t>andar</w:t>
            </w:r>
            <w:r w:rsidRPr="00B36671">
              <w:rPr>
                <w:rFonts w:eastAsia="Times New Roman" w:cs="Calibri"/>
                <w:b/>
              </w:rPr>
              <w:t>d</w:t>
            </w:r>
            <w:r>
              <w:rPr>
                <w:rFonts w:eastAsia="Times New Roman" w:cs="Calibri"/>
                <w:b/>
              </w:rPr>
              <w:t xml:space="preserve">ized </w:t>
            </w:r>
            <w:r w:rsidRPr="00B36671">
              <w:rPr>
                <w:rFonts w:eastAsia="Times New Roman" w:cs="Calibri"/>
                <w:b/>
              </w:rPr>
              <w:t>Eff</w:t>
            </w:r>
            <w:r>
              <w:rPr>
                <w:rFonts w:eastAsia="Times New Roman" w:cs="Calibri"/>
                <w:b/>
              </w:rPr>
              <w:t xml:space="preserve">ect </w:t>
            </w:r>
            <w:r w:rsidRPr="00B36671">
              <w:rPr>
                <w:rFonts w:eastAsia="Times New Roman" w:cs="Calibri"/>
                <w:b/>
              </w:rPr>
              <w:t>Size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520435A7" w14:textId="77777777" w:rsidR="00F1454D" w:rsidRPr="00B36671" w:rsidRDefault="00F1454D" w:rsidP="00E77DA3">
            <w:pPr>
              <w:jc w:val="center"/>
              <w:rPr>
                <w:rFonts w:eastAsia="Times New Roman" w:cs="Calibri"/>
                <w:b/>
              </w:rPr>
            </w:pPr>
            <w:r w:rsidRPr="00074520">
              <w:rPr>
                <w:rFonts w:eastAsia="Times New Roman" w:cs="Calibri"/>
                <w:b/>
                <w:i/>
                <w:iCs/>
              </w:rPr>
              <w:t>P</w:t>
            </w:r>
            <w:r w:rsidRPr="00B36671">
              <w:rPr>
                <w:rFonts w:eastAsia="Times New Roman" w:cs="Calibri"/>
                <w:b/>
              </w:rPr>
              <w:t xml:space="preserve"> value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068B1A18" w14:textId="77777777" w:rsidR="00F1454D" w:rsidRPr="00B36671" w:rsidRDefault="00F1454D" w:rsidP="00E77DA3">
            <w:pPr>
              <w:jc w:val="center"/>
              <w:rPr>
                <w:rFonts w:eastAsia="Times New Roman" w:cs="Calibri"/>
                <w:b/>
              </w:rPr>
            </w:pPr>
            <w:r w:rsidRPr="00B36671">
              <w:rPr>
                <w:rFonts w:eastAsia="Times New Roman" w:cs="Calibri"/>
                <w:b/>
              </w:rPr>
              <w:t>St</w:t>
            </w:r>
            <w:r>
              <w:rPr>
                <w:rFonts w:eastAsia="Times New Roman" w:cs="Calibri"/>
                <w:b/>
              </w:rPr>
              <w:t>andar</w:t>
            </w:r>
            <w:r w:rsidRPr="00B36671">
              <w:rPr>
                <w:rFonts w:eastAsia="Times New Roman" w:cs="Calibri"/>
                <w:b/>
              </w:rPr>
              <w:t>d</w:t>
            </w:r>
            <w:r>
              <w:rPr>
                <w:rFonts w:eastAsia="Times New Roman" w:cs="Calibri"/>
                <w:b/>
              </w:rPr>
              <w:t xml:space="preserve">ized </w:t>
            </w:r>
            <w:r w:rsidRPr="00B36671">
              <w:rPr>
                <w:rFonts w:eastAsia="Times New Roman" w:cs="Calibri"/>
                <w:b/>
              </w:rPr>
              <w:t>Ef</w:t>
            </w:r>
            <w:r>
              <w:rPr>
                <w:rFonts w:eastAsia="Times New Roman" w:cs="Calibri"/>
                <w:b/>
              </w:rPr>
              <w:t xml:space="preserve">fect </w:t>
            </w:r>
            <w:r w:rsidRPr="00B36671">
              <w:rPr>
                <w:rFonts w:eastAsia="Times New Roman" w:cs="Calibri"/>
                <w:b/>
              </w:rPr>
              <w:t>Size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174B6B4" w14:textId="77777777" w:rsidR="00F1454D" w:rsidRPr="00B36671" w:rsidRDefault="00F1454D" w:rsidP="00E77DA3">
            <w:pPr>
              <w:jc w:val="center"/>
              <w:rPr>
                <w:rFonts w:eastAsia="Times New Roman" w:cs="Calibri"/>
                <w:b/>
              </w:rPr>
            </w:pPr>
            <w:r w:rsidRPr="00074520">
              <w:rPr>
                <w:rFonts w:eastAsia="Times New Roman" w:cs="Calibri"/>
                <w:b/>
                <w:i/>
                <w:iCs/>
              </w:rPr>
              <w:t xml:space="preserve">P </w:t>
            </w:r>
            <w:r w:rsidRPr="00B36671">
              <w:rPr>
                <w:rFonts w:eastAsia="Times New Roman" w:cs="Calibri"/>
                <w:b/>
              </w:rPr>
              <w:t>value</w:t>
            </w:r>
          </w:p>
        </w:tc>
      </w:tr>
      <w:tr w:rsidR="00F1454D" w:rsidRPr="00B36671" w14:paraId="6815A932" w14:textId="77777777" w:rsidTr="00F1454D">
        <w:tc>
          <w:tcPr>
            <w:tcW w:w="3035" w:type="dxa"/>
            <w:tcBorders>
              <w:bottom w:val="nil"/>
              <w:right w:val="nil"/>
            </w:tcBorders>
          </w:tcPr>
          <w:p w14:paraId="18B56F11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Age on Sept. 1</w:t>
            </w: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</w:tcPr>
          <w:p w14:paraId="0372AE4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0.033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</w:tcPr>
          <w:p w14:paraId="6195929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0.362</w:t>
            </w:r>
          </w:p>
        </w:tc>
        <w:tc>
          <w:tcPr>
            <w:tcW w:w="1837" w:type="dxa"/>
            <w:tcBorders>
              <w:left w:val="nil"/>
              <w:bottom w:val="nil"/>
              <w:right w:val="nil"/>
            </w:tcBorders>
          </w:tcPr>
          <w:p w14:paraId="42269EA6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0.052</w:t>
            </w:r>
          </w:p>
        </w:tc>
        <w:tc>
          <w:tcPr>
            <w:tcW w:w="1123" w:type="dxa"/>
            <w:tcBorders>
              <w:left w:val="nil"/>
              <w:bottom w:val="nil"/>
            </w:tcBorders>
          </w:tcPr>
          <w:p w14:paraId="5EA12BA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0.228</w:t>
            </w:r>
          </w:p>
        </w:tc>
      </w:tr>
      <w:tr w:rsidR="00F1454D" w:rsidRPr="00B36671" w14:paraId="7D014198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2208CE17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Race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6D7038C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1AFFEBB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&lt;.001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7CC22D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0D61D3A6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0.772</w:t>
            </w:r>
          </w:p>
        </w:tc>
      </w:tr>
      <w:tr w:rsidR="00F1454D" w:rsidRPr="00B36671" w14:paraId="119D6B5B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343E708F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White, non-Hispanic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A710007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-0.157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C1B03D4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36EBC72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7A4058D9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4CBDAC94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5F2C3289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Black, non-Hispanic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D9B9F9D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472ED1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3DBC72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61747BC9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12283635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23928C73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proofErr w:type="gramStart"/>
            <w:r w:rsidRPr="00B36671">
              <w:rPr>
                <w:rFonts w:eastAsia="Times New Roman" w:cs="Calibri"/>
              </w:rPr>
              <w:t>Other</w:t>
            </w:r>
            <w:proofErr w:type="gramEnd"/>
            <w:r w:rsidRPr="00B36671">
              <w:rPr>
                <w:rFonts w:eastAsia="Times New Roman" w:cs="Calibri"/>
              </w:rPr>
              <w:t xml:space="preserve"> race, non-Hispanic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822D3B8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0.185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B211FAB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0C8DD8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74E862E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140584DA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2BB4388A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Hispanic, any race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BE9E332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BDBF92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86B05A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-0.039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0CC59C30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01594272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32C66781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Sex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07D7E3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95F6F86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0.603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D46515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5DAAED2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0.819</w:t>
            </w:r>
          </w:p>
        </w:tc>
      </w:tr>
      <w:tr w:rsidR="00F1454D" w:rsidRPr="00B36671" w14:paraId="5A4AE0AB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5856CF40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Female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559C12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F543150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BF4A7B9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03D34000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5A47F248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0599E175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Male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B6AF71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196AA16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C0801C2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7A383B4D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54A12256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152690FF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</w:t>
            </w:r>
            <w:r w:rsidRPr="00B36671">
              <w:rPr>
                <w:rFonts w:eastAsia="Times New Roman" w:cs="Calibri"/>
              </w:rPr>
              <w:t>ite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3953C24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F30D8B8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&lt;.001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FF6C1B1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18717BA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0.045</w:t>
            </w:r>
          </w:p>
        </w:tc>
      </w:tr>
      <w:tr w:rsidR="00F1454D" w:rsidRPr="00B36671" w14:paraId="59A40AE5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44AF1C54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Michigan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CDE8940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0.246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04421B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0CE0534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5AAA7DAC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37848E7C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0542E41D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Pennsylvania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235D5B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-0.105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655D67B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611FB48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2AE1E7C1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2055993A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735B0DCD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Texas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72D5AC0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-0.316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1FF332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65AD408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458527D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63618A76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0EE41C2B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Washington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01945C8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0.787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496F148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DB3390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0.133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0F9F0A79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3416019E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3009CE26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Wisconsin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3365642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-0.807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697DC4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AEA290C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-0.113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24358402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76E87CF8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4B48C96A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Season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263B821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69BB4E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&lt;.001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E783034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03DE0167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0.938</w:t>
            </w:r>
          </w:p>
        </w:tc>
      </w:tr>
      <w:tr w:rsidR="00F1454D" w:rsidRPr="00B36671" w14:paraId="4171DA9B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500F2AE8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2015-2016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0EDE70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-0.188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1C44B08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27F764F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3EEA66AD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479719A3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47DC4B64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2016-2017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945286C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D2CA30F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4783889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-0.005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231DC18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46252520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0ABF4CC6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2017-2018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7F0F12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15FC82C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28F0E82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0.022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752C78D9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23DE81B7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1A0E260D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2018-2019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BD68A01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0.132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0791490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016CE1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25ED839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6A8B898A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2A2309FF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Interval from onset to enrollment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D433E2D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7B50337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&lt;.001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64917AB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2D1DC7ED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0.967</w:t>
            </w:r>
          </w:p>
        </w:tc>
      </w:tr>
      <w:tr w:rsidR="00F1454D" w:rsidRPr="00B36671" w14:paraId="1E7306F8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0628670D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0-2 days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706111F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-0.138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ECBC35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A114B08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54781964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548868BF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3DDF1250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3-4 days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1CE661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62EA6A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6BCB7B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-0.003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20E0361B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6B434C01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10275768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5-7 days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050F976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0.144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D7F050C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CF18DC1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0.011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79D7EA4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156C058F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0FC7B4C8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Any prior high-risk condition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B6F1E37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0E721B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0.387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E051529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5409C23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0.422</w:t>
            </w:r>
          </w:p>
        </w:tc>
      </w:tr>
      <w:tr w:rsidR="00F1454D" w:rsidRPr="00B36671" w14:paraId="0F9114D1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6C1DE90E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No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282C16F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D43A932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7BED641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5F2E557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431BFBEC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4BD848F4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Yes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37386D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209BE67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0ADA4166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0.037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720BA092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65063C68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239C6261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Prior vaccination status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176EE51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AA1736B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&lt;.001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ED5891D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10FA150D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0.300</w:t>
            </w:r>
          </w:p>
        </w:tc>
      </w:tr>
      <w:tr w:rsidR="00F1454D" w:rsidRPr="00B36671" w14:paraId="091F35DC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3B4853D3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No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0C48AA9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-0.222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085A6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E80CF3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-0.047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1E99B0C5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1D10BEA0" w14:textId="77777777" w:rsidTr="00F1454D">
        <w:tc>
          <w:tcPr>
            <w:tcW w:w="3035" w:type="dxa"/>
            <w:tcBorders>
              <w:top w:val="nil"/>
              <w:bottom w:val="nil"/>
              <w:right w:val="nil"/>
            </w:tcBorders>
          </w:tcPr>
          <w:p w14:paraId="0D61E68E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Yes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FD6A0CF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0.222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7E4337C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89819DA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14:paraId="3E249910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</w:p>
        </w:tc>
      </w:tr>
      <w:tr w:rsidR="00F1454D" w:rsidRPr="00B36671" w14:paraId="642DCF24" w14:textId="77777777" w:rsidTr="00F1454D">
        <w:tc>
          <w:tcPr>
            <w:tcW w:w="3035" w:type="dxa"/>
            <w:tcBorders>
              <w:top w:val="nil"/>
              <w:right w:val="nil"/>
            </w:tcBorders>
          </w:tcPr>
          <w:p w14:paraId="266DC25D" w14:textId="77777777" w:rsidR="00F1454D" w:rsidRPr="00B36671" w:rsidRDefault="00F1454D" w:rsidP="00E77DA3">
            <w:pPr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Timing of vaccination (weeks)</w:t>
            </w: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</w:tcPr>
          <w:p w14:paraId="5BC63323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-0.558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</w:tcPr>
          <w:p w14:paraId="5DA4BF3F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&lt;.001</w:t>
            </w: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</w:tcPr>
          <w:p w14:paraId="1449C58E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-0.105</w:t>
            </w:r>
          </w:p>
        </w:tc>
        <w:tc>
          <w:tcPr>
            <w:tcW w:w="1123" w:type="dxa"/>
            <w:tcBorders>
              <w:top w:val="nil"/>
              <w:left w:val="nil"/>
            </w:tcBorders>
          </w:tcPr>
          <w:p w14:paraId="6D2CA11D" w14:textId="77777777" w:rsidR="00F1454D" w:rsidRPr="00B36671" w:rsidRDefault="00F1454D" w:rsidP="00E77DA3">
            <w:pPr>
              <w:jc w:val="right"/>
              <w:rPr>
                <w:rFonts w:eastAsia="Times New Roman" w:cs="Calibri"/>
              </w:rPr>
            </w:pPr>
            <w:r w:rsidRPr="00B36671">
              <w:rPr>
                <w:rFonts w:eastAsia="Times New Roman" w:cs="Calibri"/>
              </w:rPr>
              <w:t>0.037</w:t>
            </w:r>
          </w:p>
        </w:tc>
      </w:tr>
    </w:tbl>
    <w:p w14:paraId="4C7090CA" w14:textId="77777777" w:rsidR="00F1454D" w:rsidRPr="00074520" w:rsidRDefault="00F1454D" w:rsidP="00F1454D">
      <w:pPr>
        <w:jc w:val="left"/>
        <w:rPr>
          <w:rFonts w:cstheme="minorHAnsi"/>
          <w:i/>
          <w:sz w:val="22"/>
          <w:szCs w:val="22"/>
        </w:rPr>
      </w:pPr>
      <w:r w:rsidRPr="00074520">
        <w:rPr>
          <w:rFonts w:cstheme="minorHAnsi"/>
          <w:i/>
          <w:sz w:val="22"/>
          <w:szCs w:val="22"/>
        </w:rPr>
        <w:t xml:space="preserve">Vaccination status (SD-IIV3/4 </w:t>
      </w:r>
      <w:r>
        <w:rPr>
          <w:rFonts w:cstheme="minorHAnsi"/>
          <w:i/>
          <w:sz w:val="22"/>
          <w:szCs w:val="22"/>
        </w:rPr>
        <w:t>versus</w:t>
      </w:r>
      <w:r w:rsidRPr="00074520">
        <w:rPr>
          <w:rFonts w:cstheme="minorHAnsi"/>
          <w:i/>
          <w:sz w:val="22"/>
          <w:szCs w:val="22"/>
        </w:rPr>
        <w:t xml:space="preserve"> HD-IIV3) = age, race/ethnicity, sex, site, season, interval from onset to enrollment (0-2 days, 3-4 days, 5-7 days), any prior high</w:t>
      </w:r>
      <w:r>
        <w:rPr>
          <w:rFonts w:cstheme="minorHAnsi"/>
          <w:i/>
          <w:sz w:val="22"/>
          <w:szCs w:val="22"/>
        </w:rPr>
        <w:t>-</w:t>
      </w:r>
      <w:r w:rsidRPr="00074520">
        <w:rPr>
          <w:rFonts w:cstheme="minorHAnsi"/>
          <w:i/>
          <w:sz w:val="22"/>
          <w:szCs w:val="22"/>
        </w:rPr>
        <w:t xml:space="preserve">risk condition, prior vaccination status, timing of vaccination and </w:t>
      </w:r>
      <w:proofErr w:type="gramStart"/>
      <w:r w:rsidRPr="00074520">
        <w:rPr>
          <w:rFonts w:cstheme="minorHAnsi"/>
          <w:i/>
          <w:sz w:val="22"/>
          <w:szCs w:val="22"/>
        </w:rPr>
        <w:t>three way</w:t>
      </w:r>
      <w:proofErr w:type="gramEnd"/>
      <w:r w:rsidRPr="00074520">
        <w:rPr>
          <w:rFonts w:cstheme="minorHAnsi"/>
          <w:i/>
          <w:sz w:val="22"/>
          <w:szCs w:val="22"/>
        </w:rPr>
        <w:t xml:space="preserve"> interactions</w:t>
      </w:r>
    </w:p>
    <w:p w14:paraId="3BB0269E" w14:textId="77777777" w:rsidR="00F1454D" w:rsidRDefault="00F1454D" w:rsidP="00F1454D">
      <w:pPr>
        <w:jc w:val="left"/>
        <w:rPr>
          <w:rFonts w:cstheme="minorHAnsi"/>
          <w:i/>
          <w:sz w:val="22"/>
          <w:szCs w:val="22"/>
        </w:rPr>
      </w:pPr>
      <w:r w:rsidRPr="00074520">
        <w:rPr>
          <w:rFonts w:cstheme="minorHAnsi"/>
          <w:i/>
          <w:sz w:val="22"/>
          <w:szCs w:val="22"/>
        </w:rPr>
        <w:t xml:space="preserve">Weighted: Effect </w:t>
      </w:r>
      <w:r w:rsidRPr="00C12D7D">
        <w:rPr>
          <w:rFonts w:cstheme="minorHAnsi"/>
          <w:i/>
          <w:sz w:val="22"/>
          <w:szCs w:val="22"/>
        </w:rPr>
        <w:t>size average treatment effect</w:t>
      </w:r>
    </w:p>
    <w:p w14:paraId="156F60C3" w14:textId="6FC64FFD" w:rsidR="00111413" w:rsidRDefault="00111413">
      <w:pPr>
        <w:widowControl/>
        <w:wordWrap/>
        <w:autoSpaceDE/>
        <w:autoSpaceDN/>
        <w:jc w:val="left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br w:type="page"/>
      </w:r>
    </w:p>
    <w:p w14:paraId="25F79FE3" w14:textId="77777777" w:rsidR="00111413" w:rsidRPr="00C12D7D" w:rsidRDefault="00111413" w:rsidP="00F1454D">
      <w:pPr>
        <w:jc w:val="left"/>
        <w:rPr>
          <w:rFonts w:cstheme="minorHAnsi"/>
          <w:i/>
          <w:sz w:val="22"/>
          <w:szCs w:val="22"/>
        </w:rPr>
        <w:sectPr w:rsidR="00111413" w:rsidRPr="00C12D7D" w:rsidSect="00197C81"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</w:p>
    <w:p w14:paraId="6CDFE856" w14:textId="77777777" w:rsidR="00F1454D" w:rsidRDefault="00F1454D" w:rsidP="00F1454D">
      <w:pPr>
        <w:rPr>
          <w:rFonts w:cstheme="minorHAnsi"/>
        </w:rPr>
      </w:pPr>
    </w:p>
    <w:tbl>
      <w:tblPr>
        <w:tblStyle w:val="TableGrid"/>
        <w:tblW w:w="12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5"/>
        <w:gridCol w:w="1710"/>
        <w:gridCol w:w="1980"/>
        <w:gridCol w:w="1980"/>
        <w:gridCol w:w="1980"/>
        <w:gridCol w:w="1800"/>
      </w:tblGrid>
      <w:tr w:rsidR="00F1454D" w:rsidRPr="00475B82" w14:paraId="2BB17895" w14:textId="77777777" w:rsidTr="00E77DA3">
        <w:tc>
          <w:tcPr>
            <w:tcW w:w="12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120BA" w14:textId="64F1F65F" w:rsidR="00F1454D" w:rsidRPr="00E53555" w:rsidRDefault="00F1454D" w:rsidP="00E77DA3">
            <w:pPr>
              <w:ind w:left="8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Supplemental </w:t>
            </w:r>
            <w:r w:rsidRPr="00475B82">
              <w:rPr>
                <w:b/>
              </w:rPr>
              <w:t xml:space="preserve">Table </w:t>
            </w:r>
            <w:r w:rsidR="004A12C9">
              <w:rPr>
                <w:b/>
              </w:rPr>
              <w:t>4</w:t>
            </w:r>
            <w:r w:rsidRPr="00475B82">
              <w:rPr>
                <w:b/>
              </w:rPr>
              <w:t xml:space="preserve">. </w:t>
            </w:r>
            <w:r w:rsidRPr="0016689A">
              <w:rPr>
                <w:b/>
                <w:u w:val="single"/>
              </w:rPr>
              <w:t>Unadjusted</w:t>
            </w:r>
            <w:r>
              <w:rPr>
                <w:b/>
              </w:rPr>
              <w:t xml:space="preserve"> r</w:t>
            </w:r>
            <w:r w:rsidRPr="00475B82">
              <w:rPr>
                <w:b/>
              </w:rPr>
              <w:t>elative vaccine effectiveness (</w:t>
            </w:r>
            <w:proofErr w:type="spellStart"/>
            <w:r w:rsidRPr="00475B82">
              <w:rPr>
                <w:b/>
              </w:rPr>
              <w:t>rVE</w:t>
            </w:r>
            <w:proofErr w:type="spellEnd"/>
            <w:r w:rsidRPr="00475B82">
              <w:rPr>
                <w:b/>
              </w:rPr>
              <w:t xml:space="preserve">) of high dose influenza vaccine </w:t>
            </w:r>
            <w:r>
              <w:rPr>
                <w:b/>
              </w:rPr>
              <w:t>compared with</w:t>
            </w:r>
            <w:r w:rsidRPr="00475B82">
              <w:rPr>
                <w:b/>
              </w:rPr>
              <w:t xml:space="preserve"> standard dose influenza vaccine </w:t>
            </w:r>
            <w:r>
              <w:rPr>
                <w:b/>
              </w:rPr>
              <w:t>(HD-IIV3 versus SD-IIV3/4) – Sensitivity analysis, excluding one site at a time</w:t>
            </w:r>
          </w:p>
        </w:tc>
      </w:tr>
      <w:tr w:rsidR="00F1454D" w:rsidRPr="00475B82" w14:paraId="6F7B035B" w14:textId="77777777" w:rsidTr="00E77DA3"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D04" w14:textId="77777777" w:rsidR="00F1454D" w:rsidRPr="00E53555" w:rsidRDefault="00F1454D" w:rsidP="00E77DA3">
            <w:pPr>
              <w:ind w:left="8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7D6" w14:textId="77777777" w:rsidR="00F1454D" w:rsidRPr="00E53555" w:rsidRDefault="00F1454D" w:rsidP="00E77DA3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>Excluding Michigan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701" w14:textId="77777777" w:rsidR="00F1454D" w:rsidRPr="00E53555" w:rsidRDefault="00F1454D" w:rsidP="00E77DA3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>Excluding Pennsylvania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5ED" w14:textId="77777777" w:rsidR="00F1454D" w:rsidRDefault="00F1454D" w:rsidP="00E77DA3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Excluding </w:t>
            </w:r>
          </w:p>
          <w:p w14:paraId="22BF904B" w14:textId="77777777" w:rsidR="00F1454D" w:rsidRPr="00E53555" w:rsidRDefault="00F1454D" w:rsidP="00E77DA3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>Texas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F53C1" w14:textId="77777777" w:rsidR="00F1454D" w:rsidRPr="00E53555" w:rsidRDefault="00F1454D" w:rsidP="00E77DA3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>Excluding 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CEA08" w14:textId="77777777" w:rsidR="00F1454D" w:rsidRPr="00E53555" w:rsidRDefault="00F1454D" w:rsidP="00E77DA3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>Excluding Wisconsin</w:t>
            </w:r>
          </w:p>
        </w:tc>
      </w:tr>
      <w:tr w:rsidR="00F1454D" w:rsidRPr="00475B82" w14:paraId="7908449B" w14:textId="77777777" w:rsidTr="00CC78DB">
        <w:tc>
          <w:tcPr>
            <w:tcW w:w="12065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3C9AB7" w14:textId="77777777" w:rsidR="00F1454D" w:rsidRPr="00E53555" w:rsidRDefault="00F1454D" w:rsidP="00E77DA3">
            <w:pPr>
              <w:ind w:left="80"/>
              <w:rPr>
                <w:bCs/>
                <w:i/>
                <w:iCs/>
              </w:rPr>
            </w:pPr>
            <w:r w:rsidRPr="00E53555">
              <w:rPr>
                <w:bCs/>
                <w:i/>
                <w:iCs/>
              </w:rPr>
              <w:t>SD-IIV3/4 vs. HD-IIV3</w:t>
            </w:r>
          </w:p>
        </w:tc>
      </w:tr>
      <w:tr w:rsidR="00F1454D" w:rsidRPr="00475B82" w14:paraId="311BD13A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4D3CDE40" w14:textId="77777777" w:rsidR="00F1454D" w:rsidRPr="00E53555" w:rsidRDefault="00F1454D" w:rsidP="00E77DA3">
            <w:pPr>
              <w:spacing w:line="480" w:lineRule="auto"/>
              <w:ind w:left="80"/>
            </w:pPr>
            <w:r w:rsidRPr="00E53555">
              <w:t>Any Influenza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27257A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14 (-4, 30)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D58631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7 (-13, 24)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8A13F1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7 (-12, 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2BCE0D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11 (-13, 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CD032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 (-23, 20)</w:t>
            </w:r>
          </w:p>
        </w:tc>
      </w:tr>
      <w:tr w:rsidR="00F1454D" w:rsidRPr="00475B82" w14:paraId="72FB95C1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1336675A" w14:textId="77777777" w:rsidR="00F1454D" w:rsidRPr="00E53555" w:rsidRDefault="00F1454D" w:rsidP="00E77DA3">
            <w:pPr>
              <w:spacing w:line="480" w:lineRule="auto"/>
              <w:ind w:left="80"/>
            </w:pPr>
            <w:r w:rsidRPr="00E53555">
              <w:t>Influenza A/H</w:t>
            </w:r>
            <w:r>
              <w:t>1N1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27B3E6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20 (-17, 46)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32D4DFA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-29 (-90, 12)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155E57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-1 (-45, 29)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D10672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-12 (-72, 27)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13142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2 (-49, 35)</w:t>
            </w:r>
          </w:p>
        </w:tc>
      </w:tr>
      <w:tr w:rsidR="00F1454D" w:rsidRPr="00475B82" w14:paraId="18D9AE53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38ACF2B8" w14:textId="77777777" w:rsidR="00F1454D" w:rsidRPr="00E53555" w:rsidRDefault="00F1454D" w:rsidP="00E77DA3">
            <w:pPr>
              <w:spacing w:line="480" w:lineRule="auto"/>
              <w:ind w:left="80"/>
            </w:pPr>
            <w:r>
              <w:t>Influenza A/H3N2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E83C02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14 (-8, 31)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52F74A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17 (-4, 33)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E58E33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12 (-9, 29)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8D1CD5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16 (-10, 36)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7FD35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 (-28, 22)</w:t>
            </w:r>
          </w:p>
        </w:tc>
      </w:tr>
      <w:tr w:rsidR="00F1454D" w:rsidRPr="00475B82" w14:paraId="3D72D223" w14:textId="77777777" w:rsidTr="00CC78DB">
        <w:tc>
          <w:tcPr>
            <w:tcW w:w="1206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017859" w14:textId="77777777" w:rsidR="00F1454D" w:rsidRPr="00E53555" w:rsidRDefault="00F1454D" w:rsidP="00E77DA3">
            <w:pPr>
              <w:ind w:left="80"/>
            </w:pPr>
            <w:r w:rsidRPr="00731AC9">
              <w:rPr>
                <w:i/>
              </w:rPr>
              <w:t xml:space="preserve">2015-16/2016-17 </w:t>
            </w:r>
          </w:p>
        </w:tc>
      </w:tr>
      <w:tr w:rsidR="00F1454D" w:rsidRPr="00475B82" w14:paraId="5B13864E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78F46074" w14:textId="77777777" w:rsidR="00F1454D" w:rsidRDefault="00F1454D" w:rsidP="00E77DA3">
            <w:pPr>
              <w:spacing w:line="480" w:lineRule="auto"/>
              <w:ind w:left="80"/>
            </w:pPr>
            <w:r w:rsidRPr="00E53555">
              <w:t>Any Influenza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2536E1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-6 (-44, 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8B72F93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-6 (-46, 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A91270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-12 (-53, 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352C3A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-5 (-60, 31)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E893B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-35 (-92, 6)</w:t>
            </w:r>
          </w:p>
        </w:tc>
      </w:tr>
      <w:tr w:rsidR="00F1454D" w:rsidRPr="00475B82" w14:paraId="4F4D121E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17145181" w14:textId="77777777" w:rsidR="00F1454D" w:rsidRDefault="00F1454D" w:rsidP="00E77DA3">
            <w:pPr>
              <w:spacing w:line="480" w:lineRule="auto"/>
              <w:ind w:left="80"/>
            </w:pPr>
            <w:r w:rsidRPr="00E53555">
              <w:t>Influenza A/H</w:t>
            </w:r>
            <w:r>
              <w:t>1N1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1877C50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22 (-71, 65)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B8B040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10 (-102, 60)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4E6104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3 (-103, 54)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ECAC9F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-51 (-260,36)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72541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-5 (-145, 55)</w:t>
            </w:r>
          </w:p>
        </w:tc>
      </w:tr>
      <w:tr w:rsidR="00F1454D" w:rsidRPr="00475B82" w14:paraId="41C3CE01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5ABCEB21" w14:textId="77777777" w:rsidR="00F1454D" w:rsidRDefault="00F1454D" w:rsidP="00E77DA3">
            <w:pPr>
              <w:spacing w:line="480" w:lineRule="auto"/>
              <w:ind w:left="80"/>
            </w:pPr>
            <w:r w:rsidRPr="00E53555">
              <w:t>Influenza A/H</w:t>
            </w:r>
            <w:r>
              <w:t>3N2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952FDA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-9 (-52, 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2597006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-6 (-50, 25)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B6800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-11 (-55, 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41AF54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1 (-58, 37)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EF7F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-43 (-112, 4)</w:t>
            </w:r>
          </w:p>
        </w:tc>
      </w:tr>
      <w:tr w:rsidR="00F1454D" w:rsidRPr="00475B82" w14:paraId="3D7E5EA5" w14:textId="77777777" w:rsidTr="00CC78DB">
        <w:tc>
          <w:tcPr>
            <w:tcW w:w="1206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C2C14D" w14:textId="77777777" w:rsidR="00F1454D" w:rsidRPr="00E53555" w:rsidRDefault="00F1454D" w:rsidP="00E77DA3">
            <w:pPr>
              <w:ind w:left="80"/>
            </w:pPr>
            <w:r w:rsidRPr="00731AC9">
              <w:rPr>
                <w:i/>
              </w:rPr>
              <w:t xml:space="preserve">2017-18/2018-19 </w:t>
            </w:r>
          </w:p>
        </w:tc>
      </w:tr>
      <w:tr w:rsidR="00F1454D" w:rsidRPr="00475B82" w14:paraId="732AA946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3401B835" w14:textId="77777777" w:rsidR="00F1454D" w:rsidRDefault="00F1454D" w:rsidP="00E77DA3">
            <w:pPr>
              <w:spacing w:line="480" w:lineRule="auto"/>
              <w:ind w:left="80"/>
            </w:pPr>
            <w:r w:rsidRPr="00E53555">
              <w:t>Any Influenza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04A20B" w14:textId="77777777" w:rsidR="00F1454D" w:rsidRPr="0018318D" w:rsidRDefault="00F1454D" w:rsidP="00E77DA3">
            <w:pPr>
              <w:spacing w:line="480" w:lineRule="auto"/>
              <w:ind w:left="80"/>
              <w:jc w:val="center"/>
              <w:rPr>
                <w:b/>
              </w:rPr>
            </w:pPr>
            <w:r>
              <w:rPr>
                <w:b/>
              </w:rPr>
              <w:t>27 (5,43)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C96333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18 (-5, 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EF883F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19 (-3, 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94AC83C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23 (-2, 43)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05646" w14:textId="77777777" w:rsidR="00F1454D" w:rsidRPr="00E53555" w:rsidRDefault="00F1454D" w:rsidP="00E77DA3">
            <w:pPr>
              <w:spacing w:line="480" w:lineRule="auto"/>
              <w:ind w:left="80"/>
              <w:jc w:val="center"/>
            </w:pPr>
            <w:r>
              <w:t>20 (-6, 39)</w:t>
            </w:r>
          </w:p>
        </w:tc>
      </w:tr>
      <w:tr w:rsidR="00F1454D" w:rsidRPr="00475B82" w14:paraId="31BE5471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46ACC735" w14:textId="77777777" w:rsidR="00F1454D" w:rsidRDefault="00F1454D" w:rsidP="00E77DA3">
            <w:pPr>
              <w:spacing w:line="480" w:lineRule="auto"/>
              <w:ind w:left="80"/>
            </w:pPr>
            <w:r w:rsidRPr="00E53555">
              <w:t>Influenza A/H</w:t>
            </w:r>
            <w:r>
              <w:t>1N1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D6321EE" w14:textId="77777777" w:rsidR="00F1454D" w:rsidRPr="00B21E4B" w:rsidRDefault="00F1454D" w:rsidP="00E77DA3">
            <w:pPr>
              <w:spacing w:line="480" w:lineRule="auto"/>
              <w:ind w:left="80"/>
              <w:jc w:val="center"/>
            </w:pPr>
            <w:r>
              <w:t>24 (-19, 51)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1993F6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-28 (-100, 18)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34DF871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4 (-45, 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140EA1B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9 (-49, 45)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1EC97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11 (-44, 44)</w:t>
            </w:r>
          </w:p>
        </w:tc>
      </w:tr>
      <w:tr w:rsidR="00F1454D" w:rsidRPr="00475B82" w14:paraId="4D8C24DE" w14:textId="77777777" w:rsidTr="00E77DA3">
        <w:tc>
          <w:tcPr>
            <w:tcW w:w="2615" w:type="dxa"/>
            <w:tcBorders>
              <w:top w:val="nil"/>
              <w:bottom w:val="single" w:sz="4" w:space="0" w:color="auto"/>
              <w:right w:val="nil"/>
            </w:tcBorders>
          </w:tcPr>
          <w:p w14:paraId="6DBA48FE" w14:textId="77777777" w:rsidR="00F1454D" w:rsidRDefault="00F1454D" w:rsidP="00E77DA3">
            <w:pPr>
              <w:spacing w:line="480" w:lineRule="auto"/>
              <w:ind w:left="80"/>
            </w:pPr>
            <w:r w:rsidRPr="00E53555">
              <w:t>Influenza A/H</w:t>
            </w:r>
            <w:r>
              <w:t>3N2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F1F3A" w14:textId="77777777" w:rsidR="00F1454D" w:rsidRPr="0018318D" w:rsidRDefault="00F1454D" w:rsidP="00E77DA3">
            <w:pPr>
              <w:spacing w:line="480" w:lineRule="auto"/>
              <w:ind w:left="80"/>
              <w:jc w:val="center"/>
              <w:rPr>
                <w:b/>
              </w:rPr>
            </w:pPr>
            <w:r>
              <w:rPr>
                <w:b/>
              </w:rPr>
              <w:t>28 (3, 46)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DBDB9" w14:textId="77777777" w:rsidR="00F1454D" w:rsidRPr="0016689A" w:rsidRDefault="00F1454D" w:rsidP="00E77DA3">
            <w:pPr>
              <w:spacing w:line="480" w:lineRule="auto"/>
              <w:ind w:left="80"/>
              <w:jc w:val="center"/>
              <w:rPr>
                <w:b/>
              </w:rPr>
            </w:pPr>
            <w:r w:rsidRPr="0016689A">
              <w:rPr>
                <w:b/>
              </w:rPr>
              <w:t>31 (8, 48)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45140" w14:textId="77777777" w:rsidR="00F1454D" w:rsidRPr="0016689A" w:rsidRDefault="00F1454D" w:rsidP="00E77DA3">
            <w:pPr>
              <w:spacing w:line="480" w:lineRule="auto"/>
              <w:ind w:left="80"/>
              <w:jc w:val="center"/>
              <w:rPr>
                <w:b/>
              </w:rPr>
            </w:pPr>
            <w:r w:rsidRPr="0016689A">
              <w:rPr>
                <w:b/>
              </w:rPr>
              <w:t>25 (1, 43)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DE596" w14:textId="77777777" w:rsidR="00F1454D" w:rsidRPr="0016689A" w:rsidRDefault="00F1454D" w:rsidP="00E77DA3">
            <w:pPr>
              <w:spacing w:line="480" w:lineRule="auto"/>
              <w:ind w:left="80"/>
              <w:jc w:val="center"/>
              <w:rPr>
                <w:b/>
              </w:rPr>
            </w:pPr>
            <w:r w:rsidRPr="0016689A">
              <w:rPr>
                <w:b/>
              </w:rPr>
              <w:t>28 (0, 48)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D5D2C" w14:textId="77777777" w:rsidR="00F1454D" w:rsidRDefault="00F1454D" w:rsidP="00E77DA3">
            <w:pPr>
              <w:spacing w:line="480" w:lineRule="auto"/>
              <w:ind w:left="80"/>
              <w:jc w:val="center"/>
            </w:pPr>
            <w:r>
              <w:t>23 (-6, 44)</w:t>
            </w:r>
          </w:p>
        </w:tc>
      </w:tr>
    </w:tbl>
    <w:p w14:paraId="146F4838" w14:textId="77777777" w:rsidR="00F1454D" w:rsidRDefault="00F1454D" w:rsidP="00F1454D">
      <w:pPr>
        <w:rPr>
          <w:rFonts w:cstheme="minorHAnsi"/>
        </w:rPr>
      </w:pPr>
    </w:p>
    <w:p w14:paraId="0C325195" w14:textId="77777777" w:rsidR="00F1454D" w:rsidRDefault="00F1454D" w:rsidP="00F1454D">
      <w:pPr>
        <w:widowControl/>
        <w:wordWrap/>
        <w:autoSpaceDE/>
        <w:autoSpaceDN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2065" w:type="dxa"/>
        <w:tblInd w:w="-5" w:type="dxa"/>
        <w:tblLayout w:type="fixed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1710"/>
        <w:gridCol w:w="1980"/>
        <w:gridCol w:w="1980"/>
        <w:gridCol w:w="1980"/>
        <w:gridCol w:w="1800"/>
      </w:tblGrid>
      <w:tr w:rsidR="00F1454D" w:rsidRPr="00475B82" w14:paraId="5144BAD8" w14:textId="77777777" w:rsidTr="00E77DA3">
        <w:tc>
          <w:tcPr>
            <w:tcW w:w="12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06E51" w14:textId="695A2085" w:rsidR="00F1454D" w:rsidRPr="00E53555" w:rsidRDefault="00F1454D" w:rsidP="00E77DA3">
            <w:pPr>
              <w:ind w:left="-10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Supplemental </w:t>
            </w:r>
            <w:r w:rsidRPr="00475B82">
              <w:rPr>
                <w:b/>
              </w:rPr>
              <w:t xml:space="preserve">Table </w:t>
            </w:r>
            <w:r w:rsidR="004A12C9">
              <w:rPr>
                <w:b/>
              </w:rPr>
              <w:t>5</w:t>
            </w:r>
            <w:r w:rsidRPr="00475B82">
              <w:rPr>
                <w:b/>
              </w:rPr>
              <w:t xml:space="preserve">. </w:t>
            </w:r>
            <w:r>
              <w:rPr>
                <w:b/>
              </w:rPr>
              <w:t>Adjusted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r</w:t>
            </w:r>
            <w:r w:rsidRPr="00475B82">
              <w:rPr>
                <w:b/>
              </w:rPr>
              <w:t>elative vaccine effectiveness (</w:t>
            </w:r>
            <w:proofErr w:type="spellStart"/>
            <w:r w:rsidRPr="00475B82">
              <w:rPr>
                <w:b/>
              </w:rPr>
              <w:t>rVE</w:t>
            </w:r>
            <w:proofErr w:type="spellEnd"/>
            <w:r w:rsidRPr="00475B82">
              <w:rPr>
                <w:b/>
              </w:rPr>
              <w:t xml:space="preserve">) of high dose influenza vaccine </w:t>
            </w:r>
            <w:r>
              <w:rPr>
                <w:b/>
              </w:rPr>
              <w:t>compared with</w:t>
            </w:r>
            <w:r w:rsidRPr="00475B82">
              <w:rPr>
                <w:b/>
              </w:rPr>
              <w:t xml:space="preserve"> standard dose influenza vaccine </w:t>
            </w:r>
            <w:r>
              <w:rPr>
                <w:b/>
              </w:rPr>
              <w:t>(HD-IIV3 versus SD-IIV3/4) – Sensitivity analysis, excluding one site at a time</w:t>
            </w:r>
          </w:p>
        </w:tc>
      </w:tr>
      <w:tr w:rsidR="00F1454D" w:rsidRPr="00475B82" w14:paraId="60F83A4E" w14:textId="77777777" w:rsidTr="00E77DA3">
        <w:tc>
          <w:tcPr>
            <w:tcW w:w="2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AC2" w14:textId="77777777" w:rsidR="00F1454D" w:rsidRPr="00E53555" w:rsidRDefault="00F1454D" w:rsidP="00E77DA3">
            <w:pPr>
              <w:ind w:left="-10" w:right="-20"/>
              <w:jc w:val="center"/>
            </w:pPr>
            <w:bookmarkStart w:id="0" w:name="_GoBack" w:colFirst="3" w:colLast="3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510" w14:textId="77777777" w:rsidR="00F1454D" w:rsidRPr="00E53555" w:rsidRDefault="00F1454D" w:rsidP="00E77DA3">
            <w:pPr>
              <w:ind w:left="-10" w:right="-20"/>
              <w:jc w:val="center"/>
              <w:rPr>
                <w:b/>
              </w:rPr>
            </w:pPr>
            <w:r>
              <w:rPr>
                <w:b/>
              </w:rPr>
              <w:t>Excluding Michigan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FF75" w14:textId="77777777" w:rsidR="00F1454D" w:rsidRPr="00E53555" w:rsidRDefault="00F1454D" w:rsidP="00E77DA3">
            <w:pPr>
              <w:ind w:left="-10" w:right="-20"/>
              <w:jc w:val="center"/>
              <w:rPr>
                <w:b/>
              </w:rPr>
            </w:pPr>
            <w:r>
              <w:rPr>
                <w:b/>
              </w:rPr>
              <w:t>Excluding Pennsylvania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1A3" w14:textId="77777777" w:rsidR="00F1454D" w:rsidRDefault="00F1454D" w:rsidP="00E77DA3">
            <w:pPr>
              <w:ind w:left="-10" w:right="-20"/>
              <w:jc w:val="center"/>
              <w:rPr>
                <w:b/>
              </w:rPr>
            </w:pPr>
            <w:r>
              <w:rPr>
                <w:b/>
              </w:rPr>
              <w:t>Excluding</w:t>
            </w:r>
          </w:p>
          <w:p w14:paraId="5CE0546F" w14:textId="77777777" w:rsidR="00F1454D" w:rsidRPr="00E53555" w:rsidRDefault="00F1454D" w:rsidP="00E77DA3">
            <w:pPr>
              <w:ind w:left="-10" w:right="-20"/>
              <w:jc w:val="center"/>
              <w:rPr>
                <w:b/>
              </w:rPr>
            </w:pPr>
            <w:r>
              <w:rPr>
                <w:b/>
              </w:rPr>
              <w:t>Texas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40556" w14:textId="77777777" w:rsidR="00F1454D" w:rsidRPr="00E53555" w:rsidRDefault="00F1454D" w:rsidP="00E77DA3">
            <w:pPr>
              <w:ind w:left="-10" w:right="-20"/>
              <w:jc w:val="center"/>
              <w:rPr>
                <w:b/>
              </w:rPr>
            </w:pPr>
            <w:r>
              <w:rPr>
                <w:b/>
              </w:rPr>
              <w:t>Excluding 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D7402" w14:textId="77777777" w:rsidR="00F1454D" w:rsidRPr="00E53555" w:rsidRDefault="00F1454D" w:rsidP="00E77DA3">
            <w:pPr>
              <w:ind w:left="-10" w:right="-20"/>
              <w:jc w:val="center"/>
              <w:rPr>
                <w:b/>
              </w:rPr>
            </w:pPr>
            <w:r>
              <w:rPr>
                <w:b/>
              </w:rPr>
              <w:t>Excluding Wisconsin</w:t>
            </w:r>
          </w:p>
        </w:tc>
      </w:tr>
      <w:bookmarkEnd w:id="0"/>
      <w:tr w:rsidR="00F1454D" w:rsidRPr="00475B82" w14:paraId="45536373" w14:textId="77777777" w:rsidTr="00CC78DB">
        <w:tc>
          <w:tcPr>
            <w:tcW w:w="12065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E1AA6A" w14:textId="77777777" w:rsidR="00F1454D" w:rsidRPr="00E53555" w:rsidRDefault="00F1454D" w:rsidP="00E77DA3">
            <w:pPr>
              <w:ind w:left="347" w:hanging="440"/>
              <w:rPr>
                <w:bCs/>
                <w:i/>
                <w:iCs/>
              </w:rPr>
            </w:pPr>
            <w:r w:rsidRPr="00E53555">
              <w:rPr>
                <w:bCs/>
                <w:i/>
                <w:iCs/>
              </w:rPr>
              <w:t xml:space="preserve">SD-IIV3/4 </w:t>
            </w:r>
            <w:r>
              <w:rPr>
                <w:bCs/>
                <w:i/>
                <w:iCs/>
              </w:rPr>
              <w:t>versus</w:t>
            </w:r>
            <w:r w:rsidRPr="00E53555">
              <w:rPr>
                <w:bCs/>
                <w:i/>
                <w:iCs/>
              </w:rPr>
              <w:t xml:space="preserve"> HD-IIV3</w:t>
            </w:r>
          </w:p>
        </w:tc>
      </w:tr>
      <w:tr w:rsidR="00F1454D" w:rsidRPr="00475B82" w14:paraId="784B824F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2B1AFC6F" w14:textId="77777777" w:rsidR="00F1454D" w:rsidRPr="00E53555" w:rsidRDefault="00F1454D" w:rsidP="00E77DA3">
            <w:pPr>
              <w:spacing w:line="480" w:lineRule="auto"/>
              <w:ind w:left="347" w:hanging="440"/>
            </w:pPr>
            <w:r w:rsidRPr="00E53555">
              <w:t>Any Influenza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52F701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13 (-11, 32)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DAC28C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 (-27, 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663EE3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-3 (-30, 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8775FD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15 (-13, 35)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377D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11 (-13, 31)</w:t>
            </w:r>
          </w:p>
        </w:tc>
      </w:tr>
      <w:tr w:rsidR="00F1454D" w:rsidRPr="00475B82" w14:paraId="60431EF5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03D310FB" w14:textId="77777777" w:rsidR="00F1454D" w:rsidRPr="00E53555" w:rsidRDefault="00F1454D" w:rsidP="00E77DA3">
            <w:pPr>
              <w:spacing w:line="480" w:lineRule="auto"/>
              <w:ind w:left="347" w:hanging="440"/>
            </w:pPr>
            <w:r w:rsidRPr="00E53555">
              <w:t>Influenza A/H</w:t>
            </w:r>
            <w:r>
              <w:t>1N1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3F1F76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2 (-56, 38)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A6C723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-42 (-128, 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4325851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-42 (-119, 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72E3A8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-13 (-87, 32)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481C4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-7 (-71, 33)</w:t>
            </w:r>
          </w:p>
        </w:tc>
      </w:tr>
      <w:tr w:rsidR="00F1454D" w:rsidRPr="00475B82" w14:paraId="2007C329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0A078648" w14:textId="77777777" w:rsidR="00F1454D" w:rsidRPr="00E53555" w:rsidRDefault="00F1454D" w:rsidP="00E77DA3">
            <w:pPr>
              <w:spacing w:line="480" w:lineRule="auto"/>
              <w:ind w:left="347" w:hanging="440"/>
            </w:pPr>
            <w:r>
              <w:t>Influenza A/H3N2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B7337F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14 (-13, 36)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83F89F1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12 (-17, 34)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89BD797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8 (-20, 30)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AA8B0E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22 (-7, 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571B4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17 (-11, 37)</w:t>
            </w:r>
          </w:p>
        </w:tc>
      </w:tr>
      <w:tr w:rsidR="00F1454D" w:rsidRPr="00475B82" w14:paraId="1CDBC3A0" w14:textId="77777777" w:rsidTr="00CC78DB">
        <w:tc>
          <w:tcPr>
            <w:tcW w:w="1206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D6BB49" w14:textId="77777777" w:rsidR="00F1454D" w:rsidRPr="00E53555" w:rsidRDefault="00F1454D" w:rsidP="00E77DA3">
            <w:pPr>
              <w:ind w:left="347" w:hanging="440"/>
            </w:pPr>
            <w:r w:rsidRPr="00731AC9">
              <w:rPr>
                <w:i/>
              </w:rPr>
              <w:t xml:space="preserve">2015-16/2016-17 </w:t>
            </w:r>
          </w:p>
        </w:tc>
      </w:tr>
      <w:tr w:rsidR="00F1454D" w:rsidRPr="00475B82" w14:paraId="1B8D506C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35EC9E61" w14:textId="77777777" w:rsidR="00F1454D" w:rsidRDefault="00F1454D" w:rsidP="00E77DA3">
            <w:pPr>
              <w:spacing w:line="480" w:lineRule="auto"/>
              <w:ind w:left="347" w:hanging="440"/>
            </w:pPr>
            <w:r w:rsidRPr="00E53555">
              <w:t>Any Influenza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84AD21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17 (-26, 45)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F2A62C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15 (-32, 45)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CDDE85D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-4 (-56, 31)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27ED5D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-14 (-90, 32)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9B763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3 (-47, 35)</w:t>
            </w:r>
          </w:p>
        </w:tc>
      </w:tr>
      <w:tr w:rsidR="00F1454D" w:rsidRPr="00475B82" w14:paraId="1A1BCD96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1752F1AA" w14:textId="77777777" w:rsidR="00F1454D" w:rsidRDefault="00F1454D" w:rsidP="00E77DA3">
            <w:pPr>
              <w:spacing w:line="480" w:lineRule="auto"/>
              <w:ind w:left="347" w:hanging="440"/>
            </w:pPr>
            <w:r w:rsidRPr="00E53555">
              <w:t>Influenza A/H</w:t>
            </w:r>
            <w:r>
              <w:t>1N1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0DC399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-26 (-229, 52)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15B14D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-42 (-288, 48)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E3FC650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-84 (-356, 26)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FA7E844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-71 (-393, 41)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666A0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-63 (-320, 37)</w:t>
            </w:r>
          </w:p>
        </w:tc>
      </w:tr>
      <w:tr w:rsidR="00F1454D" w:rsidRPr="00475B82" w14:paraId="5113A9F0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37AAB594" w14:textId="77777777" w:rsidR="00F1454D" w:rsidRDefault="00F1454D" w:rsidP="00E77DA3">
            <w:pPr>
              <w:spacing w:line="480" w:lineRule="auto"/>
              <w:ind w:left="347" w:hanging="440"/>
            </w:pPr>
            <w:r w:rsidRPr="00E53555">
              <w:t>Influenza A/H</w:t>
            </w:r>
            <w:r>
              <w:t>3N2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04D08C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24 (-22, 53)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C16645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28 (-19, 56)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7D55FD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13 (-39, 46)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3587432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-2 (-85, 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E7F3A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13 (-39, 46)</w:t>
            </w:r>
          </w:p>
        </w:tc>
      </w:tr>
      <w:tr w:rsidR="00F1454D" w:rsidRPr="00475B82" w14:paraId="7EF0319B" w14:textId="77777777" w:rsidTr="00CC78DB">
        <w:tc>
          <w:tcPr>
            <w:tcW w:w="1206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A6B3C2B" w14:textId="77777777" w:rsidR="00F1454D" w:rsidRPr="00E53555" w:rsidRDefault="00F1454D" w:rsidP="00E77DA3">
            <w:pPr>
              <w:ind w:left="347" w:hanging="440"/>
            </w:pPr>
            <w:r w:rsidRPr="00731AC9">
              <w:rPr>
                <w:i/>
              </w:rPr>
              <w:t xml:space="preserve">2017-18/2018-19 </w:t>
            </w:r>
          </w:p>
        </w:tc>
      </w:tr>
      <w:tr w:rsidR="00F1454D" w:rsidRPr="00475B82" w14:paraId="18A48528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5FAC0E67" w14:textId="77777777" w:rsidR="00F1454D" w:rsidRDefault="00F1454D" w:rsidP="00E77DA3">
            <w:pPr>
              <w:spacing w:line="480" w:lineRule="auto"/>
              <w:ind w:left="347" w:hanging="440"/>
            </w:pPr>
            <w:r w:rsidRPr="00E53555">
              <w:t>Any Influenza 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B17270" w14:textId="77777777" w:rsidR="00F1454D" w:rsidRPr="007472DA" w:rsidRDefault="00F1454D" w:rsidP="00E77DA3">
            <w:pPr>
              <w:spacing w:line="480" w:lineRule="auto"/>
              <w:ind w:left="347" w:hanging="440"/>
              <w:jc w:val="center"/>
            </w:pPr>
            <w:r w:rsidRPr="007472DA">
              <w:t>9 (-24, 33)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80178B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-4 (-42, 23)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D13F5B5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-4 (-40, 22)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C5DBCC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22 (-10, 44)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E000B" w14:textId="77777777" w:rsidR="00F1454D" w:rsidRPr="00E53555" w:rsidRDefault="00F1454D" w:rsidP="00E77DA3">
            <w:pPr>
              <w:spacing w:line="480" w:lineRule="auto"/>
              <w:ind w:left="347" w:hanging="440"/>
              <w:jc w:val="center"/>
            </w:pPr>
            <w:r>
              <w:t>14 (-17, 37)</w:t>
            </w:r>
          </w:p>
        </w:tc>
      </w:tr>
      <w:tr w:rsidR="00F1454D" w:rsidRPr="00475B82" w14:paraId="253AA981" w14:textId="77777777" w:rsidTr="00E77DA3">
        <w:tc>
          <w:tcPr>
            <w:tcW w:w="2615" w:type="dxa"/>
            <w:tcBorders>
              <w:top w:val="nil"/>
              <w:bottom w:val="nil"/>
              <w:right w:val="nil"/>
            </w:tcBorders>
          </w:tcPr>
          <w:p w14:paraId="7A951D3B" w14:textId="77777777" w:rsidR="00F1454D" w:rsidRDefault="00F1454D" w:rsidP="00E77DA3">
            <w:pPr>
              <w:spacing w:line="480" w:lineRule="auto"/>
              <w:ind w:left="347" w:hanging="440"/>
            </w:pPr>
            <w:r w:rsidRPr="00E53555">
              <w:t>Influenza A/H</w:t>
            </w:r>
            <w:r>
              <w:t>1N1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8F4822" w14:textId="77777777" w:rsidR="00F1454D" w:rsidRPr="00B21E4B" w:rsidRDefault="00F1454D" w:rsidP="00E77DA3">
            <w:pPr>
              <w:spacing w:line="480" w:lineRule="auto"/>
              <w:ind w:left="347" w:hanging="440"/>
              <w:jc w:val="center"/>
            </w:pPr>
            <w:r>
              <w:t>8 (-59, 46)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CF292E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-44 (-147, 16)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6B819C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-35 (-124, 19)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58047B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1 (-80, 46)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0AF1C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2 (-69, 43)</w:t>
            </w:r>
          </w:p>
        </w:tc>
      </w:tr>
      <w:tr w:rsidR="00F1454D" w:rsidRPr="00475B82" w14:paraId="07E3B6E4" w14:textId="77777777" w:rsidTr="00E77DA3">
        <w:tc>
          <w:tcPr>
            <w:tcW w:w="2615" w:type="dxa"/>
            <w:tcBorders>
              <w:top w:val="nil"/>
              <w:bottom w:val="single" w:sz="4" w:space="0" w:color="auto"/>
              <w:right w:val="nil"/>
            </w:tcBorders>
          </w:tcPr>
          <w:p w14:paraId="568575A8" w14:textId="77777777" w:rsidR="00F1454D" w:rsidRDefault="00F1454D" w:rsidP="00E77DA3">
            <w:pPr>
              <w:spacing w:line="480" w:lineRule="auto"/>
              <w:ind w:left="347" w:hanging="440"/>
            </w:pPr>
            <w:r w:rsidRPr="00E53555">
              <w:t>Influenza A/H</w:t>
            </w:r>
            <w:r>
              <w:t>3N2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F85EC" w14:textId="77777777" w:rsidR="00F1454D" w:rsidRPr="007472DA" w:rsidRDefault="00F1454D" w:rsidP="00E77DA3">
            <w:pPr>
              <w:spacing w:line="480" w:lineRule="auto"/>
              <w:ind w:left="347" w:hanging="440"/>
              <w:jc w:val="center"/>
            </w:pPr>
            <w:r w:rsidRPr="007472DA">
              <w:t>7 (-33, 35)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18B0B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6 (-34, 34)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01CCE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6 (-32, 33)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DF5AF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17 (-7, 51)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7152A" w14:textId="77777777" w:rsidR="00F1454D" w:rsidRDefault="00F1454D" w:rsidP="00E77DA3">
            <w:pPr>
              <w:spacing w:line="480" w:lineRule="auto"/>
              <w:ind w:left="347" w:hanging="440"/>
              <w:jc w:val="center"/>
            </w:pPr>
            <w:r>
              <w:t>18 (-17, 43)</w:t>
            </w:r>
          </w:p>
        </w:tc>
      </w:tr>
      <w:tr w:rsidR="00F1454D" w:rsidRPr="00475B82" w14:paraId="08BC93B4" w14:textId="77777777" w:rsidTr="00E77DA3">
        <w:tc>
          <w:tcPr>
            <w:tcW w:w="1206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EBF902" w14:textId="77777777" w:rsidR="00F1454D" w:rsidRPr="00FD0BDF" w:rsidRDefault="00F1454D" w:rsidP="00E77DA3">
            <w:pPr>
              <w:ind w:left="347" w:hanging="44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FD0BDF">
              <w:rPr>
                <w:i/>
                <w:sz w:val="20"/>
                <w:szCs w:val="20"/>
              </w:rPr>
              <w:t xml:space="preserve">A priori variables = age, </w:t>
            </w:r>
            <w:r>
              <w:rPr>
                <w:i/>
                <w:sz w:val="20"/>
                <w:szCs w:val="20"/>
              </w:rPr>
              <w:t>r</w:t>
            </w:r>
            <w:r w:rsidRPr="00FD0BDF">
              <w:rPr>
                <w:i/>
                <w:sz w:val="20"/>
                <w:szCs w:val="20"/>
              </w:rPr>
              <w:t>ace/</w:t>
            </w:r>
            <w:r>
              <w:rPr>
                <w:i/>
                <w:sz w:val="20"/>
                <w:szCs w:val="20"/>
              </w:rPr>
              <w:t>e</w:t>
            </w:r>
            <w:r w:rsidRPr="00FD0BDF">
              <w:rPr>
                <w:i/>
                <w:sz w:val="20"/>
                <w:szCs w:val="20"/>
              </w:rPr>
              <w:t xml:space="preserve">thnicity, </w:t>
            </w:r>
            <w:r>
              <w:rPr>
                <w:i/>
                <w:sz w:val="20"/>
                <w:szCs w:val="20"/>
              </w:rPr>
              <w:t>s</w:t>
            </w:r>
            <w:r w:rsidRPr="00FD0BDF">
              <w:rPr>
                <w:i/>
                <w:sz w:val="20"/>
                <w:szCs w:val="20"/>
              </w:rPr>
              <w:t>ex, site, season, interval from onset to enrollment (0-2 days, 3-4 days, 5-7 days), any prior high</w:t>
            </w:r>
            <w:r>
              <w:rPr>
                <w:i/>
                <w:sz w:val="20"/>
                <w:szCs w:val="20"/>
              </w:rPr>
              <w:t>-</w:t>
            </w:r>
            <w:r w:rsidRPr="00FD0BDF">
              <w:rPr>
                <w:i/>
                <w:sz w:val="20"/>
                <w:szCs w:val="20"/>
              </w:rPr>
              <w:t xml:space="preserve">risk condition, </w:t>
            </w:r>
            <w:r>
              <w:rPr>
                <w:i/>
                <w:sz w:val="20"/>
                <w:szCs w:val="20"/>
              </w:rPr>
              <w:t xml:space="preserve">and </w:t>
            </w:r>
            <w:r w:rsidRPr="00FD0BDF">
              <w:rPr>
                <w:i/>
                <w:sz w:val="20"/>
                <w:szCs w:val="20"/>
              </w:rPr>
              <w:t>bi-week (indicator variable of 2-week blocks of calendar time)</w:t>
            </w:r>
          </w:p>
        </w:tc>
      </w:tr>
    </w:tbl>
    <w:p w14:paraId="457B08ED" w14:textId="77777777" w:rsidR="00F1454D" w:rsidRPr="000818D3" w:rsidRDefault="00F1454D" w:rsidP="00F1454D">
      <w:pPr>
        <w:rPr>
          <w:rFonts w:ascii="MS Gothic" w:hAnsi="MS Gothic" w:cs="MS Gothic"/>
        </w:rPr>
      </w:pPr>
    </w:p>
    <w:p w14:paraId="53C776AD" w14:textId="77777777" w:rsidR="000131F8" w:rsidRDefault="004A12C9"/>
    <w:sectPr w:rsidR="000131F8" w:rsidSect="00310448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479"/>
    <w:multiLevelType w:val="hybridMultilevel"/>
    <w:tmpl w:val="12C46FB4"/>
    <w:lvl w:ilvl="0" w:tplc="4606E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9C94781"/>
    <w:multiLevelType w:val="multilevel"/>
    <w:tmpl w:val="E7E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7667B"/>
    <w:multiLevelType w:val="multilevel"/>
    <w:tmpl w:val="72F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4D"/>
    <w:rsid w:val="00094191"/>
    <w:rsid w:val="00111413"/>
    <w:rsid w:val="004A12C9"/>
    <w:rsid w:val="004A504E"/>
    <w:rsid w:val="00566164"/>
    <w:rsid w:val="006143C8"/>
    <w:rsid w:val="00957496"/>
    <w:rsid w:val="00AC32EC"/>
    <w:rsid w:val="00C6115F"/>
    <w:rsid w:val="00CC78DB"/>
    <w:rsid w:val="00CD1E01"/>
    <w:rsid w:val="00F1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1FCA"/>
  <w15:chartTrackingRefBased/>
  <w15:docId w15:val="{2DB63D50-9BE0-4BD6-B31F-BF5F858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454D"/>
    <w:pPr>
      <w:widowControl w:val="0"/>
      <w:wordWrap w:val="0"/>
      <w:autoSpaceDE w:val="0"/>
      <w:autoSpaceDN w:val="0"/>
      <w:jc w:val="both"/>
    </w:pPr>
    <w:rPr>
      <w:rFonts w:ascii="Arial" w:eastAsiaTheme="minorEastAsia" w:hAnsi="Arial" w:cs="Arial"/>
      <w:kern w:val="2"/>
      <w:sz w:val="24"/>
      <w:szCs w:val="24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F1454D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5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454D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F145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45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1454D"/>
    <w:rPr>
      <w:rFonts w:ascii="Arial" w:eastAsiaTheme="minorEastAsia" w:hAnsi="Arial" w:cs="Arial"/>
      <w:kern w:val="2"/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5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54D"/>
    <w:rPr>
      <w:rFonts w:ascii="Arial" w:eastAsiaTheme="minorEastAsia" w:hAnsi="Arial" w:cs="Arial"/>
      <w:b/>
      <w:bCs/>
      <w:kern w:val="2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4D"/>
    <w:rPr>
      <w:rFonts w:ascii="Lucida Grande" w:eastAsiaTheme="minorEastAsia" w:hAnsi="Lucida Grande" w:cs="Lucida Grande"/>
      <w:kern w:val="2"/>
      <w:sz w:val="18"/>
      <w:szCs w:val="18"/>
      <w:lang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F1454D"/>
    <w:pPr>
      <w:spacing w:after="0"/>
      <w:jc w:val="center"/>
    </w:pPr>
    <w:rPr>
      <w:rFonts w:ascii="Malgun Gothic" w:eastAsia="Malgun Gothic" w:hAnsi="Malgun Gothic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454D"/>
    <w:rPr>
      <w:rFonts w:ascii="Malgun Gothic" w:eastAsia="Malgun Gothic" w:hAnsi="Malgun Gothic" w:cs="Arial"/>
      <w:noProof/>
      <w:kern w:val="2"/>
      <w:sz w:val="20"/>
      <w:szCs w:val="24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F1454D"/>
    <w:pPr>
      <w:spacing w:line="240" w:lineRule="auto"/>
      <w:jc w:val="left"/>
    </w:pPr>
    <w:rPr>
      <w:rFonts w:ascii="Malgun Gothic" w:eastAsia="Malgun Gothic" w:hAnsi="Malgun Gothic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F1454D"/>
    <w:rPr>
      <w:rFonts w:ascii="Malgun Gothic" w:eastAsia="Malgun Gothic" w:hAnsi="Malgun Gothic" w:cs="Arial"/>
      <w:noProof/>
      <w:kern w:val="2"/>
      <w:sz w:val="20"/>
      <w:szCs w:val="24"/>
      <w:lang w:eastAsia="ko-KR"/>
    </w:rPr>
  </w:style>
  <w:style w:type="table" w:styleId="TableGrid">
    <w:name w:val="Table Grid"/>
    <w:basedOn w:val="TableNormal"/>
    <w:uiPriority w:val="39"/>
    <w:rsid w:val="00F1454D"/>
    <w:pPr>
      <w:spacing w:after="0" w:line="240" w:lineRule="auto"/>
      <w:jc w:val="both"/>
    </w:pPr>
    <w:rPr>
      <w:rFonts w:ascii="Arial" w:eastAsiaTheme="minorEastAsia" w:hAnsi="Arial" w:cs="Arial"/>
      <w:kern w:val="2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99"/>
    <w:rsid w:val="00F1454D"/>
    <w:pPr>
      <w:spacing w:after="0" w:line="240" w:lineRule="auto"/>
      <w:jc w:val="both"/>
    </w:pPr>
    <w:rPr>
      <w:rFonts w:ascii="Arial" w:eastAsiaTheme="minorEastAsia" w:hAnsi="Arial" w:cs="Arial"/>
      <w:kern w:val="2"/>
      <w:sz w:val="24"/>
      <w:szCs w:val="24"/>
      <w:lang w:eastAsia="ko-K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F1454D"/>
    <w:pPr>
      <w:spacing w:after="0" w:line="240" w:lineRule="auto"/>
      <w:jc w:val="both"/>
    </w:pPr>
    <w:rPr>
      <w:rFonts w:ascii="Arial" w:eastAsiaTheme="minorEastAsia" w:hAnsi="Arial" w:cs="Arial"/>
      <w:kern w:val="2"/>
      <w:sz w:val="24"/>
      <w:szCs w:val="24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1454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1454D"/>
    <w:rPr>
      <w:rFonts w:ascii="Arial" w:eastAsiaTheme="minorEastAsia" w:hAnsi="Arial" w:cs="Arial"/>
      <w:kern w:val="2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1454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1454D"/>
    <w:rPr>
      <w:rFonts w:ascii="Arial" w:eastAsiaTheme="minorEastAsia" w:hAnsi="Arial" w:cs="Arial"/>
      <w:kern w:val="2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F145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54D"/>
    <w:rPr>
      <w:color w:val="605E5C"/>
      <w:shd w:val="clear" w:color="auto" w:fill="E1DFDD"/>
    </w:rPr>
  </w:style>
  <w:style w:type="paragraph" w:customStyle="1" w:styleId="Preparer">
    <w:name w:val="Preparer"/>
    <w:basedOn w:val="Normal"/>
    <w:rsid w:val="00F1454D"/>
    <w:pPr>
      <w:widowControl/>
      <w:wordWrap/>
      <w:autoSpaceDE/>
      <w:autoSpaceDN/>
      <w:spacing w:after="120" w:line="240" w:lineRule="auto"/>
      <w:jc w:val="left"/>
    </w:pPr>
    <w:rPr>
      <w:rFonts w:ascii="Times New Roman" w:eastAsia="Times New Roman" w:hAnsi="Times New Roman" w:cs="Times New Roman"/>
      <w:kern w:val="0"/>
      <w:szCs w:val="20"/>
      <w:lang w:eastAsia="en-US"/>
    </w:rPr>
  </w:style>
  <w:style w:type="paragraph" w:customStyle="1" w:styleId="BodyA">
    <w:name w:val="Body A"/>
    <w:rsid w:val="00F145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element-citation">
    <w:name w:val="element-citation"/>
    <w:basedOn w:val="DefaultParagraphFont"/>
    <w:rsid w:val="00F1454D"/>
  </w:style>
  <w:style w:type="character" w:customStyle="1" w:styleId="ref-journal">
    <w:name w:val="ref-journal"/>
    <w:basedOn w:val="DefaultParagraphFont"/>
    <w:rsid w:val="00F1454D"/>
  </w:style>
  <w:style w:type="character" w:customStyle="1" w:styleId="ref-vol">
    <w:name w:val="ref-vol"/>
    <w:basedOn w:val="DefaultParagraphFont"/>
    <w:rsid w:val="00F1454D"/>
  </w:style>
  <w:style w:type="paragraph" w:styleId="NormalWeb">
    <w:name w:val="Normal (Web)"/>
    <w:basedOn w:val="Normal"/>
    <w:uiPriority w:val="99"/>
    <w:unhideWhenUsed/>
    <w:rsid w:val="00F1454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5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454D"/>
    <w:pPr>
      <w:spacing w:after="0" w:line="240" w:lineRule="auto"/>
    </w:pPr>
    <w:rPr>
      <w:rFonts w:ascii="Arial" w:eastAsiaTheme="minorEastAsia" w:hAnsi="Arial" w:cs="Arial"/>
      <w:kern w:val="2"/>
      <w:sz w:val="24"/>
      <w:szCs w:val="24"/>
      <w:lang w:eastAsia="ko-K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1454D"/>
    <w:rPr>
      <w:color w:val="605E5C"/>
      <w:shd w:val="clear" w:color="auto" w:fill="E1DFDD"/>
    </w:rPr>
  </w:style>
  <w:style w:type="character" w:customStyle="1" w:styleId="period">
    <w:name w:val="period"/>
    <w:basedOn w:val="DefaultParagraphFont"/>
    <w:rsid w:val="00F1454D"/>
  </w:style>
  <w:style w:type="character" w:customStyle="1" w:styleId="cit">
    <w:name w:val="cit"/>
    <w:basedOn w:val="DefaultParagraphFont"/>
    <w:rsid w:val="00F1454D"/>
  </w:style>
  <w:style w:type="character" w:customStyle="1" w:styleId="citation-doi">
    <w:name w:val="citation-doi"/>
    <w:basedOn w:val="DefaultParagraphFont"/>
    <w:rsid w:val="00F1454D"/>
  </w:style>
  <w:style w:type="character" w:customStyle="1" w:styleId="authors-list-item">
    <w:name w:val="authors-list-item"/>
    <w:basedOn w:val="DefaultParagraphFont"/>
    <w:rsid w:val="00F1454D"/>
  </w:style>
  <w:style w:type="character" w:customStyle="1" w:styleId="comma">
    <w:name w:val="comma"/>
    <w:basedOn w:val="DefaultParagraphFont"/>
    <w:rsid w:val="00F1454D"/>
  </w:style>
  <w:style w:type="character" w:customStyle="1" w:styleId="val">
    <w:name w:val="val"/>
    <w:basedOn w:val="DefaultParagraphFont"/>
    <w:rsid w:val="00F1454D"/>
  </w:style>
  <w:style w:type="character" w:styleId="UnresolvedMention">
    <w:name w:val="Unresolved Mention"/>
    <w:basedOn w:val="DefaultParagraphFont"/>
    <w:uiPriority w:val="99"/>
    <w:semiHidden/>
    <w:unhideWhenUsed/>
    <w:rsid w:val="00F1454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F1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Nowalk</dc:creator>
  <cp:keywords/>
  <dc:description/>
  <cp:lastModifiedBy>Tricia Nowalk</cp:lastModifiedBy>
  <cp:revision>2</cp:revision>
  <dcterms:created xsi:type="dcterms:W3CDTF">2020-07-27T17:56:00Z</dcterms:created>
  <dcterms:modified xsi:type="dcterms:W3CDTF">2020-07-27T17:56:00Z</dcterms:modified>
</cp:coreProperties>
</file>