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7F1B" w14:textId="26AEF513" w:rsidR="006F7076" w:rsidRDefault="006F7076" w:rsidP="006F7076">
      <w:pPr>
        <w:jc w:val="center"/>
        <w:rPr>
          <w:b/>
          <w:bCs/>
        </w:rPr>
      </w:pPr>
      <w:bookmarkStart w:id="0" w:name="_GoBack"/>
      <w:bookmarkEnd w:id="0"/>
      <w:r w:rsidRPr="009A773E">
        <w:rPr>
          <w:b/>
          <w:bCs/>
        </w:rPr>
        <w:t xml:space="preserve">Appendix </w:t>
      </w:r>
      <w:r>
        <w:rPr>
          <w:b/>
          <w:bCs/>
        </w:rPr>
        <w:t>A</w:t>
      </w:r>
      <w:r w:rsidRPr="009A773E">
        <w:rPr>
          <w:b/>
          <w:bCs/>
        </w:rPr>
        <w:t>:</w:t>
      </w:r>
      <w:r>
        <w:rPr>
          <w:b/>
          <w:bCs/>
        </w:rPr>
        <w:t xml:space="preserve"> Regression Results from </w:t>
      </w:r>
      <w:r w:rsidR="00CC5C9B">
        <w:rPr>
          <w:b/>
          <w:bCs/>
        </w:rPr>
        <w:t xml:space="preserve">a </w:t>
      </w:r>
      <w:r>
        <w:rPr>
          <w:b/>
          <w:bCs/>
        </w:rPr>
        <w:t>Two-Part Model</w:t>
      </w:r>
      <w:r w:rsidR="00CC5C9B">
        <w:rPr>
          <w:b/>
          <w:bCs/>
        </w:rPr>
        <w:t xml:space="preserve"> Estimating Per Person Expenditures</w:t>
      </w:r>
    </w:p>
    <w:p w14:paraId="7746F359" w14:textId="6FBD40A0" w:rsidR="006F7076" w:rsidRPr="000F51DD" w:rsidRDefault="006F7076" w:rsidP="006F70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F51DD">
        <w:rPr>
          <w:rFonts w:ascii="Calibri" w:eastAsia="Times New Roman" w:hAnsi="Calibri" w:cs="Calibri"/>
          <w:b/>
          <w:bCs/>
          <w:color w:val="000000"/>
        </w:rPr>
        <w:t xml:space="preserve">Table </w:t>
      </w:r>
      <w:r>
        <w:rPr>
          <w:rFonts w:ascii="Calibri" w:eastAsia="Times New Roman" w:hAnsi="Calibri" w:cs="Calibri"/>
          <w:b/>
          <w:bCs/>
          <w:color w:val="000000"/>
        </w:rPr>
        <w:t>A</w:t>
      </w:r>
      <w:r w:rsidRPr="000F51DD">
        <w:rPr>
          <w:rFonts w:ascii="Calibri" w:eastAsia="Times New Roman" w:hAnsi="Calibri" w:cs="Calibri"/>
          <w:b/>
          <w:bCs/>
          <w:color w:val="000000"/>
        </w:rPr>
        <w:t xml:space="preserve">1. </w:t>
      </w:r>
      <w:r w:rsidR="007731FB">
        <w:rPr>
          <w:rFonts w:ascii="Calibri" w:eastAsia="Times New Roman" w:hAnsi="Calibri" w:cs="Calibri"/>
          <w:b/>
          <w:bCs/>
          <w:color w:val="000000"/>
        </w:rPr>
        <w:t>Weigh</w:t>
      </w:r>
      <w:r w:rsidR="00374C57">
        <w:rPr>
          <w:rFonts w:ascii="Calibri" w:eastAsia="Times New Roman" w:hAnsi="Calibri" w:cs="Calibri"/>
          <w:b/>
          <w:bCs/>
          <w:color w:val="000000"/>
        </w:rPr>
        <w:t>t</w:t>
      </w:r>
      <w:r w:rsidR="007731FB">
        <w:rPr>
          <w:rFonts w:ascii="Calibri" w:eastAsia="Times New Roman" w:hAnsi="Calibri" w:cs="Calibri"/>
          <w:b/>
          <w:bCs/>
          <w:color w:val="000000"/>
        </w:rPr>
        <w:t xml:space="preserve">ed </w:t>
      </w:r>
      <w:r>
        <w:rPr>
          <w:rFonts w:ascii="Calibri" w:eastAsia="Times New Roman" w:hAnsi="Calibri" w:cs="Calibri"/>
          <w:b/>
          <w:bCs/>
          <w:color w:val="000000"/>
        </w:rPr>
        <w:t>Regression Results</w:t>
      </w:r>
      <w:r w:rsidR="007731FB">
        <w:rPr>
          <w:rFonts w:ascii="Calibri" w:eastAsia="Times New Roman" w:hAnsi="Calibri" w:cs="Calibri"/>
          <w:b/>
          <w:bCs/>
          <w:color w:val="000000"/>
        </w:rPr>
        <w:t xml:space="preserve"> Estimating </w:t>
      </w:r>
      <w:r w:rsidR="00CC5C9B">
        <w:rPr>
          <w:rFonts w:ascii="Calibri" w:eastAsia="Times New Roman" w:hAnsi="Calibri" w:cs="Calibri"/>
          <w:b/>
          <w:bCs/>
          <w:color w:val="000000"/>
        </w:rPr>
        <w:t xml:space="preserve">Per Person </w:t>
      </w:r>
      <w:r w:rsidR="007731FB">
        <w:rPr>
          <w:rFonts w:ascii="Calibri" w:eastAsia="Times New Roman" w:hAnsi="Calibri" w:cs="Calibri"/>
          <w:b/>
          <w:bCs/>
          <w:color w:val="000000"/>
        </w:rPr>
        <w:t>Expenditures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F51DD">
        <w:rPr>
          <w:rFonts w:ascii="Calibri" w:eastAsia="Times New Roman" w:hAnsi="Calibri" w:cs="Calibri"/>
          <w:b/>
          <w:bCs/>
          <w:color w:val="000000"/>
        </w:rPr>
        <w:t>(2013</w:t>
      </w:r>
      <w:r>
        <w:rPr>
          <w:rFonts w:ascii="Calibri" w:eastAsia="Times New Roman" w:hAnsi="Calibri" w:cs="Calibri"/>
          <w:b/>
          <w:bCs/>
          <w:color w:val="000000"/>
        </w:rPr>
        <w:t>–</w:t>
      </w:r>
      <w:r w:rsidRPr="000F51DD">
        <w:rPr>
          <w:rFonts w:ascii="Calibri" w:eastAsia="Times New Roman" w:hAnsi="Calibri" w:cs="Calibri"/>
          <w:b/>
          <w:bCs/>
          <w:color w:val="000000"/>
        </w:rPr>
        <w:t>2015 MEPS)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329"/>
        <w:gridCol w:w="1446"/>
        <w:gridCol w:w="1329"/>
        <w:gridCol w:w="1206"/>
        <w:gridCol w:w="1046"/>
        <w:gridCol w:w="882"/>
      </w:tblGrid>
      <w:tr w:rsidR="006F7076" w:rsidRPr="000F51DD" w14:paraId="65831DB7" w14:textId="77777777" w:rsidTr="00524C58">
        <w:trPr>
          <w:trHeight w:val="300"/>
          <w:tblHeader/>
        </w:trPr>
        <w:tc>
          <w:tcPr>
            <w:tcW w:w="2117" w:type="dxa"/>
            <w:shd w:val="clear" w:color="auto" w:fill="auto"/>
            <w:noWrap/>
            <w:vAlign w:val="bottom"/>
          </w:tcPr>
          <w:p w14:paraId="38B41BDC" w14:textId="77777777" w:rsidR="006F7076" w:rsidRPr="000F51DD" w:rsidRDefault="006F7076" w:rsidP="006F7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shd w:val="clear" w:color="auto" w:fill="auto"/>
            <w:noWrap/>
            <w:vAlign w:val="bottom"/>
          </w:tcPr>
          <w:p w14:paraId="03510523" w14:textId="792DFA27" w:rsidR="006F7076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Part 1: Logistic Regression Estimating Probability of Positive Expenditures</w:t>
            </w:r>
          </w:p>
        </w:tc>
        <w:tc>
          <w:tcPr>
            <w:tcW w:w="3134" w:type="dxa"/>
            <w:gridSpan w:val="3"/>
          </w:tcPr>
          <w:p w14:paraId="69B52617" w14:textId="16179B1B" w:rsidR="006F7076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8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5C58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Generalized Linear Model Estimating Expenditures Among Those with Positive Expenditures </w:t>
            </w:r>
          </w:p>
        </w:tc>
      </w:tr>
      <w:tr w:rsidR="00524C58" w:rsidRPr="000F51DD" w14:paraId="4F9A6E12" w14:textId="7033EFB7" w:rsidTr="00524C58">
        <w:trPr>
          <w:trHeight w:val="300"/>
          <w:tblHeader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7F28F72" w14:textId="59333D83" w:rsidR="006F7076" w:rsidRPr="00524C58" w:rsidRDefault="006F7076" w:rsidP="006F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24C58" w:rsidRPr="0052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F75FAD5" w14:textId="7B9C824E" w:rsidR="006F7076" w:rsidRPr="000F51DD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Coefficient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C247EF1" w14:textId="61128BEB" w:rsidR="006F7076" w:rsidRPr="000F51DD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Standard Error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F26BAEA" w14:textId="42AC964C" w:rsidR="006F7076" w:rsidRPr="000F51DD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1206" w:type="dxa"/>
            <w:vAlign w:val="bottom"/>
          </w:tcPr>
          <w:p w14:paraId="4E8D3180" w14:textId="59858EB0" w:rsidR="006F7076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Coefficient</w:t>
            </w:r>
          </w:p>
        </w:tc>
        <w:tc>
          <w:tcPr>
            <w:tcW w:w="1046" w:type="dxa"/>
            <w:vAlign w:val="bottom"/>
          </w:tcPr>
          <w:p w14:paraId="356C014E" w14:textId="73BFE1FB" w:rsidR="006F7076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Standard Error</w:t>
            </w:r>
          </w:p>
        </w:tc>
        <w:tc>
          <w:tcPr>
            <w:tcW w:w="882" w:type="dxa"/>
            <w:vAlign w:val="bottom"/>
          </w:tcPr>
          <w:p w14:paraId="1380339F" w14:textId="234D578A" w:rsidR="006F7076" w:rsidRDefault="006F7076" w:rsidP="006F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524C58" w:rsidRPr="000F51DD" w14:paraId="635FB158" w14:textId="38492338" w:rsidTr="006F707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</w:tcPr>
          <w:p w14:paraId="727D97BB" w14:textId="4F35E083" w:rsidR="006F7076" w:rsidRPr="000F51DD" w:rsidRDefault="006F7076" w:rsidP="006F7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Disability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732D00D" w14:textId="5CF1DBA6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3646AF2" w14:textId="458457C1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E67B927" w14:textId="012768E6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2FBBBEDD" w14:textId="5FEFF49A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046" w:type="dxa"/>
            <w:vAlign w:val="bottom"/>
          </w:tcPr>
          <w:p w14:paraId="025FF96A" w14:textId="1387A8DE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82" w:type="dxa"/>
            <w:vAlign w:val="bottom"/>
          </w:tcPr>
          <w:p w14:paraId="68D8E79E" w14:textId="56660152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581E7945" w14:textId="643A9527" w:rsidTr="006F7076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923571B" w14:textId="55FEED37" w:rsidR="006F7076" w:rsidRPr="00524C58" w:rsidRDefault="006F7076" w:rsidP="006F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BD1945B" w14:textId="59207B2C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2352FF8" w14:textId="3DFE200D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D7DE674" w14:textId="33C8EB78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60C1A3F" w14:textId="77777777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33847D5" w14:textId="5096035E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3678E391" w14:textId="36F013E7" w:rsidR="006F7076" w:rsidRPr="000F51DD" w:rsidRDefault="006F7076" w:rsidP="006F7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550173EB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453D152F" w14:textId="2B5E4B19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18-44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36295CC" w14:textId="6B5AF0C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-0.66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8199844" w14:textId="1AD4BE4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8F3246B" w14:textId="6E940FC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02C91429" w14:textId="412EB77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046" w:type="dxa"/>
            <w:vAlign w:val="bottom"/>
          </w:tcPr>
          <w:p w14:paraId="771722F6" w14:textId="3841061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4DA52ECE" w14:textId="3194044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49CF7E07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0940368E" w14:textId="2D16E4D5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45-64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5749EB2A" w14:textId="751D754E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129E7811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6341A35A" w14:textId="59197F46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65-74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824940D" w14:textId="2E10BCA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E50A730" w14:textId="5321144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72ACEED" w14:textId="3713AC9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0.345</w:t>
            </w:r>
          </w:p>
        </w:tc>
        <w:tc>
          <w:tcPr>
            <w:tcW w:w="1206" w:type="dxa"/>
            <w:vAlign w:val="bottom"/>
          </w:tcPr>
          <w:p w14:paraId="205148EB" w14:textId="08D079D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046" w:type="dxa"/>
            <w:vAlign w:val="bottom"/>
          </w:tcPr>
          <w:p w14:paraId="69672BA5" w14:textId="40DFF3C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82" w:type="dxa"/>
            <w:vAlign w:val="bottom"/>
          </w:tcPr>
          <w:p w14:paraId="360255B3" w14:textId="6A988AC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524C58" w:rsidRPr="000F51DD" w14:paraId="139A9892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2F4E3A86" w14:textId="7624CEEC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75-79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727FA5F" w14:textId="79112B4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3BD0A99" w14:textId="22B5BF4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64C3B45" w14:textId="3177A5B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206" w:type="dxa"/>
            <w:vAlign w:val="bottom"/>
          </w:tcPr>
          <w:p w14:paraId="358A7592" w14:textId="561E1E2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046" w:type="dxa"/>
            <w:vAlign w:val="bottom"/>
          </w:tcPr>
          <w:p w14:paraId="1BCD4206" w14:textId="5C78680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82" w:type="dxa"/>
            <w:vAlign w:val="bottom"/>
          </w:tcPr>
          <w:p w14:paraId="2C6AADCF" w14:textId="123AEF6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524C58" w:rsidRPr="000F51DD" w14:paraId="37EB0A8B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6E0A15DF" w14:textId="4F8E6E39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80+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3F5FBBC" w14:textId="79FEA0E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EC7082D" w14:textId="3870768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4919EFC" w14:textId="4D7F9EA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</w:t>
            </w:r>
          </w:p>
        </w:tc>
        <w:tc>
          <w:tcPr>
            <w:tcW w:w="1206" w:type="dxa"/>
            <w:vAlign w:val="bottom"/>
          </w:tcPr>
          <w:p w14:paraId="318CEDF5" w14:textId="33F6AB2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046" w:type="dxa"/>
            <w:vAlign w:val="bottom"/>
          </w:tcPr>
          <w:p w14:paraId="0691A3A1" w14:textId="19102D3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82" w:type="dxa"/>
            <w:vAlign w:val="bottom"/>
          </w:tcPr>
          <w:p w14:paraId="1C3EFFE1" w14:textId="1CA3661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</w:tr>
      <w:tr w:rsidR="00524C58" w:rsidRPr="000F51DD" w14:paraId="4747C3F0" w14:textId="56BF08D1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241F2B74" w14:textId="77777777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emale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AD2BD62" w14:textId="4390EC7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1B833F0" w14:textId="29CC056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2AD6822" w14:textId="12F7B2B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72E2206A" w14:textId="438F9A6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46" w:type="dxa"/>
            <w:vAlign w:val="bottom"/>
          </w:tcPr>
          <w:p w14:paraId="5B1212F2" w14:textId="77223FC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82" w:type="dxa"/>
            <w:vAlign w:val="bottom"/>
          </w:tcPr>
          <w:p w14:paraId="79C21D47" w14:textId="77F656A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524C58" w:rsidRPr="000F51DD" w14:paraId="29FE7EF9" w14:textId="26EA2774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2734A735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Race/Ethnicity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9FF531A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323E4C9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30CD2C7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448E042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10FC786C" w14:textId="68028AA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FF84DF3" w14:textId="5F6DC3C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571824D0" w14:textId="73D3680C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359DBEB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104B8F78" w14:textId="36163903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6B8591D9" w14:textId="3DCBB2DB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44915CE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2D65C4D" w14:textId="63294B3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49FAEFE" w14:textId="423796E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D0928E1" w14:textId="69A4396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0E592AF4" w14:textId="5C3A6A4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046" w:type="dxa"/>
            <w:vAlign w:val="bottom"/>
          </w:tcPr>
          <w:p w14:paraId="08A5BDC5" w14:textId="480BDB1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4A99413E" w14:textId="09DFFAA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</w:tr>
      <w:tr w:rsidR="00524C58" w:rsidRPr="000F51DD" w14:paraId="4B9E0678" w14:textId="7468BE83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E392BE3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2559F9E" w14:textId="709F026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9D96FDA" w14:textId="1F2CE6D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5A4D6FD" w14:textId="189FA3E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390D6A57" w14:textId="3F5F0BA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046" w:type="dxa"/>
            <w:vAlign w:val="bottom"/>
          </w:tcPr>
          <w:p w14:paraId="65608A5E" w14:textId="3C4E53B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7161A35E" w14:textId="23ED813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6E0AA8EA" w14:textId="49C5500C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86B18F1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FA885E2" w14:textId="69832BF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F24E8A5" w14:textId="683A8EC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5FDEEF6" w14:textId="29843F4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12A5C7BD" w14:textId="517CA8F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-0.33</w:t>
            </w:r>
          </w:p>
        </w:tc>
        <w:tc>
          <w:tcPr>
            <w:tcW w:w="1046" w:type="dxa"/>
            <w:vAlign w:val="bottom"/>
          </w:tcPr>
          <w:p w14:paraId="4B0C6716" w14:textId="3669DBB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82" w:type="dxa"/>
            <w:vAlign w:val="bottom"/>
          </w:tcPr>
          <w:p w14:paraId="319CC2CA" w14:textId="161F2E9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31936966" w14:textId="65E97E78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9FEFA6B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gramStart"/>
            <w:r w:rsidRPr="000F51D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0F51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ace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5D99371" w14:textId="454A026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76FA3535" w14:textId="434C380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7D82651" w14:textId="5E0E97B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06" w:type="dxa"/>
            <w:vAlign w:val="bottom"/>
          </w:tcPr>
          <w:p w14:paraId="10DD5E4C" w14:textId="70DE6D1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046" w:type="dxa"/>
            <w:vAlign w:val="bottom"/>
          </w:tcPr>
          <w:p w14:paraId="4444620F" w14:textId="200CEF7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82" w:type="dxa"/>
            <w:vAlign w:val="bottom"/>
          </w:tcPr>
          <w:p w14:paraId="49A5BF8C" w14:textId="2B4C754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0.651</w:t>
            </w:r>
          </w:p>
        </w:tc>
      </w:tr>
      <w:tr w:rsidR="00524C58" w:rsidRPr="000F51DD" w14:paraId="4BE98A0A" w14:textId="76B244A8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F3F28CC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Married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50D0389" w14:textId="2F3C5A6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F4D6820" w14:textId="3965A01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7A066CB" w14:textId="0ABBC82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206" w:type="dxa"/>
            <w:vAlign w:val="bottom"/>
          </w:tcPr>
          <w:p w14:paraId="52F3D7BC" w14:textId="60F98D2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bottom"/>
          </w:tcPr>
          <w:p w14:paraId="608318FE" w14:textId="60A8F1F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82" w:type="dxa"/>
            <w:vAlign w:val="bottom"/>
          </w:tcPr>
          <w:p w14:paraId="3000E954" w14:textId="4C57D15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</w:tr>
      <w:tr w:rsidR="00524C58" w:rsidRPr="000F51DD" w14:paraId="755F2041" w14:textId="2E03FE94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596174E0" w14:textId="77777777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Education Level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ACDAE03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F996D81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C0A9B20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21034244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07B7AD3F" w14:textId="6FA8279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6A4A3D0B" w14:textId="2062C1F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399CFA4A" w14:textId="3D14C190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D655978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high school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 xml:space="preserve"> degree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426342D" w14:textId="6008034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8AC6530" w14:textId="2E72857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8B296D0" w14:textId="7A7836A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6DD52AB8" w14:textId="70D54C2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046" w:type="dxa"/>
            <w:vAlign w:val="bottom"/>
          </w:tcPr>
          <w:p w14:paraId="7A593457" w14:textId="41D769E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2" w:type="dxa"/>
            <w:vAlign w:val="bottom"/>
          </w:tcPr>
          <w:p w14:paraId="605280BC" w14:textId="0005C45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4D8D4229" w14:textId="58219AD1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63ABB9A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igh school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 xml:space="preserve"> graduate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63BF12B" w14:textId="784B05A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-0.69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49FB983" w14:textId="712446F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E9CCDF3" w14:textId="17C31FA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6F7CD06F" w14:textId="33A27D9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046" w:type="dxa"/>
            <w:vAlign w:val="bottom"/>
          </w:tcPr>
          <w:p w14:paraId="06346918" w14:textId="7BB8287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1C3D1AB2" w14:textId="62F4988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4AAA3619" w14:textId="6F35DF2D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F300DA4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Some college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18811E3" w14:textId="5C8C10F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C230BFA" w14:textId="0472B33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78F5FD7" w14:textId="3F52DBC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36FF338E" w14:textId="68C6A9C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bottom"/>
          </w:tcPr>
          <w:p w14:paraId="4294811B" w14:textId="286CFA0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00BFAA40" w14:textId="77C0051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0.934</w:t>
            </w:r>
          </w:p>
        </w:tc>
      </w:tr>
      <w:tr w:rsidR="00524C58" w:rsidRPr="000F51DD" w14:paraId="29447451" w14:textId="53F3181D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EEA3D70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College graduate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2FF0F996" w14:textId="2AF15E3C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4E1151CF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2455EA49" w14:textId="77FEB813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Missing education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F09B8F5" w14:textId="4F2FD78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-1.38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3093898" w14:textId="796C902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3CCCB6E" w14:textId="54E37C9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32A4F4E2" w14:textId="362F84E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1046" w:type="dxa"/>
            <w:vAlign w:val="bottom"/>
          </w:tcPr>
          <w:p w14:paraId="7D535C3D" w14:textId="580A2F7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82" w:type="dxa"/>
            <w:vAlign w:val="bottom"/>
          </w:tcPr>
          <w:p w14:paraId="02067DB6" w14:textId="19CACB4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</w:tr>
      <w:tr w:rsidR="00524C58" w:rsidRPr="000F51DD" w14:paraId="64A64942" w14:textId="4AA3C7C2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422F0431" w14:textId="77777777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Family income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0C0B18E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B6861B1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E787342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450777B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47A2D862" w14:textId="657B44B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08333645" w14:textId="5570135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2EE8F180" w14:textId="2FB5B1E9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A554BF5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&lt; $25k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54FCDD3" w14:textId="13E4683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197C6A2" w14:textId="3C7EB32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6AC0A6C" w14:textId="63AC1A0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1206" w:type="dxa"/>
            <w:vAlign w:val="bottom"/>
          </w:tcPr>
          <w:p w14:paraId="78A9A9D4" w14:textId="5C6FCBE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1046" w:type="dxa"/>
            <w:vAlign w:val="bottom"/>
          </w:tcPr>
          <w:p w14:paraId="28529A0C" w14:textId="47EEF1D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6876FE00" w14:textId="34C11F3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</w:tr>
      <w:tr w:rsidR="00524C58" w:rsidRPr="000F51DD" w14:paraId="4C451201" w14:textId="37FB3558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985902B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$25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50k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3B3A47A9" w14:textId="52C48092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594F4308" w14:textId="45DBFE4D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0D08316" w14:textId="2DB30748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k+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A41AADA" w14:textId="3DDC27B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4442817" w14:textId="41EBC18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5C2CB5B" w14:textId="0C6C97D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359536ED" w14:textId="3D0AACC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046" w:type="dxa"/>
            <w:vAlign w:val="bottom"/>
          </w:tcPr>
          <w:p w14:paraId="61830A1B" w14:textId="5D92868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82" w:type="dxa"/>
            <w:vAlign w:val="bottom"/>
          </w:tcPr>
          <w:p w14:paraId="23B7BCFF" w14:textId="593F28F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0.747</w:t>
            </w:r>
          </w:p>
        </w:tc>
      </w:tr>
      <w:tr w:rsidR="00524C58" w:rsidRPr="000F51DD" w14:paraId="4011A2F9" w14:textId="082E4093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7A9360FD" w14:textId="77777777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Region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2FCC2A0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5C31937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8AB2974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12AE8AEC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7194149B" w14:textId="038B50F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16FFFF9" w14:textId="48E76ED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6CFC025F" w14:textId="70BBE99B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FA60F15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Northeast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73FDE175" w14:textId="02AF12F8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28CC6D21" w14:textId="6DBF32F9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AF3D885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Midwest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7C63046" w14:textId="036DCEE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936AB9F" w14:textId="26A7198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162C376" w14:textId="738B574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206" w:type="dxa"/>
            <w:vAlign w:val="bottom"/>
          </w:tcPr>
          <w:p w14:paraId="658FB3C8" w14:textId="43A0866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046" w:type="dxa"/>
            <w:vAlign w:val="bottom"/>
          </w:tcPr>
          <w:p w14:paraId="5F15C084" w14:textId="0050F31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2" w:type="dxa"/>
            <w:vAlign w:val="bottom"/>
          </w:tcPr>
          <w:p w14:paraId="5B1362D5" w14:textId="3C8977E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0.438</w:t>
            </w:r>
          </w:p>
        </w:tc>
      </w:tr>
      <w:tr w:rsidR="00524C58" w:rsidRPr="000F51DD" w14:paraId="0513DDF2" w14:textId="11C36045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458351DF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9E8AB68" w14:textId="00C93FD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E0494FD" w14:textId="43A222E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0D49071" w14:textId="3E22841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  <w:tc>
          <w:tcPr>
            <w:tcW w:w="1206" w:type="dxa"/>
            <w:vAlign w:val="bottom"/>
          </w:tcPr>
          <w:p w14:paraId="3AE81FDD" w14:textId="4D3228D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1046" w:type="dxa"/>
            <w:vAlign w:val="bottom"/>
          </w:tcPr>
          <w:p w14:paraId="49CA205A" w14:textId="1854B83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2" w:type="dxa"/>
            <w:vAlign w:val="bottom"/>
          </w:tcPr>
          <w:p w14:paraId="0F50F735" w14:textId="052AD04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524C58" w:rsidRPr="000F51DD" w14:paraId="621644B8" w14:textId="30287250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63639DE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West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956F940" w14:textId="5683CD5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8A4F2E7" w14:textId="19685A6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B075BE9" w14:textId="5360907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  <w:tc>
          <w:tcPr>
            <w:tcW w:w="1206" w:type="dxa"/>
            <w:vAlign w:val="bottom"/>
          </w:tcPr>
          <w:p w14:paraId="0DAF6CB0" w14:textId="3A93BCF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046" w:type="dxa"/>
            <w:vAlign w:val="bottom"/>
          </w:tcPr>
          <w:p w14:paraId="6462679B" w14:textId="50C41F8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2" w:type="dxa"/>
            <w:vAlign w:val="bottom"/>
          </w:tcPr>
          <w:p w14:paraId="1AB63A89" w14:textId="0EF942F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524C58" w:rsidRPr="000F51DD" w14:paraId="764EEB59" w14:textId="5BF05A95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0B574494" w14:textId="77777777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Insurance Coverage Category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DEE8D4D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3AF8AE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070A824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1C64527D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24D7EAEF" w14:textId="1DE95B6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2ECFE48A" w14:textId="2E2D8F1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6220AFA9" w14:textId="787F56E0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4CA7B310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88D3EDC" w14:textId="0B8A28C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DB153CA" w14:textId="4E4A9B6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6E84C5D" w14:textId="1F39959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206" w:type="dxa"/>
            <w:vAlign w:val="bottom"/>
          </w:tcPr>
          <w:p w14:paraId="2DD6B91D" w14:textId="7F2C986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046" w:type="dxa"/>
            <w:vAlign w:val="bottom"/>
          </w:tcPr>
          <w:p w14:paraId="1B372289" w14:textId="6CDF530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82" w:type="dxa"/>
            <w:vAlign w:val="bottom"/>
          </w:tcPr>
          <w:p w14:paraId="4834B9EC" w14:textId="4E81029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2FF1A1B2" w14:textId="29CD77F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AFFD358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Medicaid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35B8E7D" w14:textId="464D4CF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A76421A" w14:textId="1E8EB87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5D2C07A" w14:textId="64465B3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06" w:type="dxa"/>
            <w:vAlign w:val="bottom"/>
          </w:tcPr>
          <w:p w14:paraId="08A2232C" w14:textId="7A25D4C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1046" w:type="dxa"/>
            <w:vAlign w:val="bottom"/>
          </w:tcPr>
          <w:p w14:paraId="55C43E41" w14:textId="1860859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2" w:type="dxa"/>
            <w:vAlign w:val="bottom"/>
          </w:tcPr>
          <w:p w14:paraId="4A80016B" w14:textId="49F1238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</w:tr>
      <w:tr w:rsidR="00524C58" w:rsidRPr="000F51DD" w14:paraId="2ECD9C98" w14:textId="2BC332AD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3D4F591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Private Insurance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7A7BD14A" w14:textId="1072F6C0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2C71D5B5" w14:textId="7B18F7CB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0FD4D36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Uninsured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087C9DD" w14:textId="42EDDF8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-1.43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457F46E" w14:textId="3AA5B2F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D49154D" w14:textId="01D03F1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4C9ED780" w14:textId="2D1060F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-0.68</w:t>
            </w:r>
          </w:p>
        </w:tc>
        <w:tc>
          <w:tcPr>
            <w:tcW w:w="1046" w:type="dxa"/>
            <w:vAlign w:val="bottom"/>
          </w:tcPr>
          <w:p w14:paraId="5CD71B7E" w14:textId="6865C6B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82" w:type="dxa"/>
            <w:vAlign w:val="bottom"/>
          </w:tcPr>
          <w:p w14:paraId="07E726F4" w14:textId="2386490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04274628" w14:textId="49CE0A06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6203F05" w14:textId="226F96FD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 xml:space="preserve">Medicare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Medicaid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E1E7A7C" w14:textId="71AC81D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24DAE74" w14:textId="01FEB97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92A75F3" w14:textId="241E4E2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0C505E70" w14:textId="39A9A11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046" w:type="dxa"/>
            <w:vAlign w:val="bottom"/>
          </w:tcPr>
          <w:p w14:paraId="05546E4C" w14:textId="3B95B53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82" w:type="dxa"/>
            <w:vAlign w:val="bottom"/>
          </w:tcPr>
          <w:p w14:paraId="0063688B" w14:textId="7954D75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7266CE90" w14:textId="00AE403E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1BB283F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Private and Medicare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403F02C" w14:textId="46D6FE5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621A86C" w14:textId="40E7939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446E1F2" w14:textId="0F15CEB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782F713C" w14:textId="52A8FC0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046" w:type="dxa"/>
            <w:vAlign w:val="bottom"/>
          </w:tcPr>
          <w:p w14:paraId="1ADDAC22" w14:textId="37DA854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82" w:type="dxa"/>
            <w:vAlign w:val="bottom"/>
          </w:tcPr>
          <w:p w14:paraId="37E3304A" w14:textId="553870C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21254E60" w14:textId="21C05DB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D0F596E" w14:textId="77777777" w:rsidR="00524C58" w:rsidRPr="000F51DD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Other Insurance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0E6B931" w14:textId="714B56A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-0.44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E5B3364" w14:textId="72487F7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BCF4BB5" w14:textId="624ECBA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69EC1658" w14:textId="03E6996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046" w:type="dxa"/>
            <w:vAlign w:val="bottom"/>
          </w:tcPr>
          <w:p w14:paraId="2D84AB5F" w14:textId="4098144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82" w:type="dxa"/>
            <w:vAlign w:val="bottom"/>
          </w:tcPr>
          <w:p w14:paraId="6BD7F192" w14:textId="254EDE6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524C58" w:rsidRPr="000F51DD" w14:paraId="7CE8DF49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4524D490" w14:textId="50B5C0E9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0FB8256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BC3F7E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80A50E0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6ECD9A2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609FE93D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1C3BAF9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08609DF6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0CCAE50A" w14:textId="3129C8B0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EC16B4D" w14:textId="5DB703D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-0.73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D3E4B6E" w14:textId="511C051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9E0885D" w14:textId="3AFBE1A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206" w:type="dxa"/>
            <w:vAlign w:val="bottom"/>
          </w:tcPr>
          <w:p w14:paraId="55DC239D" w14:textId="6C0B9FA6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-0.63</w:t>
            </w:r>
          </w:p>
        </w:tc>
        <w:tc>
          <w:tcPr>
            <w:tcW w:w="1046" w:type="dxa"/>
            <w:vAlign w:val="bottom"/>
          </w:tcPr>
          <w:p w14:paraId="794F10FA" w14:textId="14F88C0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82" w:type="dxa"/>
            <w:vAlign w:val="bottom"/>
          </w:tcPr>
          <w:p w14:paraId="694B49F1" w14:textId="1E21CC8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632303CC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7D98A00F" w14:textId="3D69F05D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Medicaid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3415A68" w14:textId="11B02FE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D362477" w14:textId="2F2AC17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121DD86" w14:textId="164C67B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0.942</w:t>
            </w:r>
          </w:p>
        </w:tc>
        <w:tc>
          <w:tcPr>
            <w:tcW w:w="1206" w:type="dxa"/>
            <w:vAlign w:val="bottom"/>
          </w:tcPr>
          <w:p w14:paraId="0B3C0D90" w14:textId="0C34AD6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46" w:type="dxa"/>
            <w:vAlign w:val="bottom"/>
          </w:tcPr>
          <w:p w14:paraId="19E1036A" w14:textId="5BEC356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82" w:type="dxa"/>
            <w:vAlign w:val="bottom"/>
          </w:tcPr>
          <w:p w14:paraId="684CBE07" w14:textId="0FC9C87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</w:t>
            </w:r>
          </w:p>
        </w:tc>
      </w:tr>
      <w:tr w:rsidR="00524C58" w:rsidRPr="000F51DD" w14:paraId="2264CB6B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515584D2" w14:textId="6BF68216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Private Insurance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48D805D6" w14:textId="68627269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3A10168B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7B1CE69F" w14:textId="1C29F9C6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Other Insurance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EC866E9" w14:textId="7FAE25F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920C9F2" w14:textId="56F2872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9EFFF76" w14:textId="3139010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0.673</w:t>
            </w:r>
          </w:p>
        </w:tc>
        <w:tc>
          <w:tcPr>
            <w:tcW w:w="1206" w:type="dxa"/>
            <w:vAlign w:val="bottom"/>
          </w:tcPr>
          <w:p w14:paraId="172834B3" w14:textId="72E8183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046" w:type="dxa"/>
            <w:vAlign w:val="bottom"/>
          </w:tcPr>
          <w:p w14:paraId="7C7A80E7" w14:textId="4CF4FCA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82" w:type="dxa"/>
            <w:vAlign w:val="bottom"/>
          </w:tcPr>
          <w:p w14:paraId="02B021DF" w14:textId="6D8E297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</w:tr>
      <w:tr w:rsidR="00524C58" w:rsidRPr="000F51DD" w14:paraId="6B1997C5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3C6E07A3" w14:textId="289D3AD4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Medicare and Medicaid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427CA09" w14:textId="01DA02BE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57EAE0F" w14:textId="23A7E93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7E859C7" w14:textId="7BAA098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1206" w:type="dxa"/>
            <w:vAlign w:val="bottom"/>
          </w:tcPr>
          <w:p w14:paraId="37C90973" w14:textId="453C027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046" w:type="dxa"/>
            <w:vAlign w:val="bottom"/>
          </w:tcPr>
          <w:p w14:paraId="367C58AB" w14:textId="2A367BB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82" w:type="dxa"/>
            <w:vAlign w:val="bottom"/>
          </w:tcPr>
          <w:p w14:paraId="5B62746E" w14:textId="073442E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7DB735FD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4FE04B6A" w14:textId="54CB6DDF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Private and Medicare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AB9FC3E" w14:textId="7AF7F062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7C0ED573" w14:textId="14CDD69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01F9170" w14:textId="37AE236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0.974</w:t>
            </w:r>
          </w:p>
        </w:tc>
        <w:tc>
          <w:tcPr>
            <w:tcW w:w="1206" w:type="dxa"/>
            <w:vAlign w:val="bottom"/>
          </w:tcPr>
          <w:p w14:paraId="361B6ED9" w14:textId="2E917B1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-0.52</w:t>
            </w:r>
          </w:p>
        </w:tc>
        <w:tc>
          <w:tcPr>
            <w:tcW w:w="1046" w:type="dxa"/>
            <w:vAlign w:val="bottom"/>
          </w:tcPr>
          <w:p w14:paraId="557849A8" w14:textId="1E2B01B0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82" w:type="dxa"/>
            <w:vAlign w:val="bottom"/>
          </w:tcPr>
          <w:p w14:paraId="02AE8F2C" w14:textId="72EC6D7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3D49DFE1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789F3527" w14:textId="6FF23E1B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Disability*</w:t>
            </w:r>
            <w:r w:rsidRPr="000F51DD">
              <w:rPr>
                <w:rFonts w:ascii="Arial" w:eastAsia="Times New Roman" w:hAnsi="Arial" w:cs="Arial"/>
                <w:sz w:val="20"/>
                <w:szCs w:val="20"/>
              </w:rPr>
              <w:t>Uninsured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EC70EE2" w14:textId="7331493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-0.39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592B55E" w14:textId="44D2F07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84492A4" w14:textId="6B5EE5B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1206" w:type="dxa"/>
            <w:vAlign w:val="bottom"/>
          </w:tcPr>
          <w:p w14:paraId="29BA7FF6" w14:textId="329F359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  <w:tc>
          <w:tcPr>
            <w:tcW w:w="1046" w:type="dxa"/>
            <w:vAlign w:val="bottom"/>
          </w:tcPr>
          <w:p w14:paraId="72CBC6CC" w14:textId="20D8680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82" w:type="dxa"/>
            <w:vAlign w:val="bottom"/>
          </w:tcPr>
          <w:p w14:paraId="0E96766D" w14:textId="291BC3E3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0.581</w:t>
            </w:r>
          </w:p>
        </w:tc>
      </w:tr>
      <w:tr w:rsidR="00524C58" w:rsidRPr="000F51DD" w14:paraId="01D74618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2CFEAA4E" w14:textId="49E3E8B7" w:rsidR="00524C58" w:rsidRP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4C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Survey Year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0D84AE7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4BE4E3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3CB8D10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42EF8D08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7B024D29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22571542" w14:textId="77777777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C58" w:rsidRPr="000F51DD" w14:paraId="22BBC239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4D83C1FB" w14:textId="072C7282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2013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2B59C90" w14:textId="2936B22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C442D1C" w14:textId="325D887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E835B1E" w14:textId="49481DB5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0.469</w:t>
            </w:r>
          </w:p>
        </w:tc>
        <w:tc>
          <w:tcPr>
            <w:tcW w:w="1206" w:type="dxa"/>
            <w:vAlign w:val="bottom"/>
          </w:tcPr>
          <w:p w14:paraId="104B86D6" w14:textId="6EA88D9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046" w:type="dxa"/>
            <w:vAlign w:val="bottom"/>
          </w:tcPr>
          <w:p w14:paraId="3C8079D0" w14:textId="534D5FE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82" w:type="dxa"/>
            <w:vAlign w:val="bottom"/>
          </w:tcPr>
          <w:p w14:paraId="27CDF1A3" w14:textId="5A641C3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524C58" w:rsidRPr="000F51DD" w14:paraId="05974D5A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1816CD8A" w14:textId="57998BB5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2014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DD7EFE3" w14:textId="4D9B763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01ABF9E" w14:textId="601429EC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D35D64F" w14:textId="0099372D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0.652</w:t>
            </w:r>
          </w:p>
        </w:tc>
        <w:tc>
          <w:tcPr>
            <w:tcW w:w="1206" w:type="dxa"/>
            <w:vAlign w:val="bottom"/>
          </w:tcPr>
          <w:p w14:paraId="556B5A3B" w14:textId="10E6772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046" w:type="dxa"/>
            <w:vAlign w:val="bottom"/>
          </w:tcPr>
          <w:p w14:paraId="127178DB" w14:textId="74765A7A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82" w:type="dxa"/>
            <w:vAlign w:val="bottom"/>
          </w:tcPr>
          <w:p w14:paraId="263620DC" w14:textId="7B79E5F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524C58" w:rsidRPr="000F51DD" w14:paraId="23B49651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187F165E" w14:textId="32AF24B3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2015</w:t>
            </w:r>
          </w:p>
        </w:tc>
        <w:tc>
          <w:tcPr>
            <w:tcW w:w="7238" w:type="dxa"/>
            <w:gridSpan w:val="6"/>
            <w:shd w:val="clear" w:color="auto" w:fill="auto"/>
            <w:noWrap/>
            <w:vAlign w:val="bottom"/>
          </w:tcPr>
          <w:p w14:paraId="283566C7" w14:textId="4278B89C" w:rsidR="00524C58" w:rsidRPr="000F51DD" w:rsidRDefault="00524C58" w:rsidP="0052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Omitted category</w:t>
            </w:r>
          </w:p>
        </w:tc>
      </w:tr>
      <w:tr w:rsidR="00524C58" w:rsidRPr="000F51DD" w14:paraId="435F1F2F" w14:textId="77777777" w:rsidTr="007731FB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61F779D7" w14:textId="1D15304A" w:rsidR="00524C58" w:rsidRDefault="00524C58" w:rsidP="0052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Constant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E0A13D4" w14:textId="0E77ABF8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3A7AD58" w14:textId="200CF2FB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2B1D03A" w14:textId="2BD24F44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206" w:type="dxa"/>
            <w:vAlign w:val="bottom"/>
          </w:tcPr>
          <w:p w14:paraId="1A8E10F2" w14:textId="3E37B381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</w:t>
            </w:r>
          </w:p>
        </w:tc>
        <w:tc>
          <w:tcPr>
            <w:tcW w:w="1046" w:type="dxa"/>
            <w:vAlign w:val="bottom"/>
          </w:tcPr>
          <w:p w14:paraId="572CDF84" w14:textId="79EE207F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82" w:type="dxa"/>
            <w:vAlign w:val="bottom"/>
          </w:tcPr>
          <w:p w14:paraId="6F87AF5B" w14:textId="3F6190A9" w:rsidR="00524C58" w:rsidRPr="000F51DD" w:rsidRDefault="00524C58" w:rsidP="00524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4C58" w:rsidRPr="000F51DD" w14:paraId="18505F7F" w14:textId="77777777" w:rsidTr="006F7076">
        <w:trPr>
          <w:trHeight w:val="255"/>
        </w:trPr>
        <w:tc>
          <w:tcPr>
            <w:tcW w:w="2117" w:type="dxa"/>
            <w:shd w:val="clear" w:color="auto" w:fill="auto"/>
            <w:noWrap/>
            <w:vAlign w:val="bottom"/>
          </w:tcPr>
          <w:p w14:paraId="333C21EC" w14:textId="77777777" w:rsidR="00524C58" w:rsidRDefault="00524C58" w:rsidP="00704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4EE1807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D1C8E59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B8DC2F3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87CBD37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473D81F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4B3701E4" w14:textId="77777777" w:rsidR="00524C58" w:rsidRPr="000F51DD" w:rsidRDefault="00524C58" w:rsidP="00704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D2279F" w14:textId="77777777" w:rsidR="006F7076" w:rsidRDefault="006F7076" w:rsidP="006F7076">
      <w:pPr>
        <w:jc w:val="center"/>
        <w:rPr>
          <w:b/>
          <w:bCs/>
        </w:rPr>
      </w:pPr>
    </w:p>
    <w:p w14:paraId="0F21E296" w14:textId="0BB80E9B" w:rsidR="006F7076" w:rsidRDefault="006F7076" w:rsidP="006F7076">
      <w:pPr>
        <w:jc w:val="center"/>
        <w:rPr>
          <w:b/>
          <w:bCs/>
        </w:rPr>
      </w:pPr>
    </w:p>
    <w:p w14:paraId="2F151578" w14:textId="56E5692B" w:rsidR="007731FB" w:rsidRDefault="007731FB" w:rsidP="006F7076">
      <w:pPr>
        <w:jc w:val="center"/>
        <w:rPr>
          <w:b/>
          <w:bCs/>
        </w:rPr>
      </w:pPr>
    </w:p>
    <w:p w14:paraId="3A0088E3" w14:textId="41904661" w:rsidR="007731FB" w:rsidRDefault="007731FB" w:rsidP="006F7076">
      <w:pPr>
        <w:jc w:val="center"/>
        <w:rPr>
          <w:b/>
          <w:bCs/>
        </w:rPr>
      </w:pPr>
    </w:p>
    <w:p w14:paraId="56E8CFE1" w14:textId="3C7BC002" w:rsidR="007731FB" w:rsidRDefault="007731FB" w:rsidP="006F7076">
      <w:pPr>
        <w:jc w:val="center"/>
        <w:rPr>
          <w:b/>
          <w:bCs/>
        </w:rPr>
      </w:pPr>
    </w:p>
    <w:p w14:paraId="7281DB53" w14:textId="7AC7EDBE" w:rsidR="007731FB" w:rsidRDefault="007731FB" w:rsidP="006F7076">
      <w:pPr>
        <w:jc w:val="center"/>
        <w:rPr>
          <w:b/>
          <w:bCs/>
        </w:rPr>
      </w:pPr>
    </w:p>
    <w:p w14:paraId="62F8961F" w14:textId="75A40617" w:rsidR="007731FB" w:rsidRDefault="007731FB" w:rsidP="006F7076">
      <w:pPr>
        <w:jc w:val="center"/>
        <w:rPr>
          <w:b/>
          <w:bCs/>
        </w:rPr>
      </w:pPr>
    </w:p>
    <w:p w14:paraId="308A9099" w14:textId="4EDA1B51" w:rsidR="007731FB" w:rsidRDefault="007731FB" w:rsidP="006F7076">
      <w:pPr>
        <w:jc w:val="center"/>
        <w:rPr>
          <w:b/>
          <w:bCs/>
        </w:rPr>
      </w:pPr>
    </w:p>
    <w:p w14:paraId="2056D52F" w14:textId="3E3D2EFC" w:rsidR="007731FB" w:rsidRDefault="007731FB" w:rsidP="006F7076">
      <w:pPr>
        <w:jc w:val="center"/>
        <w:rPr>
          <w:b/>
          <w:bCs/>
        </w:rPr>
      </w:pPr>
    </w:p>
    <w:p w14:paraId="4C405B41" w14:textId="5BF9A10E" w:rsidR="007731FB" w:rsidRDefault="007731FB" w:rsidP="006F7076">
      <w:pPr>
        <w:jc w:val="center"/>
        <w:rPr>
          <w:b/>
          <w:bCs/>
        </w:rPr>
      </w:pPr>
    </w:p>
    <w:p w14:paraId="12A48B21" w14:textId="4D7A19D3" w:rsidR="007731FB" w:rsidRDefault="007731FB" w:rsidP="006F7076">
      <w:pPr>
        <w:jc w:val="center"/>
        <w:rPr>
          <w:b/>
          <w:bCs/>
        </w:rPr>
      </w:pPr>
    </w:p>
    <w:p w14:paraId="4E8E9F99" w14:textId="5B865108" w:rsidR="00460AD2" w:rsidRDefault="009A773E" w:rsidP="00CC5C9B">
      <w:pPr>
        <w:spacing w:after="0" w:line="240" w:lineRule="auto"/>
        <w:jc w:val="center"/>
        <w:rPr>
          <w:b/>
          <w:bCs/>
        </w:rPr>
      </w:pPr>
      <w:r w:rsidRPr="009A773E">
        <w:rPr>
          <w:b/>
          <w:bCs/>
        </w:rPr>
        <w:lastRenderedPageBreak/>
        <w:t xml:space="preserve">Appendix </w:t>
      </w:r>
      <w:r w:rsidR="006F7076">
        <w:rPr>
          <w:b/>
          <w:bCs/>
        </w:rPr>
        <w:t>B</w:t>
      </w:r>
      <w:r w:rsidRPr="009A773E">
        <w:rPr>
          <w:b/>
          <w:bCs/>
        </w:rPr>
        <w:t>:</w:t>
      </w:r>
      <w:r>
        <w:rPr>
          <w:b/>
          <w:bCs/>
        </w:rPr>
        <w:t xml:space="preserve"> Growth in the Number of People with Disabilities</w:t>
      </w:r>
      <w:r w:rsidR="00872BB7">
        <w:rPr>
          <w:b/>
          <w:bCs/>
        </w:rPr>
        <w:t xml:space="preserve"> Between 2002-03 and 2013-2015</w:t>
      </w:r>
    </w:p>
    <w:p w14:paraId="7D7BE175" w14:textId="77777777" w:rsidR="00CC5C9B" w:rsidRDefault="00CC5C9B" w:rsidP="009A773E">
      <w:pPr>
        <w:rPr>
          <w:szCs w:val="24"/>
        </w:rPr>
      </w:pPr>
    </w:p>
    <w:p w14:paraId="0E7A670D" w14:textId="5EAF5CB5" w:rsidR="009A773E" w:rsidRDefault="009A773E" w:rsidP="009A773E">
      <w:pPr>
        <w:rPr>
          <w:szCs w:val="24"/>
        </w:rPr>
      </w:pPr>
      <w:r w:rsidRPr="00BA269A">
        <w:rPr>
          <w:szCs w:val="24"/>
        </w:rPr>
        <w:t xml:space="preserve">Using the definition of disability based on limitations in </w:t>
      </w:r>
      <w:r>
        <w:rPr>
          <w:szCs w:val="24"/>
        </w:rPr>
        <w:t>activities of daily livings (ADL</w:t>
      </w:r>
      <w:r w:rsidRPr="00BA269A">
        <w:rPr>
          <w:szCs w:val="24"/>
        </w:rPr>
        <w:t>s</w:t>
      </w:r>
      <w:r>
        <w:rPr>
          <w:szCs w:val="24"/>
        </w:rPr>
        <w:t>)</w:t>
      </w:r>
      <w:r w:rsidRPr="00BA269A">
        <w:rPr>
          <w:szCs w:val="24"/>
        </w:rPr>
        <w:t xml:space="preserve">, </w:t>
      </w:r>
      <w:r>
        <w:rPr>
          <w:szCs w:val="24"/>
        </w:rPr>
        <w:t>instrumental ADLs (</w:t>
      </w:r>
      <w:r w:rsidRPr="00BA269A">
        <w:rPr>
          <w:szCs w:val="24"/>
        </w:rPr>
        <w:t>IADLs</w:t>
      </w:r>
      <w:r>
        <w:rPr>
          <w:szCs w:val="24"/>
        </w:rPr>
        <w:t>)</w:t>
      </w:r>
      <w:r w:rsidRPr="00BA269A">
        <w:rPr>
          <w:szCs w:val="24"/>
        </w:rPr>
        <w:t xml:space="preserve">, or in the </w:t>
      </w:r>
      <w:r>
        <w:rPr>
          <w:szCs w:val="24"/>
        </w:rPr>
        <w:t>in</w:t>
      </w:r>
      <w:r w:rsidRPr="00BA269A">
        <w:rPr>
          <w:szCs w:val="24"/>
        </w:rPr>
        <w:t>ability to work or go to school, there were 8 million more</w:t>
      </w:r>
      <w:r>
        <w:rPr>
          <w:szCs w:val="24"/>
        </w:rPr>
        <w:t xml:space="preserve"> noninstitutionalized</w:t>
      </w:r>
      <w:r w:rsidRPr="00BA269A">
        <w:rPr>
          <w:szCs w:val="24"/>
        </w:rPr>
        <w:t xml:space="preserve"> people with </w:t>
      </w:r>
      <w:r>
        <w:rPr>
          <w:szCs w:val="24"/>
        </w:rPr>
        <w:t xml:space="preserve">disabilities </w:t>
      </w:r>
      <w:r w:rsidRPr="00BA269A">
        <w:rPr>
          <w:szCs w:val="24"/>
        </w:rPr>
        <w:t>in 201</w:t>
      </w:r>
      <w:r>
        <w:rPr>
          <w:szCs w:val="24"/>
        </w:rPr>
        <w:t>5</w:t>
      </w:r>
      <w:r w:rsidRPr="00BA269A">
        <w:rPr>
          <w:szCs w:val="24"/>
        </w:rPr>
        <w:t xml:space="preserve"> than in 200</w:t>
      </w:r>
      <w:r>
        <w:rPr>
          <w:szCs w:val="24"/>
        </w:rPr>
        <w:t>3</w:t>
      </w:r>
      <w:r w:rsidRPr="00BA269A">
        <w:rPr>
          <w:szCs w:val="24"/>
        </w:rPr>
        <w:t xml:space="preserve"> for a total of 3</w:t>
      </w:r>
      <w:r>
        <w:rPr>
          <w:szCs w:val="24"/>
        </w:rPr>
        <w:t>4</w:t>
      </w:r>
      <w:r w:rsidRPr="00BA269A">
        <w:rPr>
          <w:szCs w:val="24"/>
        </w:rPr>
        <w:t xml:space="preserve"> million</w:t>
      </w:r>
      <w:r>
        <w:rPr>
          <w:szCs w:val="24"/>
        </w:rPr>
        <w:t xml:space="preserve"> noninstitutionalized</w:t>
      </w:r>
      <w:r w:rsidRPr="00BA269A">
        <w:rPr>
          <w:szCs w:val="24"/>
        </w:rPr>
        <w:t xml:space="preserve"> people with </w:t>
      </w:r>
      <w:r>
        <w:rPr>
          <w:szCs w:val="24"/>
        </w:rPr>
        <w:t xml:space="preserve">disabilities </w:t>
      </w:r>
      <w:r w:rsidRPr="00BA269A">
        <w:rPr>
          <w:szCs w:val="24"/>
        </w:rPr>
        <w:t>in 201</w:t>
      </w:r>
      <w:r>
        <w:rPr>
          <w:szCs w:val="24"/>
        </w:rPr>
        <w:t>5</w:t>
      </w:r>
      <w:r w:rsidR="00872BB7">
        <w:rPr>
          <w:szCs w:val="24"/>
        </w:rPr>
        <w:t xml:space="preserve"> (Table </w:t>
      </w:r>
      <w:r w:rsidR="006F7076">
        <w:rPr>
          <w:szCs w:val="24"/>
        </w:rPr>
        <w:t>B</w:t>
      </w:r>
      <w:r w:rsidR="00872BB7">
        <w:rPr>
          <w:szCs w:val="24"/>
        </w:rPr>
        <w:t>1)</w:t>
      </w:r>
      <w:r w:rsidRPr="00BA269A">
        <w:rPr>
          <w:szCs w:val="24"/>
        </w:rPr>
        <w:t xml:space="preserve">. </w:t>
      </w:r>
      <w:r>
        <w:rPr>
          <w:szCs w:val="24"/>
        </w:rPr>
        <w:t xml:space="preserve">We </w:t>
      </w:r>
      <w:r w:rsidR="00872BB7">
        <w:rPr>
          <w:szCs w:val="24"/>
        </w:rPr>
        <w:t xml:space="preserve">estimated </w:t>
      </w:r>
      <w:r>
        <w:rPr>
          <w:szCs w:val="24"/>
        </w:rPr>
        <w:t xml:space="preserve">how much of </w:t>
      </w:r>
      <w:r w:rsidR="00872BB7">
        <w:rPr>
          <w:szCs w:val="24"/>
        </w:rPr>
        <w:t>the growth in the number of people with disability</w:t>
      </w:r>
      <w:r>
        <w:rPr>
          <w:szCs w:val="24"/>
        </w:rPr>
        <w:t xml:space="preserve"> was due to population growth and </w:t>
      </w:r>
      <w:r w:rsidR="00872BB7">
        <w:rPr>
          <w:szCs w:val="24"/>
        </w:rPr>
        <w:t>how much wa</w:t>
      </w:r>
      <w:r w:rsidR="004F783D">
        <w:rPr>
          <w:szCs w:val="24"/>
        </w:rPr>
        <w:t>s</w:t>
      </w:r>
      <w:r w:rsidR="00872BB7">
        <w:rPr>
          <w:szCs w:val="24"/>
        </w:rPr>
        <w:t xml:space="preserve"> due to </w:t>
      </w:r>
      <w:r>
        <w:rPr>
          <w:szCs w:val="24"/>
        </w:rPr>
        <w:t xml:space="preserve">an increase in the reported prevalence of disability. As shown in Table </w:t>
      </w:r>
      <w:r w:rsidR="006F7076">
        <w:rPr>
          <w:szCs w:val="24"/>
        </w:rPr>
        <w:t>B</w:t>
      </w:r>
      <w:r>
        <w:rPr>
          <w:szCs w:val="24"/>
        </w:rPr>
        <w:t>1, the total number of people increased by 39 million between 2002-03 and 2013-2015 and the prevalence of disability increased by 1.2 percentage points from 13.6% to 14.8%.  If prevalence of disa</w:t>
      </w:r>
      <w:r w:rsidR="00755607">
        <w:rPr>
          <w:szCs w:val="24"/>
        </w:rPr>
        <w:t>bility remained at 13.6% in 2013-015, the estimated number of people with disability in 2013-2015 would have been 32 million (calculated as 233 million people * 13.6%), representing an increase of 5 million people from 2002-03.  Thus, t</w:t>
      </w:r>
      <w:r w:rsidRPr="00BA269A">
        <w:rPr>
          <w:szCs w:val="24"/>
        </w:rPr>
        <w:t xml:space="preserve">wo-thirds of the increase in the number of people with </w:t>
      </w:r>
      <w:r>
        <w:rPr>
          <w:szCs w:val="24"/>
        </w:rPr>
        <w:t>disabilities</w:t>
      </w:r>
      <w:r w:rsidR="00755607">
        <w:rPr>
          <w:szCs w:val="24"/>
        </w:rPr>
        <w:t xml:space="preserve"> (5 out of 8 million)</w:t>
      </w:r>
      <w:r>
        <w:rPr>
          <w:szCs w:val="24"/>
        </w:rPr>
        <w:t xml:space="preserve"> </w:t>
      </w:r>
      <w:r w:rsidRPr="00BA269A">
        <w:rPr>
          <w:szCs w:val="24"/>
        </w:rPr>
        <w:t>was due to population growth</w:t>
      </w:r>
      <w:r>
        <w:rPr>
          <w:szCs w:val="24"/>
        </w:rPr>
        <w:t>,</w:t>
      </w:r>
      <w:r w:rsidRPr="00BA269A">
        <w:rPr>
          <w:szCs w:val="24"/>
        </w:rPr>
        <w:t xml:space="preserve"> and one-third was due to an increase in the</w:t>
      </w:r>
      <w:r>
        <w:rPr>
          <w:szCs w:val="24"/>
        </w:rPr>
        <w:t xml:space="preserve"> reported</w:t>
      </w:r>
      <w:r w:rsidRPr="00BA269A">
        <w:rPr>
          <w:szCs w:val="24"/>
        </w:rPr>
        <w:t xml:space="preserve"> prevalence </w:t>
      </w:r>
      <w:r>
        <w:rPr>
          <w:szCs w:val="24"/>
        </w:rPr>
        <w:t xml:space="preserve">of </w:t>
      </w:r>
      <w:r w:rsidRPr="00BA269A">
        <w:rPr>
          <w:szCs w:val="24"/>
        </w:rPr>
        <w:t>disability from 13.6% in 200</w:t>
      </w:r>
      <w:r>
        <w:rPr>
          <w:szCs w:val="24"/>
        </w:rPr>
        <w:t>3</w:t>
      </w:r>
      <w:r w:rsidRPr="00BA269A">
        <w:rPr>
          <w:szCs w:val="24"/>
        </w:rPr>
        <w:t xml:space="preserve"> to 14.8% in 201</w:t>
      </w:r>
      <w:r>
        <w:rPr>
          <w:szCs w:val="24"/>
        </w:rPr>
        <w:t>5</w:t>
      </w:r>
      <w:r w:rsidR="00755607">
        <w:rPr>
          <w:szCs w:val="24"/>
        </w:rPr>
        <w:t xml:space="preserve">. </w:t>
      </w:r>
    </w:p>
    <w:p w14:paraId="06828830" w14:textId="577C8EA6" w:rsidR="00755607" w:rsidRDefault="00872BB7" w:rsidP="009A773E">
      <w:pPr>
        <w:rPr>
          <w:b/>
          <w:bCs/>
        </w:rPr>
      </w:pP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Table </w:t>
      </w:r>
      <w:r w:rsidR="006F7076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Changes in the 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Noninstitutionalized 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People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with Disability 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from </w:t>
      </w:r>
      <w:r>
        <w:rPr>
          <w:rFonts w:ascii="Arial" w:eastAsia="Times New Roman" w:hAnsi="Arial" w:cs="Arial"/>
          <w:b/>
          <w:bCs/>
          <w:sz w:val="20"/>
          <w:szCs w:val="20"/>
        </w:rPr>
        <w:t>2002-03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 and 20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13-15 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>MEPS.</w:t>
      </w:r>
    </w:p>
    <w:tbl>
      <w:tblPr>
        <w:tblW w:w="8633" w:type="dxa"/>
        <w:tblInd w:w="-5" w:type="dxa"/>
        <w:tblLook w:val="04A0" w:firstRow="1" w:lastRow="0" w:firstColumn="1" w:lastColumn="0" w:noHBand="0" w:noVBand="1"/>
      </w:tblPr>
      <w:tblGrid>
        <w:gridCol w:w="2095"/>
        <w:gridCol w:w="2127"/>
        <w:gridCol w:w="1749"/>
        <w:gridCol w:w="1331"/>
        <w:gridCol w:w="1331"/>
      </w:tblGrid>
      <w:tr w:rsidR="00872BB7" w:rsidRPr="009A773E" w14:paraId="23D2633C" w14:textId="4AFA7477" w:rsidTr="007731FB">
        <w:trPr>
          <w:trHeight w:val="25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C51" w14:textId="77777777" w:rsidR="00872BB7" w:rsidRDefault="00872BB7" w:rsidP="009A7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Years of Data</w:t>
            </w:r>
          </w:p>
          <w:p w14:paraId="12155960" w14:textId="77777777" w:rsidR="00872BB7" w:rsidRDefault="00872BB7" w:rsidP="009A7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CEB89A3" w14:textId="2091BD3C" w:rsidR="00872BB7" w:rsidRPr="009A773E" w:rsidRDefault="00872BB7" w:rsidP="009A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BFAAC" w14:textId="5E4A4E5F" w:rsidR="00872BB7" w:rsidRPr="009A773E" w:rsidRDefault="00872BB7" w:rsidP="009A7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Noninstitutionalized People (in millions)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01C" w14:textId="010F5A09" w:rsidR="00872BB7" w:rsidRDefault="00872BB7" w:rsidP="009A7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Noninstitutionalized People </w:t>
            </w:r>
            <w:proofErr w:type="gramStart"/>
            <w:r w:rsidRPr="009A77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With</w:t>
            </w:r>
            <w:proofErr w:type="gramEnd"/>
            <w:r w:rsidRPr="009A77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Disability</w:t>
            </w:r>
          </w:p>
        </w:tc>
      </w:tr>
      <w:tr w:rsidR="00872BB7" w:rsidRPr="009A773E" w14:paraId="07147DA3" w14:textId="576C54B5" w:rsidTr="00872BB7">
        <w:trPr>
          <w:trHeight w:val="528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B8E8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37A63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2D91" w14:textId="307A842F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C20E" w14:textId="66B03BF4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(in millions)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8FB" w14:textId="1D512BA7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(in millions) using 2002-03 prevalence</w:t>
            </w:r>
          </w:p>
        </w:tc>
      </w:tr>
      <w:tr w:rsidR="00872BB7" w:rsidRPr="009A773E" w14:paraId="3270006C" w14:textId="3365EE3C" w:rsidTr="00872BB7">
        <w:trPr>
          <w:trHeight w:val="26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4EE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2013-2015 MEPS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24992" w14:textId="159E1392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 232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6172" w14:textId="672DDDC8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14.8%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328C" w14:textId="11F8DF8D" w:rsidR="00872BB7" w:rsidRPr="009A773E" w:rsidRDefault="00872BB7" w:rsidP="00872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40BF" w14:textId="5EB48302" w:rsidR="00872BB7" w:rsidRPr="009A773E" w:rsidRDefault="00872BB7" w:rsidP="00872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31.7</w:t>
            </w:r>
          </w:p>
        </w:tc>
      </w:tr>
      <w:tr w:rsidR="00872BB7" w:rsidRPr="009A773E" w14:paraId="5FF037B7" w14:textId="5BCDCE21" w:rsidTr="00872BB7">
        <w:trPr>
          <w:trHeight w:val="26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7BA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2002-2003 MEPS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31E8" w14:textId="7A3B9833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 193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.7</w:t>
            </w: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41C2" w14:textId="65A23246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13.6%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9D52" w14:textId="13A4EAE2" w:rsidR="00872BB7" w:rsidRPr="009A773E" w:rsidRDefault="00872BB7" w:rsidP="00872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9B3AA" w14:textId="6EA1057F" w:rsidR="00872BB7" w:rsidRPr="009A773E" w:rsidRDefault="00872BB7" w:rsidP="00872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26.3</w:t>
            </w:r>
          </w:p>
        </w:tc>
      </w:tr>
      <w:tr w:rsidR="00872BB7" w:rsidRPr="009A773E" w14:paraId="27A90794" w14:textId="4F1E34E8" w:rsidTr="00872BB7">
        <w:trPr>
          <w:trHeight w:val="26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5B19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Change from 2002-03 to 2013-2015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8BF9" w14:textId="62C82E64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  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AAA6" w14:textId="491C9A8E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F3" w14:textId="38D39E98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           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924E" w14:textId="79388917" w:rsidR="00872BB7" w:rsidRPr="009A773E" w:rsidRDefault="00872BB7" w:rsidP="00872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</w:tr>
    </w:tbl>
    <w:p w14:paraId="72EB1123" w14:textId="1306CF87" w:rsidR="009A773E" w:rsidRDefault="009A773E" w:rsidP="009A773E">
      <w:pPr>
        <w:jc w:val="center"/>
        <w:rPr>
          <w:b/>
          <w:bCs/>
        </w:rPr>
      </w:pPr>
    </w:p>
    <w:p w14:paraId="07541A54" w14:textId="4082C967" w:rsidR="00FB1399" w:rsidRDefault="00FB1399" w:rsidP="009A773E">
      <w:pPr>
        <w:jc w:val="center"/>
        <w:rPr>
          <w:b/>
          <w:bCs/>
        </w:rPr>
      </w:pPr>
    </w:p>
    <w:p w14:paraId="1F6E076A" w14:textId="77777777" w:rsidR="00FB1399" w:rsidRDefault="00FB1399">
      <w:pPr>
        <w:rPr>
          <w:b/>
          <w:bCs/>
        </w:rPr>
      </w:pPr>
      <w:r>
        <w:rPr>
          <w:b/>
          <w:bCs/>
        </w:rPr>
        <w:br w:type="page"/>
      </w:r>
    </w:p>
    <w:p w14:paraId="644F6BDB" w14:textId="6DC43D24" w:rsidR="00FB1399" w:rsidRDefault="00FB1399" w:rsidP="006F7076">
      <w:pPr>
        <w:jc w:val="center"/>
        <w:rPr>
          <w:b/>
          <w:bCs/>
        </w:rPr>
      </w:pPr>
      <w:r w:rsidRPr="009A773E">
        <w:rPr>
          <w:b/>
          <w:bCs/>
        </w:rPr>
        <w:lastRenderedPageBreak/>
        <w:t xml:space="preserve">Appendix </w:t>
      </w:r>
      <w:r w:rsidR="006F7076">
        <w:rPr>
          <w:b/>
          <w:bCs/>
        </w:rPr>
        <w:t>C</w:t>
      </w:r>
      <w:r w:rsidRPr="009A773E">
        <w:rPr>
          <w:b/>
          <w:bCs/>
        </w:rPr>
        <w:t>:</w:t>
      </w:r>
      <w:r>
        <w:rPr>
          <w:b/>
          <w:bCs/>
        </w:rPr>
        <w:t xml:space="preserve"> </w:t>
      </w:r>
      <w:r w:rsidR="00872BB7">
        <w:rPr>
          <w:b/>
          <w:bCs/>
        </w:rPr>
        <w:t>Growth in Total DAHE Between 2002-03 and 2013-15</w:t>
      </w:r>
    </w:p>
    <w:p w14:paraId="46D2CE1D" w14:textId="2B2F48DC" w:rsidR="004F783D" w:rsidRDefault="00F84B80" w:rsidP="00FB1399">
      <w:pPr>
        <w:rPr>
          <w:szCs w:val="24"/>
        </w:rPr>
      </w:pPr>
      <w:r>
        <w:rPr>
          <w:szCs w:val="24"/>
        </w:rPr>
        <w:t xml:space="preserve">Adjusted to 2017 prices, total DAHE increased by $341 billion from $527 billion in 2002-03 to $868 billion in 2013-15 (Table </w:t>
      </w:r>
      <w:r w:rsidR="006F7076">
        <w:rPr>
          <w:szCs w:val="24"/>
        </w:rPr>
        <w:t>C</w:t>
      </w:r>
      <w:r>
        <w:rPr>
          <w:szCs w:val="24"/>
        </w:rPr>
        <w:t xml:space="preserve">1). </w:t>
      </w:r>
      <w:r w:rsidR="00872BB7">
        <w:rPr>
          <w:szCs w:val="24"/>
        </w:rPr>
        <w:t xml:space="preserve">We estimated how much of the growth in </w:t>
      </w:r>
      <w:r w:rsidR="004F783D">
        <w:rPr>
          <w:szCs w:val="24"/>
        </w:rPr>
        <w:t>total DAHE</w:t>
      </w:r>
      <w:r w:rsidR="00872BB7">
        <w:rPr>
          <w:szCs w:val="24"/>
        </w:rPr>
        <w:t xml:space="preserve"> was due to </w:t>
      </w:r>
      <w:r w:rsidR="004F783D">
        <w:rPr>
          <w:szCs w:val="24"/>
        </w:rPr>
        <w:t>an increase in the number of people with disabilit</w:t>
      </w:r>
      <w:r w:rsidR="00C24678">
        <w:rPr>
          <w:szCs w:val="24"/>
        </w:rPr>
        <w:t>ies</w:t>
      </w:r>
      <w:r w:rsidR="004F783D">
        <w:rPr>
          <w:szCs w:val="24"/>
        </w:rPr>
        <w:t xml:space="preserve"> and how much was due to an increase in per person DAHE. </w:t>
      </w:r>
      <w:r w:rsidR="00872BB7">
        <w:rPr>
          <w:szCs w:val="24"/>
        </w:rPr>
        <w:t xml:space="preserve">If </w:t>
      </w:r>
      <w:r w:rsidR="004F783D">
        <w:rPr>
          <w:szCs w:val="24"/>
        </w:rPr>
        <w:t>the number of institutionalized and noninstitutionalized people with disabilit</w:t>
      </w:r>
      <w:r w:rsidR="00C24678">
        <w:rPr>
          <w:szCs w:val="24"/>
        </w:rPr>
        <w:t>ies</w:t>
      </w:r>
      <w:r w:rsidR="004F783D">
        <w:rPr>
          <w:szCs w:val="24"/>
        </w:rPr>
        <w:t xml:space="preserve"> remained at 39 million </w:t>
      </w:r>
      <w:r w:rsidR="00872BB7">
        <w:rPr>
          <w:szCs w:val="24"/>
        </w:rPr>
        <w:t xml:space="preserve">in 2013-015, the estimated </w:t>
      </w:r>
      <w:r w:rsidR="004F783D">
        <w:rPr>
          <w:szCs w:val="24"/>
        </w:rPr>
        <w:t>total DAHE</w:t>
      </w:r>
      <w:r w:rsidR="00872BB7">
        <w:rPr>
          <w:szCs w:val="24"/>
        </w:rPr>
        <w:t xml:space="preserve"> in 2013-2015 would have been </w:t>
      </w:r>
      <w:r w:rsidR="00374C57">
        <w:rPr>
          <w:szCs w:val="24"/>
        </w:rPr>
        <w:t>$</w:t>
      </w:r>
      <w:r w:rsidR="004F783D">
        <w:rPr>
          <w:szCs w:val="24"/>
        </w:rPr>
        <w:t xml:space="preserve">686 billion, </w:t>
      </w:r>
      <w:r w:rsidR="00872BB7">
        <w:rPr>
          <w:szCs w:val="24"/>
        </w:rPr>
        <w:t xml:space="preserve">representing an increase of </w:t>
      </w:r>
      <w:r w:rsidR="004F783D">
        <w:rPr>
          <w:szCs w:val="24"/>
        </w:rPr>
        <w:t>$159 billion</w:t>
      </w:r>
      <w:r w:rsidR="00872BB7">
        <w:rPr>
          <w:szCs w:val="24"/>
        </w:rPr>
        <w:t xml:space="preserve"> from 2002-03.  Thus, </w:t>
      </w:r>
      <w:r w:rsidR="004F783D">
        <w:rPr>
          <w:szCs w:val="24"/>
        </w:rPr>
        <w:t>almost half</w:t>
      </w:r>
      <w:r w:rsidR="00872BB7" w:rsidRPr="00BA269A">
        <w:rPr>
          <w:szCs w:val="24"/>
        </w:rPr>
        <w:t xml:space="preserve"> of the increase in</w:t>
      </w:r>
      <w:r w:rsidR="004F783D">
        <w:rPr>
          <w:szCs w:val="24"/>
        </w:rPr>
        <w:t xml:space="preserve"> total DAHE </w:t>
      </w:r>
      <w:r w:rsidR="00872BB7" w:rsidRPr="00BA269A">
        <w:rPr>
          <w:szCs w:val="24"/>
        </w:rPr>
        <w:t>was due to</w:t>
      </w:r>
      <w:r w:rsidR="004F783D">
        <w:rPr>
          <w:szCs w:val="24"/>
        </w:rPr>
        <w:t xml:space="preserve"> an increase in the number of people with disability and the other half was due to an increase in per person DAHE. </w:t>
      </w:r>
      <w:r w:rsidR="00872BB7" w:rsidRPr="00BA269A">
        <w:rPr>
          <w:szCs w:val="24"/>
        </w:rPr>
        <w:t xml:space="preserve"> </w:t>
      </w:r>
    </w:p>
    <w:p w14:paraId="7C974F67" w14:textId="49798A8A" w:rsidR="00FB1399" w:rsidRDefault="004F783D" w:rsidP="00FB1399">
      <w:pPr>
        <w:rPr>
          <w:b/>
          <w:bCs/>
        </w:rPr>
      </w:pP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Table </w:t>
      </w:r>
      <w:r w:rsidR="006F7076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Changes in DAHE </w:t>
      </w:r>
      <w:r w:rsidRPr="009A773E">
        <w:rPr>
          <w:rFonts w:ascii="Arial" w:eastAsia="Times New Roman" w:hAnsi="Arial" w:cs="Arial"/>
          <w:b/>
          <w:bCs/>
          <w:sz w:val="20"/>
          <w:szCs w:val="20"/>
        </w:rPr>
        <w:t>from 2013-2015 and 2002-2003 MEPS.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2250"/>
        <w:gridCol w:w="1800"/>
        <w:gridCol w:w="1530"/>
        <w:gridCol w:w="1800"/>
      </w:tblGrid>
      <w:tr w:rsidR="00872BB7" w:rsidRPr="009A773E" w14:paraId="35CDC923" w14:textId="4D7A54A0" w:rsidTr="004F783D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733" w14:textId="77777777" w:rsidR="00872BB7" w:rsidRDefault="00872BB7" w:rsidP="0077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Years of Data</w:t>
            </w:r>
          </w:p>
          <w:p w14:paraId="00ACE8CD" w14:textId="7545A16B" w:rsidR="00872BB7" w:rsidRPr="009A773E" w:rsidRDefault="00872BB7" w:rsidP="0077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BBC32" w14:textId="16CC62AF" w:rsidR="00872BB7" w:rsidRPr="009A773E" w:rsidRDefault="00872BB7" w:rsidP="0077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people with disability (institutionalized and noninstitutionalized, in millions)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5DD" w14:textId="093C1C03" w:rsidR="00872BB7" w:rsidRDefault="00872BB7" w:rsidP="0077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DAHE ($</w:t>
            </w:r>
            <w:r w:rsidR="004F78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2017 prices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72BB7" w:rsidRPr="009A773E" w14:paraId="5A70A45A" w14:textId="3FA3F406" w:rsidTr="004F783D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1BCB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1542" w14:textId="7777777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6EFF" w14:textId="2271438B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person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4569" w14:textId="77777777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  <w:p w14:paraId="79FC2DA9" w14:textId="1E1E898A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(in billions)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3DF" w14:textId="4ED0E08E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(in billions) using number of people from 2002-2003</w:t>
            </w:r>
          </w:p>
        </w:tc>
      </w:tr>
      <w:tr w:rsidR="00872BB7" w:rsidRPr="009A773E" w14:paraId="6A1A324F" w14:textId="086525C0" w:rsidTr="004F783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98E" w14:textId="4DAC59D7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 xml:space="preserve">2013-2015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5E6" w14:textId="3B7D455C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162E" w14:textId="62E2062E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17,431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8C39" w14:textId="148F360C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205" w14:textId="5EDE328C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</w:tr>
      <w:tr w:rsidR="00872BB7" w:rsidRPr="009A773E" w14:paraId="0E52DE65" w14:textId="0102774C" w:rsidTr="004F783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51B" w14:textId="3D2F66C3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773E">
              <w:rPr>
                <w:rFonts w:ascii="Arial" w:eastAsia="Times New Roman" w:hAnsi="Arial" w:cs="Arial"/>
                <w:sz w:val="20"/>
                <w:szCs w:val="20"/>
              </w:rPr>
              <w:t>2002-2003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F93" w14:textId="704FF2E9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57CF" w14:textId="14140654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13,395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7CE2" w14:textId="551925B4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4B0A" w14:textId="00006CA4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</w:tr>
      <w:tr w:rsidR="00872BB7" w:rsidRPr="009A773E" w14:paraId="027EB484" w14:textId="6AF6B3D2" w:rsidTr="004F783D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1A61" w14:textId="770AAD20" w:rsidR="00872BB7" w:rsidRPr="009A773E" w:rsidRDefault="00872BB7" w:rsidP="0087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Change from 2002-03 to 2013-15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CF14" w14:textId="685B383B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3C48" w14:textId="5F438268" w:rsidR="00872BB7" w:rsidRPr="009A773E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8679" w14:textId="40C83ED6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67E4" w14:textId="06BCED36" w:rsidR="00872BB7" w:rsidRDefault="00872BB7" w:rsidP="00872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</w:tbl>
    <w:p w14:paraId="747559CB" w14:textId="77777777" w:rsidR="00FB1399" w:rsidRPr="009A773E" w:rsidRDefault="00FB1399" w:rsidP="009A773E">
      <w:pPr>
        <w:jc w:val="center"/>
        <w:rPr>
          <w:b/>
          <w:bCs/>
        </w:rPr>
      </w:pPr>
    </w:p>
    <w:sectPr w:rsidR="00FB1399" w:rsidRPr="009A7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57F6" w14:textId="77777777" w:rsidR="007731FB" w:rsidRDefault="007731FB" w:rsidP="006F7076">
      <w:pPr>
        <w:spacing w:after="0" w:line="240" w:lineRule="auto"/>
      </w:pPr>
      <w:r>
        <w:separator/>
      </w:r>
    </w:p>
  </w:endnote>
  <w:endnote w:type="continuationSeparator" w:id="0">
    <w:p w14:paraId="45BB5DDD" w14:textId="77777777" w:rsidR="007731FB" w:rsidRDefault="007731FB" w:rsidP="006F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19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EBF20" w14:textId="64413086" w:rsidR="007731FB" w:rsidRDefault="00773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B081D" w14:textId="77777777" w:rsidR="007731FB" w:rsidRDefault="0077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F050" w14:textId="77777777" w:rsidR="007731FB" w:rsidRDefault="007731FB" w:rsidP="006F7076">
      <w:pPr>
        <w:spacing w:after="0" w:line="240" w:lineRule="auto"/>
      </w:pPr>
      <w:r>
        <w:separator/>
      </w:r>
    </w:p>
  </w:footnote>
  <w:footnote w:type="continuationSeparator" w:id="0">
    <w:p w14:paraId="360617AE" w14:textId="77777777" w:rsidR="007731FB" w:rsidRDefault="007731FB" w:rsidP="006F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E"/>
    <w:rsid w:val="00317939"/>
    <w:rsid w:val="00374C57"/>
    <w:rsid w:val="00460AD2"/>
    <w:rsid w:val="004F783D"/>
    <w:rsid w:val="00524C58"/>
    <w:rsid w:val="006F7076"/>
    <w:rsid w:val="00704EEA"/>
    <w:rsid w:val="00755607"/>
    <w:rsid w:val="007731FB"/>
    <w:rsid w:val="00872BB7"/>
    <w:rsid w:val="009A773E"/>
    <w:rsid w:val="009B1D28"/>
    <w:rsid w:val="00C24678"/>
    <w:rsid w:val="00CC5C9B"/>
    <w:rsid w:val="00F84B80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4A55"/>
  <w15:chartTrackingRefBased/>
  <w15:docId w15:val="{17058972-6B6D-4B68-A730-0C637F85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3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76"/>
  </w:style>
  <w:style w:type="paragraph" w:styleId="Footer">
    <w:name w:val="footer"/>
    <w:basedOn w:val="Normal"/>
    <w:link w:val="FooterChar"/>
    <w:uiPriority w:val="99"/>
    <w:unhideWhenUsed/>
    <w:rsid w:val="006F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6618-52A7-4C2F-B944-68F9D2E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Khavjou, Olga</dc:creator>
  <cp:keywords/>
  <dc:description/>
  <cp:lastModifiedBy>Wade, Diane (CDC/DDNID/NCBDDD/OD) (CTR)</cp:lastModifiedBy>
  <cp:revision>2</cp:revision>
  <dcterms:created xsi:type="dcterms:W3CDTF">2020-09-11T15:19:00Z</dcterms:created>
  <dcterms:modified xsi:type="dcterms:W3CDTF">2020-09-11T15:19:00Z</dcterms:modified>
</cp:coreProperties>
</file>