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2" w:type="dxa"/>
        <w:tblLook w:val="04A0" w:firstRow="1" w:lastRow="0" w:firstColumn="1" w:lastColumn="0" w:noHBand="0" w:noVBand="1"/>
      </w:tblPr>
      <w:tblGrid>
        <w:gridCol w:w="1679"/>
        <w:gridCol w:w="965"/>
        <w:gridCol w:w="718"/>
        <w:gridCol w:w="1623"/>
        <w:gridCol w:w="965"/>
        <w:gridCol w:w="718"/>
        <w:gridCol w:w="1623"/>
        <w:gridCol w:w="965"/>
        <w:gridCol w:w="718"/>
        <w:gridCol w:w="1495"/>
        <w:gridCol w:w="965"/>
        <w:gridCol w:w="718"/>
        <w:gridCol w:w="1360"/>
      </w:tblGrid>
      <w:tr w:rsidR="008D7DA7" w:rsidRPr="00A675B2" w:rsidTr="000276BB">
        <w:trPr>
          <w:trHeight w:val="288"/>
        </w:trPr>
        <w:tc>
          <w:tcPr>
            <w:tcW w:w="13152" w:type="dxa"/>
            <w:gridSpan w:val="12"/>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b/>
                <w:bCs/>
                <w:sz w:val="20"/>
                <w:szCs w:val="20"/>
              </w:rPr>
            </w:pPr>
            <w:bookmarkStart w:id="0" w:name="_GoBack"/>
            <w:bookmarkEnd w:id="0"/>
            <w:r>
              <w:rPr>
                <w:rFonts w:ascii="Calibri" w:eastAsia="Times New Roman" w:hAnsi="Calibri" w:cs="Calibri"/>
                <w:b/>
                <w:bCs/>
                <w:sz w:val="20"/>
                <w:szCs w:val="20"/>
              </w:rPr>
              <w:t xml:space="preserve">Supplemental </w:t>
            </w:r>
            <w:r w:rsidRPr="00A675B2">
              <w:rPr>
                <w:rFonts w:ascii="Calibri" w:eastAsia="Times New Roman" w:hAnsi="Calibri" w:cs="Calibri"/>
                <w:b/>
                <w:bCs/>
                <w:sz w:val="20"/>
                <w:szCs w:val="20"/>
              </w:rPr>
              <w:t xml:space="preserve">Table </w:t>
            </w:r>
            <w:r>
              <w:rPr>
                <w:rFonts w:ascii="Calibri" w:eastAsia="Times New Roman" w:hAnsi="Calibri" w:cs="Calibri"/>
                <w:b/>
                <w:bCs/>
                <w:sz w:val="20"/>
                <w:szCs w:val="20"/>
              </w:rPr>
              <w:t>1</w:t>
            </w:r>
            <w:r w:rsidRPr="00A675B2">
              <w:rPr>
                <w:rFonts w:ascii="Calibri" w:eastAsia="Times New Roman" w:hAnsi="Calibri" w:cs="Calibri"/>
                <w:b/>
                <w:bCs/>
                <w:sz w:val="20"/>
                <w:szCs w:val="20"/>
              </w:rPr>
              <w:t>: Number and Rate* of Traumatic Brain Injury-Related Emergency Department Visits** by Sex, Age Group, and Region, 2005-2014</w:t>
            </w:r>
          </w:p>
        </w:tc>
        <w:tc>
          <w:tcPr>
            <w:tcW w:w="1360"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b/>
                <w:bCs/>
                <w:sz w:val="20"/>
                <w:szCs w:val="20"/>
              </w:rPr>
            </w:pPr>
          </w:p>
        </w:tc>
      </w:tr>
      <w:tr w:rsidR="008D7DA7" w:rsidRPr="00A675B2" w:rsidTr="000276BB">
        <w:trPr>
          <w:trHeight w:val="288"/>
        </w:trPr>
        <w:tc>
          <w:tcPr>
            <w:tcW w:w="1679"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3306" w:type="dxa"/>
            <w:gridSpan w:val="3"/>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center"/>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2005</w:t>
            </w:r>
          </w:p>
        </w:tc>
        <w:tc>
          <w:tcPr>
            <w:tcW w:w="3306" w:type="dxa"/>
            <w:gridSpan w:val="3"/>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center"/>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2006</w:t>
            </w:r>
          </w:p>
        </w:tc>
        <w:tc>
          <w:tcPr>
            <w:tcW w:w="3178" w:type="dxa"/>
            <w:gridSpan w:val="3"/>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center"/>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2007</w:t>
            </w:r>
          </w:p>
        </w:tc>
        <w:tc>
          <w:tcPr>
            <w:tcW w:w="3043" w:type="dxa"/>
            <w:gridSpan w:val="3"/>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center"/>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2008</w:t>
            </w:r>
          </w:p>
        </w:tc>
      </w:tr>
      <w:tr w:rsidR="008D7DA7" w:rsidRPr="00A675B2" w:rsidTr="000276BB">
        <w:trPr>
          <w:trHeight w:val="288"/>
        </w:trPr>
        <w:tc>
          <w:tcPr>
            <w:tcW w:w="1679" w:type="dxa"/>
            <w:tcBorders>
              <w:top w:val="nil"/>
              <w:left w:val="nil"/>
              <w:bottom w:val="nil"/>
              <w:right w:val="nil"/>
            </w:tcBorders>
            <w:shd w:val="clear" w:color="000000" w:fill="D9D9D9"/>
            <w:noWrap/>
            <w:vAlign w:val="bottom"/>
            <w:hideMark/>
          </w:tcPr>
          <w:p w:rsidR="008D7DA7" w:rsidRPr="00A675B2" w:rsidRDefault="008D7DA7" w:rsidP="000276BB">
            <w:pPr>
              <w:spacing w:after="0" w:line="240" w:lineRule="auto"/>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 </w:t>
            </w:r>
          </w:p>
        </w:tc>
        <w:tc>
          <w:tcPr>
            <w:tcW w:w="965" w:type="dxa"/>
            <w:tcBorders>
              <w:top w:val="nil"/>
              <w:left w:val="nil"/>
              <w:bottom w:val="nil"/>
              <w:right w:val="nil"/>
            </w:tcBorders>
            <w:shd w:val="clear" w:color="000000" w:fill="D9D9D9"/>
            <w:noWrap/>
            <w:vAlign w:val="bottom"/>
            <w:hideMark/>
          </w:tcPr>
          <w:p w:rsidR="008D7DA7" w:rsidRPr="00A675B2" w:rsidRDefault="008D7DA7" w:rsidP="000276BB">
            <w:pPr>
              <w:spacing w:after="0" w:line="240" w:lineRule="auto"/>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 xml:space="preserve">Number </w:t>
            </w:r>
          </w:p>
        </w:tc>
        <w:tc>
          <w:tcPr>
            <w:tcW w:w="718" w:type="dxa"/>
            <w:tcBorders>
              <w:top w:val="nil"/>
              <w:left w:val="nil"/>
              <w:bottom w:val="nil"/>
              <w:right w:val="nil"/>
            </w:tcBorders>
            <w:shd w:val="clear" w:color="000000" w:fill="D9D9D9"/>
            <w:noWrap/>
            <w:vAlign w:val="bottom"/>
            <w:hideMark/>
          </w:tcPr>
          <w:p w:rsidR="008D7DA7" w:rsidRPr="00A675B2" w:rsidRDefault="008D7DA7" w:rsidP="000276BB">
            <w:pPr>
              <w:spacing w:after="0" w:line="240" w:lineRule="auto"/>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 xml:space="preserve">Rate </w:t>
            </w:r>
          </w:p>
        </w:tc>
        <w:tc>
          <w:tcPr>
            <w:tcW w:w="1623" w:type="dxa"/>
            <w:tcBorders>
              <w:top w:val="nil"/>
              <w:left w:val="nil"/>
              <w:bottom w:val="nil"/>
              <w:right w:val="nil"/>
            </w:tcBorders>
            <w:shd w:val="clear" w:color="000000" w:fill="D9D9D9"/>
            <w:noWrap/>
            <w:vAlign w:val="bottom"/>
            <w:hideMark/>
          </w:tcPr>
          <w:p w:rsidR="008D7DA7" w:rsidRPr="00A675B2" w:rsidRDefault="008D7DA7" w:rsidP="000276BB">
            <w:pPr>
              <w:spacing w:after="0" w:line="240" w:lineRule="auto"/>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95% CI</w:t>
            </w:r>
          </w:p>
        </w:tc>
        <w:tc>
          <w:tcPr>
            <w:tcW w:w="965" w:type="dxa"/>
            <w:tcBorders>
              <w:top w:val="nil"/>
              <w:left w:val="nil"/>
              <w:bottom w:val="nil"/>
              <w:right w:val="nil"/>
            </w:tcBorders>
            <w:shd w:val="clear" w:color="000000" w:fill="D9D9D9"/>
            <w:noWrap/>
            <w:vAlign w:val="bottom"/>
            <w:hideMark/>
          </w:tcPr>
          <w:p w:rsidR="008D7DA7" w:rsidRPr="00A675B2" w:rsidRDefault="008D7DA7" w:rsidP="000276BB">
            <w:pPr>
              <w:spacing w:after="0" w:line="240" w:lineRule="auto"/>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 xml:space="preserve">Number </w:t>
            </w:r>
          </w:p>
        </w:tc>
        <w:tc>
          <w:tcPr>
            <w:tcW w:w="718" w:type="dxa"/>
            <w:tcBorders>
              <w:top w:val="nil"/>
              <w:left w:val="nil"/>
              <w:bottom w:val="nil"/>
              <w:right w:val="nil"/>
            </w:tcBorders>
            <w:shd w:val="clear" w:color="000000" w:fill="D9D9D9"/>
            <w:noWrap/>
            <w:vAlign w:val="bottom"/>
            <w:hideMark/>
          </w:tcPr>
          <w:p w:rsidR="008D7DA7" w:rsidRPr="00A675B2" w:rsidRDefault="008D7DA7" w:rsidP="000276BB">
            <w:pPr>
              <w:spacing w:after="0" w:line="240" w:lineRule="auto"/>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 xml:space="preserve">Rate </w:t>
            </w:r>
          </w:p>
        </w:tc>
        <w:tc>
          <w:tcPr>
            <w:tcW w:w="1623" w:type="dxa"/>
            <w:tcBorders>
              <w:top w:val="nil"/>
              <w:left w:val="nil"/>
              <w:bottom w:val="nil"/>
              <w:right w:val="nil"/>
            </w:tcBorders>
            <w:shd w:val="clear" w:color="000000" w:fill="D9D9D9"/>
            <w:noWrap/>
            <w:vAlign w:val="bottom"/>
            <w:hideMark/>
          </w:tcPr>
          <w:p w:rsidR="008D7DA7" w:rsidRPr="00A675B2" w:rsidRDefault="008D7DA7" w:rsidP="000276BB">
            <w:pPr>
              <w:spacing w:after="0" w:line="240" w:lineRule="auto"/>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95% CI</w:t>
            </w:r>
          </w:p>
        </w:tc>
        <w:tc>
          <w:tcPr>
            <w:tcW w:w="965" w:type="dxa"/>
            <w:tcBorders>
              <w:top w:val="nil"/>
              <w:left w:val="nil"/>
              <w:bottom w:val="nil"/>
              <w:right w:val="nil"/>
            </w:tcBorders>
            <w:shd w:val="clear" w:color="000000" w:fill="D9D9D9"/>
            <w:noWrap/>
            <w:vAlign w:val="bottom"/>
            <w:hideMark/>
          </w:tcPr>
          <w:p w:rsidR="008D7DA7" w:rsidRPr="00A675B2" w:rsidRDefault="008D7DA7" w:rsidP="000276BB">
            <w:pPr>
              <w:spacing w:after="0" w:line="240" w:lineRule="auto"/>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 xml:space="preserve">Number </w:t>
            </w:r>
          </w:p>
        </w:tc>
        <w:tc>
          <w:tcPr>
            <w:tcW w:w="718" w:type="dxa"/>
            <w:tcBorders>
              <w:top w:val="nil"/>
              <w:left w:val="nil"/>
              <w:bottom w:val="nil"/>
              <w:right w:val="nil"/>
            </w:tcBorders>
            <w:shd w:val="clear" w:color="000000" w:fill="D9D9D9"/>
            <w:noWrap/>
            <w:vAlign w:val="bottom"/>
            <w:hideMark/>
          </w:tcPr>
          <w:p w:rsidR="008D7DA7" w:rsidRPr="00A675B2" w:rsidRDefault="008D7DA7" w:rsidP="000276BB">
            <w:pPr>
              <w:spacing w:after="0" w:line="240" w:lineRule="auto"/>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 xml:space="preserve">Rate </w:t>
            </w:r>
          </w:p>
        </w:tc>
        <w:tc>
          <w:tcPr>
            <w:tcW w:w="1495" w:type="dxa"/>
            <w:tcBorders>
              <w:top w:val="nil"/>
              <w:left w:val="nil"/>
              <w:bottom w:val="nil"/>
              <w:right w:val="nil"/>
            </w:tcBorders>
            <w:shd w:val="clear" w:color="000000" w:fill="D9D9D9"/>
            <w:noWrap/>
            <w:vAlign w:val="bottom"/>
            <w:hideMark/>
          </w:tcPr>
          <w:p w:rsidR="008D7DA7" w:rsidRPr="00A675B2" w:rsidRDefault="008D7DA7" w:rsidP="000276BB">
            <w:pPr>
              <w:spacing w:after="0" w:line="240" w:lineRule="auto"/>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95% CI</w:t>
            </w:r>
          </w:p>
        </w:tc>
        <w:tc>
          <w:tcPr>
            <w:tcW w:w="965" w:type="dxa"/>
            <w:tcBorders>
              <w:top w:val="nil"/>
              <w:left w:val="nil"/>
              <w:bottom w:val="nil"/>
              <w:right w:val="nil"/>
            </w:tcBorders>
            <w:shd w:val="clear" w:color="000000" w:fill="D9D9D9"/>
            <w:noWrap/>
            <w:vAlign w:val="bottom"/>
            <w:hideMark/>
          </w:tcPr>
          <w:p w:rsidR="008D7DA7" w:rsidRPr="00A675B2" w:rsidRDefault="008D7DA7" w:rsidP="000276BB">
            <w:pPr>
              <w:spacing w:after="0" w:line="240" w:lineRule="auto"/>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 xml:space="preserve">Number </w:t>
            </w:r>
          </w:p>
        </w:tc>
        <w:tc>
          <w:tcPr>
            <w:tcW w:w="718" w:type="dxa"/>
            <w:tcBorders>
              <w:top w:val="nil"/>
              <w:left w:val="nil"/>
              <w:bottom w:val="nil"/>
              <w:right w:val="nil"/>
            </w:tcBorders>
            <w:shd w:val="clear" w:color="000000" w:fill="D9D9D9"/>
            <w:noWrap/>
            <w:vAlign w:val="bottom"/>
            <w:hideMark/>
          </w:tcPr>
          <w:p w:rsidR="008D7DA7" w:rsidRPr="00A675B2" w:rsidRDefault="008D7DA7" w:rsidP="000276BB">
            <w:pPr>
              <w:spacing w:after="0" w:line="240" w:lineRule="auto"/>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 xml:space="preserve">Rate </w:t>
            </w:r>
          </w:p>
        </w:tc>
        <w:tc>
          <w:tcPr>
            <w:tcW w:w="1360" w:type="dxa"/>
            <w:tcBorders>
              <w:top w:val="nil"/>
              <w:left w:val="nil"/>
              <w:bottom w:val="nil"/>
              <w:right w:val="nil"/>
            </w:tcBorders>
            <w:shd w:val="clear" w:color="000000" w:fill="D9D9D9"/>
            <w:noWrap/>
            <w:vAlign w:val="bottom"/>
            <w:hideMark/>
          </w:tcPr>
          <w:p w:rsidR="008D7DA7" w:rsidRPr="00A675B2" w:rsidRDefault="008D7DA7" w:rsidP="000276BB">
            <w:pPr>
              <w:spacing w:after="0" w:line="240" w:lineRule="auto"/>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95% CI</w:t>
            </w:r>
          </w:p>
        </w:tc>
      </w:tr>
      <w:tr w:rsidR="008D7DA7" w:rsidRPr="00A675B2" w:rsidTr="000276BB">
        <w:trPr>
          <w:trHeight w:val="288"/>
        </w:trPr>
        <w:tc>
          <w:tcPr>
            <w:tcW w:w="1679" w:type="dxa"/>
            <w:tcBorders>
              <w:top w:val="nil"/>
              <w:left w:val="nil"/>
              <w:bottom w:val="nil"/>
              <w:right w:val="nil"/>
            </w:tcBorders>
            <w:shd w:val="clear" w:color="000000" w:fill="F2F2F2"/>
            <w:noWrap/>
            <w:vAlign w:val="bottom"/>
            <w:hideMark/>
          </w:tcPr>
          <w:p w:rsidR="008D7DA7" w:rsidRPr="00A675B2" w:rsidRDefault="008D7DA7" w:rsidP="000276BB">
            <w:pPr>
              <w:spacing w:after="0" w:line="240" w:lineRule="auto"/>
              <w:jc w:val="center"/>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Sex</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center"/>
              <w:rPr>
                <w:rFonts w:ascii="Calibri" w:eastAsia="Times New Roman" w:hAnsi="Calibri" w:cs="Calibri"/>
                <w:b/>
                <w:bCs/>
                <w:color w:val="000000"/>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r>
      <w:tr w:rsidR="008D7DA7" w:rsidRPr="00A675B2" w:rsidTr="000276BB">
        <w:trPr>
          <w:trHeight w:val="288"/>
        </w:trPr>
        <w:tc>
          <w:tcPr>
            <w:tcW w:w="1679"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Female</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1597</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243.6</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(230.9, 256.2)</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1460</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219.6</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(207.8, 231.5)</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1497</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218.7</w:t>
            </w:r>
          </w:p>
        </w:tc>
        <w:tc>
          <w:tcPr>
            <w:tcW w:w="149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(207.2, 230.3)</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1393</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206.1</w:t>
            </w:r>
          </w:p>
        </w:tc>
        <w:tc>
          <w:tcPr>
            <w:tcW w:w="1360"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(194.8, 217.4)</w:t>
            </w:r>
          </w:p>
        </w:tc>
      </w:tr>
      <w:tr w:rsidR="008D7DA7" w:rsidRPr="00A675B2" w:rsidTr="000276BB">
        <w:trPr>
          <w:trHeight w:val="288"/>
        </w:trPr>
        <w:tc>
          <w:tcPr>
            <w:tcW w:w="1679"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Male</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2640</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422.6</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(405.3, 439.9)</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2558</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402.6</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(385.8, 419.3)</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2572</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408.2</w:t>
            </w:r>
          </w:p>
        </w:tc>
        <w:tc>
          <w:tcPr>
            <w:tcW w:w="149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(391.3, 425.1)</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2359</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369.6</w:t>
            </w:r>
          </w:p>
        </w:tc>
        <w:tc>
          <w:tcPr>
            <w:tcW w:w="1360"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(353.6, 385.5)</w:t>
            </w:r>
          </w:p>
        </w:tc>
      </w:tr>
      <w:tr w:rsidR="008D7DA7" w:rsidRPr="00A675B2" w:rsidTr="000276BB">
        <w:trPr>
          <w:trHeight w:val="288"/>
        </w:trPr>
        <w:tc>
          <w:tcPr>
            <w:tcW w:w="1679"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r>
      <w:tr w:rsidR="008D7DA7" w:rsidRPr="00A675B2" w:rsidTr="000276BB">
        <w:trPr>
          <w:trHeight w:val="288"/>
        </w:trPr>
        <w:tc>
          <w:tcPr>
            <w:tcW w:w="1679" w:type="dxa"/>
            <w:tcBorders>
              <w:top w:val="nil"/>
              <w:left w:val="nil"/>
              <w:bottom w:val="nil"/>
              <w:right w:val="nil"/>
            </w:tcBorders>
            <w:shd w:val="clear" w:color="000000" w:fill="F2F2F2"/>
            <w:noWrap/>
            <w:vAlign w:val="bottom"/>
            <w:hideMark/>
          </w:tcPr>
          <w:p w:rsidR="008D7DA7" w:rsidRPr="00A675B2" w:rsidRDefault="008D7DA7" w:rsidP="000276BB">
            <w:pPr>
              <w:spacing w:after="0" w:line="240" w:lineRule="auto"/>
              <w:jc w:val="center"/>
              <w:rPr>
                <w:rFonts w:ascii="Calibri" w:eastAsia="Times New Roman" w:hAnsi="Calibri" w:cs="Calibri"/>
                <w:b/>
                <w:bCs/>
                <w:color w:val="000000"/>
                <w:sz w:val="20"/>
                <w:szCs w:val="20"/>
              </w:rPr>
            </w:pPr>
            <w:r w:rsidRPr="00A675B2">
              <w:rPr>
                <w:rFonts w:ascii="Calibri" w:eastAsia="Times New Roman" w:hAnsi="Calibri" w:cs="Calibri"/>
                <w:b/>
                <w:bCs/>
                <w:color w:val="000000"/>
                <w:sz w:val="20"/>
                <w:szCs w:val="20"/>
              </w:rPr>
              <w:t>Age Group</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center"/>
              <w:rPr>
                <w:rFonts w:ascii="Calibri" w:eastAsia="Times New Roman" w:hAnsi="Calibri" w:cs="Calibri"/>
                <w:b/>
                <w:bCs/>
                <w:color w:val="000000"/>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r>
      <w:tr w:rsidR="008D7DA7" w:rsidRPr="00A675B2" w:rsidTr="000276BB">
        <w:trPr>
          <w:trHeight w:val="288"/>
        </w:trPr>
        <w:tc>
          <w:tcPr>
            <w:tcW w:w="1679"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0-17 years</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sz w:val="20"/>
                <w:szCs w:val="20"/>
              </w:rPr>
            </w:pPr>
            <w:r w:rsidRPr="00A675B2">
              <w:rPr>
                <w:rFonts w:ascii="Calibri" w:eastAsia="Times New Roman" w:hAnsi="Calibri" w:cs="Calibri"/>
                <w:sz w:val="20"/>
                <w:szCs w:val="20"/>
              </w:rPr>
              <w:t>1557</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349.8</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(332.8, 367.7)</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1507</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340.4</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(323.6, 358.1)</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1493</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339.9</w:t>
            </w:r>
          </w:p>
        </w:tc>
        <w:tc>
          <w:tcPr>
            <w:tcW w:w="149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(323.0, 357.7)</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1291</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292.4</w:t>
            </w:r>
          </w:p>
        </w:tc>
        <w:tc>
          <w:tcPr>
            <w:tcW w:w="1360"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(276.8, 308.9)</w:t>
            </w:r>
          </w:p>
        </w:tc>
      </w:tr>
      <w:tr w:rsidR="008D7DA7" w:rsidRPr="00A675B2" w:rsidTr="000276BB">
        <w:trPr>
          <w:trHeight w:val="288"/>
        </w:trPr>
        <w:tc>
          <w:tcPr>
            <w:tcW w:w="1679"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18-34 years</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1443</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416.9</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(395.8, 439.1)</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1360</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387.0</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(366.9, 408.2)</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1385</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388.8</w:t>
            </w:r>
          </w:p>
        </w:tc>
        <w:tc>
          <w:tcPr>
            <w:tcW w:w="149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(368.8, 409.9)</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1289</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353.5</w:t>
            </w:r>
          </w:p>
        </w:tc>
        <w:tc>
          <w:tcPr>
            <w:tcW w:w="1360"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(334.6, 373.5)</w:t>
            </w:r>
          </w:p>
        </w:tc>
      </w:tr>
      <w:tr w:rsidR="008D7DA7" w:rsidRPr="00A675B2" w:rsidTr="000276BB">
        <w:trPr>
          <w:trHeight w:val="288"/>
        </w:trPr>
        <w:tc>
          <w:tcPr>
            <w:tcW w:w="1679"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35-54 years</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847</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292.9</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(273.7, 313.5)</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782</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266.0</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(247.8, 285.4)</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820</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276.8</w:t>
            </w:r>
          </w:p>
        </w:tc>
        <w:tc>
          <w:tcPr>
            <w:tcW w:w="149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(258.3, 296.5)</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779</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259.0</w:t>
            </w:r>
          </w:p>
        </w:tc>
        <w:tc>
          <w:tcPr>
            <w:tcW w:w="1360"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(241.3, 278.0)</w:t>
            </w:r>
          </w:p>
        </w:tc>
      </w:tr>
      <w:tr w:rsidR="008D7DA7" w:rsidRPr="00A675B2" w:rsidTr="000276BB">
        <w:trPr>
          <w:trHeight w:val="288"/>
        </w:trPr>
        <w:tc>
          <w:tcPr>
            <w:tcW w:w="1679"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55-74 years</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258</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202.2</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(178.7, 228.9)</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248</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185.8</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(163.8, 210.8)</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259</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186.8</w:t>
            </w:r>
          </w:p>
        </w:tc>
        <w:tc>
          <w:tcPr>
            <w:tcW w:w="149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(165.1, 211.3)</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264</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181.7</w:t>
            </w:r>
          </w:p>
        </w:tc>
        <w:tc>
          <w:tcPr>
            <w:tcW w:w="1360"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(160.8, 205.4)</w:t>
            </w:r>
          </w:p>
        </w:tc>
      </w:tr>
      <w:tr w:rsidR="008D7DA7" w:rsidRPr="00A675B2" w:rsidTr="000276BB">
        <w:trPr>
          <w:trHeight w:val="288"/>
        </w:trPr>
        <w:tc>
          <w:tcPr>
            <w:tcW w:w="1679"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75+ years</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132</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410.6</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(344.9, 488.3)</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121</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368.1</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(306.8, 441.3)</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112</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329.5</w:t>
            </w:r>
          </w:p>
        </w:tc>
        <w:tc>
          <w:tcPr>
            <w:tcW w:w="149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(272.6, 398.0)</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129</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365.9</w:t>
            </w:r>
          </w:p>
        </w:tc>
        <w:tc>
          <w:tcPr>
            <w:tcW w:w="1360"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(306.7, 436.1)</w:t>
            </w:r>
          </w:p>
        </w:tc>
      </w:tr>
      <w:tr w:rsidR="008D7DA7" w:rsidRPr="00A675B2" w:rsidTr="000276BB">
        <w:trPr>
          <w:trHeight w:val="288"/>
        </w:trPr>
        <w:tc>
          <w:tcPr>
            <w:tcW w:w="1679"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r>
      <w:tr w:rsidR="008D7DA7" w:rsidRPr="00A675B2" w:rsidTr="000276BB">
        <w:trPr>
          <w:trHeight w:val="288"/>
        </w:trPr>
        <w:tc>
          <w:tcPr>
            <w:tcW w:w="1679" w:type="dxa"/>
            <w:tcBorders>
              <w:top w:val="nil"/>
              <w:left w:val="nil"/>
              <w:bottom w:val="nil"/>
              <w:right w:val="nil"/>
            </w:tcBorders>
            <w:shd w:val="clear" w:color="000000" w:fill="F2F2F2"/>
            <w:noWrap/>
            <w:vAlign w:val="bottom"/>
            <w:hideMark/>
          </w:tcPr>
          <w:p w:rsidR="008D7DA7" w:rsidRPr="00A675B2" w:rsidRDefault="008D7DA7" w:rsidP="000276BB">
            <w:pPr>
              <w:spacing w:after="0" w:line="240" w:lineRule="auto"/>
              <w:jc w:val="center"/>
              <w:rPr>
                <w:rFonts w:ascii="Calibri" w:eastAsia="Times New Roman" w:hAnsi="Calibri" w:cs="Calibri"/>
                <w:b/>
                <w:bCs/>
                <w:color w:val="222222"/>
                <w:sz w:val="20"/>
                <w:szCs w:val="20"/>
              </w:rPr>
            </w:pPr>
            <w:r w:rsidRPr="00A675B2">
              <w:rPr>
                <w:rFonts w:ascii="Calibri" w:eastAsia="Times New Roman" w:hAnsi="Calibri" w:cs="Calibri"/>
                <w:b/>
                <w:bCs/>
                <w:color w:val="222222"/>
                <w:sz w:val="20"/>
                <w:szCs w:val="20"/>
              </w:rPr>
              <w:t xml:space="preserve">Region# </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center"/>
              <w:rPr>
                <w:rFonts w:ascii="Calibri" w:eastAsia="Times New Roman" w:hAnsi="Calibri" w:cs="Calibri"/>
                <w:b/>
                <w:bCs/>
                <w:color w:val="222222"/>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49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Times New Roman" w:eastAsia="Times New Roman" w:hAnsi="Times New Roman" w:cs="Times New Roman"/>
                <w:sz w:val="20"/>
                <w:szCs w:val="20"/>
              </w:rPr>
            </w:pPr>
          </w:p>
        </w:tc>
      </w:tr>
      <w:tr w:rsidR="008D7DA7" w:rsidRPr="00A675B2" w:rsidTr="000276BB">
        <w:trPr>
          <w:trHeight w:val="288"/>
        </w:trPr>
        <w:tc>
          <w:tcPr>
            <w:tcW w:w="1679"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Alaska</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sz w:val="20"/>
                <w:szCs w:val="20"/>
              </w:rPr>
            </w:pPr>
            <w:r w:rsidRPr="00A675B2">
              <w:rPr>
                <w:rFonts w:ascii="Calibri" w:eastAsia="Times New Roman" w:hAnsi="Calibri" w:cs="Calibri"/>
                <w:sz w:val="20"/>
                <w:szCs w:val="20"/>
              </w:rPr>
              <w:t>139</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100.4</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(82.8, 118.1)</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146</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101.5</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(84.3, 118.7)</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139</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93.6</w:t>
            </w:r>
          </w:p>
        </w:tc>
        <w:tc>
          <w:tcPr>
            <w:tcW w:w="149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(77.3, 109.9)</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140</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96.0</w:t>
            </w:r>
          </w:p>
        </w:tc>
        <w:tc>
          <w:tcPr>
            <w:tcW w:w="1360"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(79.2, 112.9)</w:t>
            </w:r>
          </w:p>
        </w:tc>
      </w:tr>
      <w:tr w:rsidR="008D7DA7" w:rsidRPr="00A675B2" w:rsidTr="000276BB">
        <w:trPr>
          <w:trHeight w:val="288"/>
        </w:trPr>
        <w:tc>
          <w:tcPr>
            <w:tcW w:w="1679"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East</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sz w:val="20"/>
                <w:szCs w:val="20"/>
              </w:rPr>
            </w:pPr>
            <w:r w:rsidRPr="00A675B2">
              <w:rPr>
                <w:rFonts w:ascii="Calibri" w:eastAsia="Times New Roman" w:hAnsi="Calibri" w:cs="Calibri"/>
                <w:sz w:val="20"/>
                <w:szCs w:val="20"/>
              </w:rPr>
              <w:t>67</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146.1</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 xml:space="preserve">(111.9, </w:t>
            </w:r>
            <w:proofErr w:type="gramStart"/>
            <w:r w:rsidRPr="00A675B2">
              <w:rPr>
                <w:rFonts w:ascii="Calibri" w:eastAsia="Times New Roman" w:hAnsi="Calibri" w:cs="Calibri"/>
                <w:color w:val="000000"/>
                <w:sz w:val="20"/>
                <w:szCs w:val="20"/>
              </w:rPr>
              <w:t>187.5)^</w:t>
            </w:r>
            <w:proofErr w:type="gramEnd"/>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95</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213.6</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 xml:space="preserve">(170.9, </w:t>
            </w:r>
            <w:proofErr w:type="gramStart"/>
            <w:r w:rsidRPr="00A675B2">
              <w:rPr>
                <w:rFonts w:ascii="Calibri" w:eastAsia="Times New Roman" w:hAnsi="Calibri" w:cs="Calibri"/>
                <w:color w:val="000000"/>
                <w:sz w:val="20"/>
                <w:szCs w:val="20"/>
              </w:rPr>
              <w:t>263.8)^</w:t>
            </w:r>
            <w:proofErr w:type="gramEnd"/>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130</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288.3</w:t>
            </w:r>
          </w:p>
        </w:tc>
        <w:tc>
          <w:tcPr>
            <w:tcW w:w="149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(236.6, 339.9)</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109</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229.6</w:t>
            </w:r>
          </w:p>
        </w:tc>
        <w:tc>
          <w:tcPr>
            <w:tcW w:w="1360"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(184.8, 274.5)</w:t>
            </w:r>
          </w:p>
        </w:tc>
      </w:tr>
      <w:tr w:rsidR="008D7DA7" w:rsidRPr="00A675B2" w:rsidTr="000276BB">
        <w:trPr>
          <w:trHeight w:val="288"/>
        </w:trPr>
        <w:tc>
          <w:tcPr>
            <w:tcW w:w="1679"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Northern Plains</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sz w:val="20"/>
                <w:szCs w:val="20"/>
              </w:rPr>
            </w:pPr>
            <w:r w:rsidRPr="00A675B2">
              <w:rPr>
                <w:rFonts w:ascii="Calibri" w:eastAsia="Times New Roman" w:hAnsi="Calibri" w:cs="Calibri"/>
                <w:sz w:val="20"/>
                <w:szCs w:val="20"/>
              </w:rPr>
              <w:t>1240</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408.3</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(384.2, 432.4)</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1206</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395.5</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(371.9, 419.2)</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1072</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362.0</w:t>
            </w:r>
          </w:p>
        </w:tc>
        <w:tc>
          <w:tcPr>
            <w:tcW w:w="149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(338.9, 385.1)</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844</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279.1</w:t>
            </w:r>
          </w:p>
        </w:tc>
        <w:tc>
          <w:tcPr>
            <w:tcW w:w="1360"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(259.2, 299.1)</w:t>
            </w:r>
          </w:p>
        </w:tc>
      </w:tr>
      <w:tr w:rsidR="008D7DA7" w:rsidRPr="00A675B2" w:rsidTr="000276BB">
        <w:trPr>
          <w:trHeight w:val="288"/>
        </w:trPr>
        <w:tc>
          <w:tcPr>
            <w:tcW w:w="1679"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Southern Plains</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sz w:val="20"/>
                <w:szCs w:val="20"/>
              </w:rPr>
            </w:pPr>
            <w:r w:rsidRPr="00A675B2">
              <w:rPr>
                <w:rFonts w:ascii="Calibri" w:eastAsia="Times New Roman" w:hAnsi="Calibri" w:cs="Calibri"/>
                <w:sz w:val="20"/>
                <w:szCs w:val="20"/>
              </w:rPr>
              <w:t>596</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183.9</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(168.5, 199.2)</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533</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162.7</w:t>
            </w:r>
          </w:p>
        </w:tc>
        <w:tc>
          <w:tcPr>
            <w:tcW w:w="1623"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(148.3, 177.0)</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501</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150.0</w:t>
            </w:r>
          </w:p>
        </w:tc>
        <w:tc>
          <w:tcPr>
            <w:tcW w:w="149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(136.4, 163.5)</w:t>
            </w:r>
          </w:p>
        </w:tc>
        <w:tc>
          <w:tcPr>
            <w:tcW w:w="965"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549</w:t>
            </w:r>
          </w:p>
        </w:tc>
        <w:tc>
          <w:tcPr>
            <w:tcW w:w="718"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166.5</w:t>
            </w:r>
          </w:p>
        </w:tc>
        <w:tc>
          <w:tcPr>
            <w:tcW w:w="1360" w:type="dxa"/>
            <w:tcBorders>
              <w:top w:val="nil"/>
              <w:left w:val="nil"/>
              <w:bottom w:val="nil"/>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(152.1, 180.8)</w:t>
            </w:r>
          </w:p>
        </w:tc>
      </w:tr>
      <w:tr w:rsidR="008D7DA7" w:rsidRPr="00A675B2" w:rsidTr="000276BB">
        <w:trPr>
          <w:trHeight w:val="288"/>
        </w:trPr>
        <w:tc>
          <w:tcPr>
            <w:tcW w:w="1679" w:type="dxa"/>
            <w:tcBorders>
              <w:top w:val="nil"/>
              <w:left w:val="nil"/>
              <w:bottom w:val="single" w:sz="4" w:space="0" w:color="auto"/>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Southwest</w:t>
            </w:r>
          </w:p>
        </w:tc>
        <w:tc>
          <w:tcPr>
            <w:tcW w:w="965" w:type="dxa"/>
            <w:tcBorders>
              <w:top w:val="nil"/>
              <w:left w:val="nil"/>
              <w:bottom w:val="single" w:sz="4" w:space="0" w:color="auto"/>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2195</w:t>
            </w:r>
          </w:p>
        </w:tc>
        <w:tc>
          <w:tcPr>
            <w:tcW w:w="718" w:type="dxa"/>
            <w:tcBorders>
              <w:top w:val="nil"/>
              <w:left w:val="nil"/>
              <w:bottom w:val="single" w:sz="4" w:space="0" w:color="auto"/>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451.9</w:t>
            </w:r>
          </w:p>
        </w:tc>
        <w:tc>
          <w:tcPr>
            <w:tcW w:w="1623" w:type="dxa"/>
            <w:tcBorders>
              <w:top w:val="nil"/>
              <w:left w:val="nil"/>
              <w:bottom w:val="single" w:sz="4" w:space="0" w:color="auto"/>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(431.5, 472.3)</w:t>
            </w:r>
          </w:p>
        </w:tc>
        <w:tc>
          <w:tcPr>
            <w:tcW w:w="965" w:type="dxa"/>
            <w:tcBorders>
              <w:top w:val="nil"/>
              <w:left w:val="nil"/>
              <w:bottom w:val="single" w:sz="4" w:space="0" w:color="auto"/>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2038</w:t>
            </w:r>
          </w:p>
        </w:tc>
        <w:tc>
          <w:tcPr>
            <w:tcW w:w="718" w:type="dxa"/>
            <w:tcBorders>
              <w:top w:val="nil"/>
              <w:left w:val="nil"/>
              <w:bottom w:val="single" w:sz="4" w:space="0" w:color="auto"/>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409.8</w:t>
            </w:r>
          </w:p>
        </w:tc>
        <w:tc>
          <w:tcPr>
            <w:tcW w:w="1623" w:type="dxa"/>
            <w:tcBorders>
              <w:top w:val="nil"/>
              <w:left w:val="nil"/>
              <w:bottom w:val="single" w:sz="4" w:space="0" w:color="auto"/>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(390.8, 428.9)</w:t>
            </w:r>
          </w:p>
        </w:tc>
        <w:tc>
          <w:tcPr>
            <w:tcW w:w="965" w:type="dxa"/>
            <w:tcBorders>
              <w:top w:val="nil"/>
              <w:left w:val="nil"/>
              <w:bottom w:val="single" w:sz="4" w:space="0" w:color="auto"/>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2227</w:t>
            </w:r>
          </w:p>
        </w:tc>
        <w:tc>
          <w:tcPr>
            <w:tcW w:w="718" w:type="dxa"/>
            <w:tcBorders>
              <w:top w:val="nil"/>
              <w:left w:val="nil"/>
              <w:bottom w:val="single" w:sz="4" w:space="0" w:color="auto"/>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440.8</w:t>
            </w:r>
          </w:p>
        </w:tc>
        <w:tc>
          <w:tcPr>
            <w:tcW w:w="1495" w:type="dxa"/>
            <w:tcBorders>
              <w:top w:val="nil"/>
              <w:left w:val="nil"/>
              <w:bottom w:val="single" w:sz="4" w:space="0" w:color="auto"/>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(421.3, 460.3)</w:t>
            </w:r>
          </w:p>
        </w:tc>
        <w:tc>
          <w:tcPr>
            <w:tcW w:w="965" w:type="dxa"/>
            <w:tcBorders>
              <w:top w:val="nil"/>
              <w:left w:val="nil"/>
              <w:bottom w:val="single" w:sz="4" w:space="0" w:color="auto"/>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2110</w:t>
            </w:r>
          </w:p>
        </w:tc>
        <w:tc>
          <w:tcPr>
            <w:tcW w:w="718" w:type="dxa"/>
            <w:tcBorders>
              <w:top w:val="nil"/>
              <w:left w:val="nil"/>
              <w:bottom w:val="single" w:sz="4" w:space="0" w:color="auto"/>
              <w:right w:val="nil"/>
            </w:tcBorders>
            <w:shd w:val="clear" w:color="auto" w:fill="auto"/>
            <w:noWrap/>
            <w:vAlign w:val="bottom"/>
            <w:hideMark/>
          </w:tcPr>
          <w:p w:rsidR="008D7DA7" w:rsidRPr="00A675B2" w:rsidRDefault="008D7DA7" w:rsidP="000276BB">
            <w:pPr>
              <w:spacing w:after="0" w:line="240" w:lineRule="auto"/>
              <w:jc w:val="right"/>
              <w:rPr>
                <w:rFonts w:ascii="Calibri" w:eastAsia="Times New Roman" w:hAnsi="Calibri" w:cs="Calibri"/>
                <w:color w:val="000000"/>
                <w:sz w:val="20"/>
                <w:szCs w:val="20"/>
              </w:rPr>
            </w:pPr>
            <w:r w:rsidRPr="00A675B2">
              <w:rPr>
                <w:rFonts w:ascii="Calibri" w:eastAsia="Times New Roman" w:hAnsi="Calibri" w:cs="Calibri"/>
                <w:color w:val="000000"/>
                <w:sz w:val="20"/>
                <w:szCs w:val="20"/>
              </w:rPr>
              <w:t>418.2</w:t>
            </w:r>
          </w:p>
        </w:tc>
        <w:tc>
          <w:tcPr>
            <w:tcW w:w="1360" w:type="dxa"/>
            <w:tcBorders>
              <w:top w:val="nil"/>
              <w:left w:val="nil"/>
              <w:bottom w:val="single" w:sz="4" w:space="0" w:color="auto"/>
              <w:right w:val="nil"/>
            </w:tcBorders>
            <w:shd w:val="clear" w:color="auto" w:fill="auto"/>
            <w:noWrap/>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(399.3, 437.2)</w:t>
            </w:r>
          </w:p>
        </w:tc>
      </w:tr>
      <w:tr w:rsidR="008D7DA7" w:rsidRPr="00A675B2" w:rsidTr="000276BB">
        <w:trPr>
          <w:trHeight w:val="480"/>
        </w:trPr>
        <w:tc>
          <w:tcPr>
            <w:tcW w:w="14512" w:type="dxa"/>
            <w:gridSpan w:val="13"/>
            <w:tcBorders>
              <w:top w:val="single" w:sz="4" w:space="0" w:color="auto"/>
              <w:left w:val="nil"/>
              <w:bottom w:val="nil"/>
              <w:right w:val="nil"/>
            </w:tcBorders>
            <w:shd w:val="clear" w:color="auto" w:fill="auto"/>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 xml:space="preserve">*Rate per 100,000 population. Age-Adjusted rates are presented for sex and region. Age-adjusted to the 2000 U.S. standard population. Adjustments made by 5 age groups: 0-17, 18-34, 35-54, 55-74, 75+. </w:t>
            </w:r>
          </w:p>
        </w:tc>
      </w:tr>
      <w:tr w:rsidR="008D7DA7" w:rsidRPr="00A675B2" w:rsidTr="000276BB">
        <w:trPr>
          <w:trHeight w:val="288"/>
        </w:trPr>
        <w:tc>
          <w:tcPr>
            <w:tcW w:w="14512" w:type="dxa"/>
            <w:gridSpan w:val="13"/>
            <w:tcBorders>
              <w:top w:val="nil"/>
              <w:left w:val="nil"/>
              <w:bottom w:val="nil"/>
              <w:right w:val="nil"/>
            </w:tcBorders>
            <w:shd w:val="clear" w:color="auto" w:fill="auto"/>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**Based on ICD-9-CM TBI-related diagnosis codes used in the TBI morbidity surveillance case definition (Centers for Disease Control and Prevention, 2019)</w:t>
            </w:r>
          </w:p>
        </w:tc>
      </w:tr>
      <w:tr w:rsidR="008D7DA7" w:rsidRPr="00A675B2" w:rsidTr="000276BB">
        <w:trPr>
          <w:trHeight w:val="972"/>
        </w:trPr>
        <w:tc>
          <w:tcPr>
            <w:tcW w:w="14512" w:type="dxa"/>
            <w:gridSpan w:val="13"/>
            <w:tcBorders>
              <w:top w:val="nil"/>
              <w:left w:val="nil"/>
              <w:bottom w:val="nil"/>
              <w:right w:val="nil"/>
            </w:tcBorders>
            <w:shd w:val="clear" w:color="auto" w:fill="auto"/>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#States in the Indian Health Service (IHS) regions are: East (Alabama, Arkansas, Connecticut, Delaware, Florida, Georgia, Illinois, Indiana, Kentucky, Louisiana, Maine, Maryland, Massachusetts, Mississippi, Missouri, New Hampshire, New Jersey, New York, North Carolina, Ohio, Pennsylvania, Rhode Island, South Carolina, Tennessee, Texas, Vermont, Virginia, West Virginia); Northern Plains (Iowa, Michigan, Minnesota, Montana, Nebraska, North Dakota, South Dakota, Wisconsin, Wyoming); Southern Plains (Kansas, Oklahoma); Southwest (Arizona, Colorado, Nevada, New Mexico, Utah).</w:t>
            </w:r>
          </w:p>
        </w:tc>
      </w:tr>
      <w:tr w:rsidR="008D7DA7" w:rsidRPr="00A675B2" w:rsidTr="000276BB">
        <w:trPr>
          <w:trHeight w:val="288"/>
        </w:trPr>
        <w:tc>
          <w:tcPr>
            <w:tcW w:w="14512" w:type="dxa"/>
            <w:gridSpan w:val="13"/>
            <w:tcBorders>
              <w:top w:val="nil"/>
              <w:left w:val="nil"/>
              <w:bottom w:val="nil"/>
              <w:right w:val="nil"/>
            </w:tcBorders>
            <w:shd w:val="clear" w:color="auto" w:fill="auto"/>
            <w:vAlign w:val="bottom"/>
            <w:hideMark/>
          </w:tcPr>
          <w:p w:rsidR="008D7DA7" w:rsidRPr="00A675B2" w:rsidRDefault="008D7DA7" w:rsidP="000276BB">
            <w:pPr>
              <w:spacing w:after="0" w:line="240" w:lineRule="auto"/>
              <w:rPr>
                <w:rFonts w:ascii="Calibri" w:eastAsia="Times New Roman" w:hAnsi="Calibri" w:cs="Calibri"/>
                <w:color w:val="000000"/>
                <w:sz w:val="20"/>
                <w:szCs w:val="20"/>
              </w:rPr>
            </w:pPr>
            <w:r w:rsidRPr="00A675B2">
              <w:rPr>
                <w:rFonts w:ascii="Calibri" w:eastAsia="Times New Roman" w:hAnsi="Calibri" w:cs="Calibri"/>
                <w:color w:val="000000"/>
                <w:sz w:val="20"/>
                <w:szCs w:val="20"/>
              </w:rPr>
              <w:t>^ Gamma intervals used due to small cell size</w:t>
            </w:r>
          </w:p>
        </w:tc>
      </w:tr>
    </w:tbl>
    <w:p w:rsidR="008D7DA7" w:rsidRDefault="008D7DA7" w:rsidP="008D7DA7">
      <w:pPr>
        <w:spacing w:after="0" w:line="480" w:lineRule="auto"/>
        <w:rPr>
          <w:noProof/>
        </w:rPr>
      </w:pPr>
    </w:p>
    <w:p w:rsidR="008D7DA7" w:rsidRDefault="008D7DA7" w:rsidP="008D7DA7">
      <w:pPr>
        <w:spacing w:after="0" w:line="480" w:lineRule="auto"/>
        <w:rPr>
          <w:noProof/>
        </w:rPr>
      </w:pPr>
    </w:p>
    <w:p w:rsidR="008D7DA7" w:rsidRDefault="008D7DA7" w:rsidP="008D7DA7">
      <w:pPr>
        <w:spacing w:after="0" w:line="480" w:lineRule="auto"/>
        <w:rPr>
          <w:noProof/>
        </w:rPr>
      </w:pPr>
    </w:p>
    <w:p w:rsidR="008D7DA7" w:rsidRDefault="008D7DA7" w:rsidP="008D7DA7">
      <w:pPr>
        <w:spacing w:after="0" w:line="480" w:lineRule="auto"/>
        <w:rPr>
          <w:noProof/>
        </w:rPr>
      </w:pPr>
    </w:p>
    <w:p w:rsidR="008D7DA7" w:rsidRPr="00F00A44" w:rsidRDefault="008D7DA7" w:rsidP="008D7DA7">
      <w:pPr>
        <w:spacing w:after="0" w:line="480" w:lineRule="auto"/>
        <w:rPr>
          <w:b/>
          <w:noProof/>
        </w:rPr>
      </w:pPr>
      <w:r>
        <w:rPr>
          <w:b/>
          <w:noProof/>
        </w:rPr>
        <w:lastRenderedPageBreak/>
        <w:t xml:space="preserve">Supplement </w:t>
      </w:r>
      <w:r w:rsidRPr="00F00A44">
        <w:rPr>
          <w:b/>
          <w:noProof/>
        </w:rPr>
        <w:t xml:space="preserve">Table </w:t>
      </w:r>
      <w:r>
        <w:rPr>
          <w:b/>
          <w:noProof/>
        </w:rPr>
        <w:t>1</w:t>
      </w:r>
      <w:r w:rsidRPr="00F00A44">
        <w:rPr>
          <w:b/>
          <w:noProof/>
        </w:rPr>
        <w:t>, Continued</w:t>
      </w:r>
    </w:p>
    <w:tbl>
      <w:tblPr>
        <w:tblW w:w="12040" w:type="dxa"/>
        <w:tblLook w:val="04A0" w:firstRow="1" w:lastRow="0" w:firstColumn="1" w:lastColumn="0" w:noHBand="0" w:noVBand="1"/>
      </w:tblPr>
      <w:tblGrid>
        <w:gridCol w:w="897"/>
        <w:gridCol w:w="672"/>
        <w:gridCol w:w="1570"/>
        <w:gridCol w:w="897"/>
        <w:gridCol w:w="672"/>
        <w:gridCol w:w="1549"/>
        <w:gridCol w:w="897"/>
        <w:gridCol w:w="672"/>
        <w:gridCol w:w="1570"/>
        <w:gridCol w:w="897"/>
        <w:gridCol w:w="672"/>
        <w:gridCol w:w="1428"/>
      </w:tblGrid>
      <w:tr w:rsidR="008D7DA7" w:rsidRPr="00F00A44" w:rsidTr="000276BB">
        <w:trPr>
          <w:trHeight w:val="288"/>
        </w:trPr>
        <w:tc>
          <w:tcPr>
            <w:tcW w:w="3060" w:type="dxa"/>
            <w:gridSpan w:val="3"/>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center"/>
              <w:rPr>
                <w:rFonts w:ascii="Calibri" w:eastAsia="Times New Roman" w:hAnsi="Calibri" w:cs="Calibri"/>
                <w:b/>
                <w:bCs/>
                <w:color w:val="000000"/>
                <w:sz w:val="20"/>
                <w:szCs w:val="20"/>
              </w:rPr>
            </w:pPr>
            <w:r w:rsidRPr="00F00A44">
              <w:rPr>
                <w:rFonts w:ascii="Calibri" w:eastAsia="Times New Roman" w:hAnsi="Calibri" w:cs="Calibri"/>
                <w:b/>
                <w:bCs/>
                <w:color w:val="000000"/>
                <w:sz w:val="20"/>
                <w:szCs w:val="20"/>
              </w:rPr>
              <w:t>2009</w:t>
            </w:r>
          </w:p>
        </w:tc>
        <w:tc>
          <w:tcPr>
            <w:tcW w:w="3020" w:type="dxa"/>
            <w:gridSpan w:val="3"/>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center"/>
              <w:rPr>
                <w:rFonts w:ascii="Calibri" w:eastAsia="Times New Roman" w:hAnsi="Calibri" w:cs="Calibri"/>
                <w:b/>
                <w:bCs/>
                <w:color w:val="000000"/>
                <w:sz w:val="20"/>
                <w:szCs w:val="20"/>
              </w:rPr>
            </w:pPr>
            <w:r w:rsidRPr="00F00A44">
              <w:rPr>
                <w:rFonts w:ascii="Calibri" w:eastAsia="Times New Roman" w:hAnsi="Calibri" w:cs="Calibri"/>
                <w:b/>
                <w:bCs/>
                <w:color w:val="000000"/>
                <w:sz w:val="20"/>
                <w:szCs w:val="20"/>
              </w:rPr>
              <w:t>2010</w:t>
            </w:r>
          </w:p>
        </w:tc>
        <w:tc>
          <w:tcPr>
            <w:tcW w:w="3060" w:type="dxa"/>
            <w:gridSpan w:val="3"/>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center"/>
              <w:rPr>
                <w:rFonts w:ascii="Calibri" w:eastAsia="Times New Roman" w:hAnsi="Calibri" w:cs="Calibri"/>
                <w:b/>
                <w:bCs/>
                <w:color w:val="000000"/>
                <w:sz w:val="20"/>
                <w:szCs w:val="20"/>
              </w:rPr>
            </w:pPr>
            <w:r w:rsidRPr="00F00A44">
              <w:rPr>
                <w:rFonts w:ascii="Calibri" w:eastAsia="Times New Roman" w:hAnsi="Calibri" w:cs="Calibri"/>
                <w:b/>
                <w:bCs/>
                <w:color w:val="000000"/>
                <w:sz w:val="20"/>
                <w:szCs w:val="20"/>
              </w:rPr>
              <w:t>2011</w:t>
            </w:r>
          </w:p>
        </w:tc>
        <w:tc>
          <w:tcPr>
            <w:tcW w:w="2900" w:type="dxa"/>
            <w:gridSpan w:val="3"/>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center"/>
              <w:rPr>
                <w:rFonts w:ascii="Calibri" w:eastAsia="Times New Roman" w:hAnsi="Calibri" w:cs="Calibri"/>
                <w:b/>
                <w:bCs/>
                <w:color w:val="000000"/>
                <w:sz w:val="20"/>
                <w:szCs w:val="20"/>
              </w:rPr>
            </w:pPr>
            <w:r w:rsidRPr="00F00A44">
              <w:rPr>
                <w:rFonts w:ascii="Calibri" w:eastAsia="Times New Roman" w:hAnsi="Calibri" w:cs="Calibri"/>
                <w:b/>
                <w:bCs/>
                <w:color w:val="000000"/>
                <w:sz w:val="20"/>
                <w:szCs w:val="20"/>
              </w:rPr>
              <w:t>2012</w:t>
            </w:r>
          </w:p>
        </w:tc>
      </w:tr>
      <w:tr w:rsidR="008D7DA7" w:rsidRPr="00F00A44" w:rsidTr="000276BB">
        <w:trPr>
          <w:trHeight w:val="288"/>
        </w:trPr>
        <w:tc>
          <w:tcPr>
            <w:tcW w:w="885" w:type="dxa"/>
            <w:tcBorders>
              <w:top w:val="nil"/>
              <w:left w:val="nil"/>
              <w:bottom w:val="nil"/>
              <w:right w:val="nil"/>
            </w:tcBorders>
            <w:shd w:val="clear" w:color="000000" w:fill="D9D9D9"/>
            <w:noWrap/>
            <w:vAlign w:val="bottom"/>
            <w:hideMark/>
          </w:tcPr>
          <w:p w:rsidR="008D7DA7" w:rsidRPr="00F00A44" w:rsidRDefault="008D7DA7" w:rsidP="000276BB">
            <w:pPr>
              <w:spacing w:after="0" w:line="240" w:lineRule="auto"/>
              <w:rPr>
                <w:rFonts w:ascii="Calibri" w:eastAsia="Times New Roman" w:hAnsi="Calibri" w:cs="Calibri"/>
                <w:b/>
                <w:bCs/>
                <w:color w:val="000000"/>
                <w:sz w:val="20"/>
                <w:szCs w:val="20"/>
              </w:rPr>
            </w:pPr>
            <w:r w:rsidRPr="00F00A44">
              <w:rPr>
                <w:rFonts w:ascii="Calibri" w:eastAsia="Times New Roman" w:hAnsi="Calibri" w:cs="Calibri"/>
                <w:b/>
                <w:bCs/>
                <w:color w:val="000000"/>
                <w:sz w:val="20"/>
                <w:szCs w:val="20"/>
              </w:rPr>
              <w:t xml:space="preserve">Number </w:t>
            </w:r>
          </w:p>
        </w:tc>
        <w:tc>
          <w:tcPr>
            <w:tcW w:w="605" w:type="dxa"/>
            <w:tcBorders>
              <w:top w:val="nil"/>
              <w:left w:val="nil"/>
              <w:bottom w:val="nil"/>
              <w:right w:val="nil"/>
            </w:tcBorders>
            <w:shd w:val="clear" w:color="000000" w:fill="D9D9D9"/>
            <w:noWrap/>
            <w:vAlign w:val="bottom"/>
            <w:hideMark/>
          </w:tcPr>
          <w:p w:rsidR="008D7DA7" w:rsidRPr="00F00A44" w:rsidRDefault="008D7DA7" w:rsidP="000276BB">
            <w:pPr>
              <w:spacing w:after="0" w:line="240" w:lineRule="auto"/>
              <w:rPr>
                <w:rFonts w:ascii="Calibri" w:eastAsia="Times New Roman" w:hAnsi="Calibri" w:cs="Calibri"/>
                <w:b/>
                <w:bCs/>
                <w:color w:val="000000"/>
                <w:sz w:val="20"/>
                <w:szCs w:val="20"/>
              </w:rPr>
            </w:pPr>
            <w:r w:rsidRPr="00F00A44">
              <w:rPr>
                <w:rFonts w:ascii="Calibri" w:eastAsia="Times New Roman" w:hAnsi="Calibri" w:cs="Calibri"/>
                <w:b/>
                <w:bCs/>
                <w:color w:val="000000"/>
                <w:sz w:val="20"/>
                <w:szCs w:val="20"/>
              </w:rPr>
              <w:t xml:space="preserve">Rate </w:t>
            </w:r>
          </w:p>
        </w:tc>
        <w:tc>
          <w:tcPr>
            <w:tcW w:w="1570" w:type="dxa"/>
            <w:tcBorders>
              <w:top w:val="nil"/>
              <w:left w:val="nil"/>
              <w:bottom w:val="nil"/>
              <w:right w:val="nil"/>
            </w:tcBorders>
            <w:shd w:val="clear" w:color="000000" w:fill="D9D9D9"/>
            <w:noWrap/>
            <w:vAlign w:val="bottom"/>
            <w:hideMark/>
          </w:tcPr>
          <w:p w:rsidR="008D7DA7" w:rsidRPr="00F00A44" w:rsidRDefault="008D7DA7" w:rsidP="000276BB">
            <w:pPr>
              <w:spacing w:after="0" w:line="240" w:lineRule="auto"/>
              <w:rPr>
                <w:rFonts w:ascii="Calibri" w:eastAsia="Times New Roman" w:hAnsi="Calibri" w:cs="Calibri"/>
                <w:b/>
                <w:bCs/>
                <w:color w:val="000000"/>
                <w:sz w:val="20"/>
                <w:szCs w:val="20"/>
              </w:rPr>
            </w:pPr>
            <w:r w:rsidRPr="00F00A44">
              <w:rPr>
                <w:rFonts w:ascii="Calibri" w:eastAsia="Times New Roman" w:hAnsi="Calibri" w:cs="Calibri"/>
                <w:b/>
                <w:bCs/>
                <w:color w:val="000000"/>
                <w:sz w:val="20"/>
                <w:szCs w:val="20"/>
              </w:rPr>
              <w:t>95% CI</w:t>
            </w:r>
          </w:p>
        </w:tc>
        <w:tc>
          <w:tcPr>
            <w:tcW w:w="874" w:type="dxa"/>
            <w:tcBorders>
              <w:top w:val="nil"/>
              <w:left w:val="nil"/>
              <w:bottom w:val="nil"/>
              <w:right w:val="nil"/>
            </w:tcBorders>
            <w:shd w:val="clear" w:color="000000" w:fill="D9D9D9"/>
            <w:noWrap/>
            <w:vAlign w:val="bottom"/>
            <w:hideMark/>
          </w:tcPr>
          <w:p w:rsidR="008D7DA7" w:rsidRPr="00F00A44" w:rsidRDefault="008D7DA7" w:rsidP="000276BB">
            <w:pPr>
              <w:spacing w:after="0" w:line="240" w:lineRule="auto"/>
              <w:rPr>
                <w:rFonts w:ascii="Calibri" w:eastAsia="Times New Roman" w:hAnsi="Calibri" w:cs="Calibri"/>
                <w:b/>
                <w:bCs/>
                <w:color w:val="000000"/>
                <w:sz w:val="20"/>
                <w:szCs w:val="20"/>
              </w:rPr>
            </w:pPr>
            <w:r w:rsidRPr="00F00A44">
              <w:rPr>
                <w:rFonts w:ascii="Calibri" w:eastAsia="Times New Roman" w:hAnsi="Calibri" w:cs="Calibri"/>
                <w:b/>
                <w:bCs/>
                <w:color w:val="000000"/>
                <w:sz w:val="20"/>
                <w:szCs w:val="20"/>
              </w:rPr>
              <w:t xml:space="preserve">Number </w:t>
            </w:r>
          </w:p>
        </w:tc>
        <w:tc>
          <w:tcPr>
            <w:tcW w:w="597" w:type="dxa"/>
            <w:tcBorders>
              <w:top w:val="nil"/>
              <w:left w:val="nil"/>
              <w:bottom w:val="nil"/>
              <w:right w:val="nil"/>
            </w:tcBorders>
            <w:shd w:val="clear" w:color="000000" w:fill="D9D9D9"/>
            <w:noWrap/>
            <w:vAlign w:val="bottom"/>
            <w:hideMark/>
          </w:tcPr>
          <w:p w:rsidR="008D7DA7" w:rsidRPr="00F00A44" w:rsidRDefault="008D7DA7" w:rsidP="000276BB">
            <w:pPr>
              <w:spacing w:after="0" w:line="240" w:lineRule="auto"/>
              <w:rPr>
                <w:rFonts w:ascii="Calibri" w:eastAsia="Times New Roman" w:hAnsi="Calibri" w:cs="Calibri"/>
                <w:b/>
                <w:bCs/>
                <w:color w:val="000000"/>
                <w:sz w:val="20"/>
                <w:szCs w:val="20"/>
              </w:rPr>
            </w:pPr>
            <w:r w:rsidRPr="00F00A44">
              <w:rPr>
                <w:rFonts w:ascii="Calibri" w:eastAsia="Times New Roman" w:hAnsi="Calibri" w:cs="Calibri"/>
                <w:b/>
                <w:bCs/>
                <w:color w:val="000000"/>
                <w:sz w:val="20"/>
                <w:szCs w:val="20"/>
              </w:rPr>
              <w:t xml:space="preserve">Rate </w:t>
            </w:r>
          </w:p>
        </w:tc>
        <w:tc>
          <w:tcPr>
            <w:tcW w:w="1549" w:type="dxa"/>
            <w:tcBorders>
              <w:top w:val="nil"/>
              <w:left w:val="nil"/>
              <w:bottom w:val="nil"/>
              <w:right w:val="nil"/>
            </w:tcBorders>
            <w:shd w:val="clear" w:color="000000" w:fill="D9D9D9"/>
            <w:noWrap/>
            <w:vAlign w:val="bottom"/>
            <w:hideMark/>
          </w:tcPr>
          <w:p w:rsidR="008D7DA7" w:rsidRPr="00F00A44" w:rsidRDefault="008D7DA7" w:rsidP="000276BB">
            <w:pPr>
              <w:spacing w:after="0" w:line="240" w:lineRule="auto"/>
              <w:rPr>
                <w:rFonts w:ascii="Calibri" w:eastAsia="Times New Roman" w:hAnsi="Calibri" w:cs="Calibri"/>
                <w:b/>
                <w:bCs/>
                <w:color w:val="000000"/>
                <w:sz w:val="20"/>
                <w:szCs w:val="20"/>
              </w:rPr>
            </w:pPr>
            <w:r w:rsidRPr="00F00A44">
              <w:rPr>
                <w:rFonts w:ascii="Calibri" w:eastAsia="Times New Roman" w:hAnsi="Calibri" w:cs="Calibri"/>
                <w:b/>
                <w:bCs/>
                <w:color w:val="000000"/>
                <w:sz w:val="20"/>
                <w:szCs w:val="20"/>
              </w:rPr>
              <w:t>95% CI</w:t>
            </w:r>
          </w:p>
        </w:tc>
        <w:tc>
          <w:tcPr>
            <w:tcW w:w="885" w:type="dxa"/>
            <w:tcBorders>
              <w:top w:val="nil"/>
              <w:left w:val="nil"/>
              <w:bottom w:val="nil"/>
              <w:right w:val="nil"/>
            </w:tcBorders>
            <w:shd w:val="clear" w:color="000000" w:fill="D9D9D9"/>
            <w:noWrap/>
            <w:vAlign w:val="bottom"/>
            <w:hideMark/>
          </w:tcPr>
          <w:p w:rsidR="008D7DA7" w:rsidRPr="00F00A44" w:rsidRDefault="008D7DA7" w:rsidP="000276BB">
            <w:pPr>
              <w:spacing w:after="0" w:line="240" w:lineRule="auto"/>
              <w:rPr>
                <w:rFonts w:ascii="Calibri" w:eastAsia="Times New Roman" w:hAnsi="Calibri" w:cs="Calibri"/>
                <w:b/>
                <w:bCs/>
                <w:color w:val="000000"/>
                <w:sz w:val="20"/>
                <w:szCs w:val="20"/>
              </w:rPr>
            </w:pPr>
            <w:r w:rsidRPr="00F00A44">
              <w:rPr>
                <w:rFonts w:ascii="Calibri" w:eastAsia="Times New Roman" w:hAnsi="Calibri" w:cs="Calibri"/>
                <w:b/>
                <w:bCs/>
                <w:color w:val="000000"/>
                <w:sz w:val="20"/>
                <w:szCs w:val="20"/>
              </w:rPr>
              <w:t xml:space="preserve">Number </w:t>
            </w:r>
          </w:p>
        </w:tc>
        <w:tc>
          <w:tcPr>
            <w:tcW w:w="605" w:type="dxa"/>
            <w:tcBorders>
              <w:top w:val="nil"/>
              <w:left w:val="nil"/>
              <w:bottom w:val="nil"/>
              <w:right w:val="nil"/>
            </w:tcBorders>
            <w:shd w:val="clear" w:color="000000" w:fill="D9D9D9"/>
            <w:noWrap/>
            <w:vAlign w:val="bottom"/>
            <w:hideMark/>
          </w:tcPr>
          <w:p w:rsidR="008D7DA7" w:rsidRPr="00F00A44" w:rsidRDefault="008D7DA7" w:rsidP="000276BB">
            <w:pPr>
              <w:spacing w:after="0" w:line="240" w:lineRule="auto"/>
              <w:rPr>
                <w:rFonts w:ascii="Calibri" w:eastAsia="Times New Roman" w:hAnsi="Calibri" w:cs="Calibri"/>
                <w:b/>
                <w:bCs/>
                <w:color w:val="000000"/>
                <w:sz w:val="20"/>
                <w:szCs w:val="20"/>
              </w:rPr>
            </w:pPr>
            <w:r w:rsidRPr="00F00A44">
              <w:rPr>
                <w:rFonts w:ascii="Calibri" w:eastAsia="Times New Roman" w:hAnsi="Calibri" w:cs="Calibri"/>
                <w:b/>
                <w:bCs/>
                <w:color w:val="000000"/>
                <w:sz w:val="20"/>
                <w:szCs w:val="20"/>
              </w:rPr>
              <w:t xml:space="preserve">Rate </w:t>
            </w:r>
          </w:p>
        </w:tc>
        <w:tc>
          <w:tcPr>
            <w:tcW w:w="1570" w:type="dxa"/>
            <w:tcBorders>
              <w:top w:val="nil"/>
              <w:left w:val="nil"/>
              <w:bottom w:val="nil"/>
              <w:right w:val="nil"/>
            </w:tcBorders>
            <w:shd w:val="clear" w:color="000000" w:fill="D9D9D9"/>
            <w:noWrap/>
            <w:vAlign w:val="bottom"/>
            <w:hideMark/>
          </w:tcPr>
          <w:p w:rsidR="008D7DA7" w:rsidRPr="00F00A44" w:rsidRDefault="008D7DA7" w:rsidP="000276BB">
            <w:pPr>
              <w:spacing w:after="0" w:line="240" w:lineRule="auto"/>
              <w:rPr>
                <w:rFonts w:ascii="Calibri" w:eastAsia="Times New Roman" w:hAnsi="Calibri" w:cs="Calibri"/>
                <w:b/>
                <w:bCs/>
                <w:color w:val="000000"/>
                <w:sz w:val="20"/>
                <w:szCs w:val="20"/>
              </w:rPr>
            </w:pPr>
            <w:r w:rsidRPr="00F00A44">
              <w:rPr>
                <w:rFonts w:ascii="Calibri" w:eastAsia="Times New Roman" w:hAnsi="Calibri" w:cs="Calibri"/>
                <w:b/>
                <w:bCs/>
                <w:color w:val="000000"/>
                <w:sz w:val="20"/>
                <w:szCs w:val="20"/>
              </w:rPr>
              <w:t>95% CI</w:t>
            </w:r>
          </w:p>
        </w:tc>
        <w:tc>
          <w:tcPr>
            <w:tcW w:w="875" w:type="dxa"/>
            <w:tcBorders>
              <w:top w:val="nil"/>
              <w:left w:val="nil"/>
              <w:bottom w:val="nil"/>
              <w:right w:val="nil"/>
            </w:tcBorders>
            <w:shd w:val="clear" w:color="000000" w:fill="D9D9D9"/>
            <w:noWrap/>
            <w:vAlign w:val="bottom"/>
            <w:hideMark/>
          </w:tcPr>
          <w:p w:rsidR="008D7DA7" w:rsidRPr="00F00A44" w:rsidRDefault="008D7DA7" w:rsidP="000276BB">
            <w:pPr>
              <w:spacing w:after="0" w:line="240" w:lineRule="auto"/>
              <w:rPr>
                <w:rFonts w:ascii="Calibri" w:eastAsia="Times New Roman" w:hAnsi="Calibri" w:cs="Calibri"/>
                <w:b/>
                <w:bCs/>
                <w:color w:val="000000"/>
                <w:sz w:val="20"/>
                <w:szCs w:val="20"/>
              </w:rPr>
            </w:pPr>
            <w:r w:rsidRPr="00F00A44">
              <w:rPr>
                <w:rFonts w:ascii="Calibri" w:eastAsia="Times New Roman" w:hAnsi="Calibri" w:cs="Calibri"/>
                <w:b/>
                <w:bCs/>
                <w:color w:val="000000"/>
                <w:sz w:val="20"/>
                <w:szCs w:val="20"/>
              </w:rPr>
              <w:t xml:space="preserve">Number </w:t>
            </w:r>
          </w:p>
        </w:tc>
        <w:tc>
          <w:tcPr>
            <w:tcW w:w="597" w:type="dxa"/>
            <w:tcBorders>
              <w:top w:val="nil"/>
              <w:left w:val="nil"/>
              <w:bottom w:val="nil"/>
              <w:right w:val="nil"/>
            </w:tcBorders>
            <w:shd w:val="clear" w:color="000000" w:fill="D9D9D9"/>
            <w:noWrap/>
            <w:vAlign w:val="bottom"/>
            <w:hideMark/>
          </w:tcPr>
          <w:p w:rsidR="008D7DA7" w:rsidRPr="00F00A44" w:rsidRDefault="008D7DA7" w:rsidP="000276BB">
            <w:pPr>
              <w:spacing w:after="0" w:line="240" w:lineRule="auto"/>
              <w:rPr>
                <w:rFonts w:ascii="Calibri" w:eastAsia="Times New Roman" w:hAnsi="Calibri" w:cs="Calibri"/>
                <w:b/>
                <w:bCs/>
                <w:color w:val="000000"/>
                <w:sz w:val="20"/>
                <w:szCs w:val="20"/>
              </w:rPr>
            </w:pPr>
            <w:r w:rsidRPr="00F00A44">
              <w:rPr>
                <w:rFonts w:ascii="Calibri" w:eastAsia="Times New Roman" w:hAnsi="Calibri" w:cs="Calibri"/>
                <w:b/>
                <w:bCs/>
                <w:color w:val="000000"/>
                <w:sz w:val="20"/>
                <w:szCs w:val="20"/>
              </w:rPr>
              <w:t xml:space="preserve">Rate </w:t>
            </w:r>
          </w:p>
        </w:tc>
        <w:tc>
          <w:tcPr>
            <w:tcW w:w="1428" w:type="dxa"/>
            <w:tcBorders>
              <w:top w:val="nil"/>
              <w:left w:val="nil"/>
              <w:bottom w:val="nil"/>
              <w:right w:val="nil"/>
            </w:tcBorders>
            <w:shd w:val="clear" w:color="000000" w:fill="D9D9D9"/>
            <w:noWrap/>
            <w:vAlign w:val="bottom"/>
            <w:hideMark/>
          </w:tcPr>
          <w:p w:rsidR="008D7DA7" w:rsidRPr="00F00A44" w:rsidRDefault="008D7DA7" w:rsidP="000276BB">
            <w:pPr>
              <w:spacing w:after="0" w:line="240" w:lineRule="auto"/>
              <w:rPr>
                <w:rFonts w:ascii="Calibri" w:eastAsia="Times New Roman" w:hAnsi="Calibri" w:cs="Calibri"/>
                <w:b/>
                <w:bCs/>
                <w:color w:val="000000"/>
                <w:sz w:val="20"/>
                <w:szCs w:val="20"/>
              </w:rPr>
            </w:pPr>
            <w:r w:rsidRPr="00F00A44">
              <w:rPr>
                <w:rFonts w:ascii="Calibri" w:eastAsia="Times New Roman" w:hAnsi="Calibri" w:cs="Calibri"/>
                <w:b/>
                <w:bCs/>
                <w:color w:val="000000"/>
                <w:sz w:val="20"/>
                <w:szCs w:val="20"/>
              </w:rPr>
              <w:t>95% CI</w:t>
            </w:r>
          </w:p>
        </w:tc>
      </w:tr>
      <w:tr w:rsidR="008D7DA7" w:rsidRPr="00F00A44" w:rsidTr="000276BB">
        <w:trPr>
          <w:trHeight w:val="288"/>
        </w:trPr>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b/>
                <w:bCs/>
                <w:color w:val="000000"/>
                <w:sz w:val="20"/>
                <w:szCs w:val="20"/>
              </w:rPr>
            </w:pP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549"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r>
      <w:tr w:rsidR="008D7DA7" w:rsidRPr="00F00A44" w:rsidTr="000276BB">
        <w:trPr>
          <w:trHeight w:val="288"/>
        </w:trPr>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1554</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220.4</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(209.1, 231.8)</w:t>
            </w:r>
          </w:p>
        </w:tc>
        <w:tc>
          <w:tcPr>
            <w:tcW w:w="874"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1737</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249</w:t>
            </w:r>
          </w:p>
        </w:tc>
        <w:tc>
          <w:tcPr>
            <w:tcW w:w="1549"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(236.9, 261.2)</w:t>
            </w:r>
          </w:p>
        </w:tc>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1861</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264.5</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(252.0, 276.9)</w:t>
            </w:r>
          </w:p>
        </w:tc>
        <w:tc>
          <w:tcPr>
            <w:tcW w:w="87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1977</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278</w:t>
            </w:r>
          </w:p>
        </w:tc>
        <w:tc>
          <w:tcPr>
            <w:tcW w:w="1428"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(265.3, 290.7)</w:t>
            </w:r>
          </w:p>
        </w:tc>
      </w:tr>
      <w:tr w:rsidR="008D7DA7" w:rsidRPr="00F00A44" w:rsidTr="000276BB">
        <w:trPr>
          <w:trHeight w:val="288"/>
        </w:trPr>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2579</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390.2</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(374.2, 406.2)</w:t>
            </w:r>
          </w:p>
        </w:tc>
        <w:tc>
          <w:tcPr>
            <w:tcW w:w="874"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2879</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433.7</w:t>
            </w:r>
          </w:p>
        </w:tc>
        <w:tc>
          <w:tcPr>
            <w:tcW w:w="1549"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(417.0, 450.5)</w:t>
            </w:r>
          </w:p>
        </w:tc>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2990</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449.6</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(432.6, 466.6)</w:t>
            </w:r>
          </w:p>
        </w:tc>
        <w:tc>
          <w:tcPr>
            <w:tcW w:w="87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3069</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456.8</w:t>
            </w:r>
          </w:p>
        </w:tc>
        <w:tc>
          <w:tcPr>
            <w:tcW w:w="1428"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(439.8, 473.8)</w:t>
            </w:r>
          </w:p>
        </w:tc>
      </w:tr>
      <w:tr w:rsidR="008D7DA7" w:rsidRPr="00F00A44" w:rsidTr="000276BB">
        <w:trPr>
          <w:trHeight w:val="288"/>
        </w:trPr>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549"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r>
      <w:tr w:rsidR="008D7DA7" w:rsidRPr="00F00A44" w:rsidTr="000276BB">
        <w:trPr>
          <w:trHeight w:val="288"/>
        </w:trPr>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549"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r>
      <w:tr w:rsidR="008D7DA7" w:rsidRPr="00F00A44" w:rsidTr="000276BB">
        <w:trPr>
          <w:trHeight w:val="288"/>
        </w:trPr>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1390</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313.8</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(297.6, 330.8)</w:t>
            </w:r>
          </w:p>
        </w:tc>
        <w:tc>
          <w:tcPr>
            <w:tcW w:w="874"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1387</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314.3</w:t>
            </w:r>
          </w:p>
        </w:tc>
        <w:tc>
          <w:tcPr>
            <w:tcW w:w="1549"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(298.1, 331.4)</w:t>
            </w:r>
          </w:p>
        </w:tc>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1422</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323.3</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(306.9, 340.7)</w:t>
            </w:r>
          </w:p>
        </w:tc>
        <w:tc>
          <w:tcPr>
            <w:tcW w:w="87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1566</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358.1</w:t>
            </w:r>
          </w:p>
        </w:tc>
        <w:tc>
          <w:tcPr>
            <w:tcW w:w="1428"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(340.7, 376.4)</w:t>
            </w:r>
          </w:p>
        </w:tc>
      </w:tr>
      <w:tr w:rsidR="008D7DA7" w:rsidRPr="00F00A44" w:rsidTr="000276BB">
        <w:trPr>
          <w:trHeight w:val="288"/>
        </w:trPr>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1527</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407.8</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(487.7, 428.8)</w:t>
            </w:r>
          </w:p>
        </w:tc>
        <w:tc>
          <w:tcPr>
            <w:tcW w:w="874"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1730</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451.2</w:t>
            </w:r>
          </w:p>
        </w:tc>
        <w:tc>
          <w:tcPr>
            <w:tcW w:w="1549"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(430.4, 473.1)</w:t>
            </w:r>
          </w:p>
        </w:tc>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1780</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454.8</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(434.1, 476.5)</w:t>
            </w:r>
          </w:p>
        </w:tc>
        <w:tc>
          <w:tcPr>
            <w:tcW w:w="87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1782</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452.5</w:t>
            </w:r>
          </w:p>
        </w:tc>
        <w:tc>
          <w:tcPr>
            <w:tcW w:w="1428"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(431.9, 474.1)</w:t>
            </w:r>
          </w:p>
        </w:tc>
      </w:tr>
      <w:tr w:rsidR="008D7DA7" w:rsidRPr="00F00A44" w:rsidTr="000276BB">
        <w:trPr>
          <w:trHeight w:val="288"/>
        </w:trPr>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845</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276.5</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(258.3, 295.9)</w:t>
            </w:r>
          </w:p>
        </w:tc>
        <w:tc>
          <w:tcPr>
            <w:tcW w:w="874"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1029</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331.2</w:t>
            </w:r>
          </w:p>
        </w:tc>
        <w:tc>
          <w:tcPr>
            <w:tcW w:w="1549"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(311.4, 352.2)</w:t>
            </w:r>
          </w:p>
        </w:tc>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1047</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332.4</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(312.8, 353.3)</w:t>
            </w:r>
          </w:p>
        </w:tc>
        <w:tc>
          <w:tcPr>
            <w:tcW w:w="87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1076</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339.5</w:t>
            </w:r>
          </w:p>
        </w:tc>
        <w:tc>
          <w:tcPr>
            <w:tcW w:w="1428"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(319.7, 360.5)</w:t>
            </w:r>
          </w:p>
        </w:tc>
      </w:tr>
      <w:tr w:rsidR="008D7DA7" w:rsidRPr="00F00A44" w:rsidTr="000276BB">
        <w:trPr>
          <w:trHeight w:val="288"/>
        </w:trPr>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269</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176.8</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(156.6, 199.5)</w:t>
            </w:r>
          </w:p>
        </w:tc>
        <w:tc>
          <w:tcPr>
            <w:tcW w:w="874"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330</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206.3</w:t>
            </w:r>
          </w:p>
        </w:tc>
        <w:tc>
          <w:tcPr>
            <w:tcW w:w="1549"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(185.0, 230.1)</w:t>
            </w:r>
          </w:p>
        </w:tc>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415</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247.0</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(224.1, 272.2)</w:t>
            </w:r>
          </w:p>
        </w:tc>
        <w:tc>
          <w:tcPr>
            <w:tcW w:w="87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427</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243.5</w:t>
            </w:r>
          </w:p>
        </w:tc>
        <w:tc>
          <w:tcPr>
            <w:tcW w:w="1428"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(221.2, 268.0)</w:t>
            </w:r>
          </w:p>
        </w:tc>
      </w:tr>
      <w:tr w:rsidR="008D7DA7" w:rsidRPr="00F00A44" w:rsidTr="000276BB">
        <w:trPr>
          <w:trHeight w:val="288"/>
        </w:trPr>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102</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279.3</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(228.9, 340.4)</w:t>
            </w:r>
          </w:p>
        </w:tc>
        <w:tc>
          <w:tcPr>
            <w:tcW w:w="874"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139</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364.7</w:t>
            </w:r>
          </w:p>
        </w:tc>
        <w:tc>
          <w:tcPr>
            <w:tcW w:w="1549"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(307.8, 431.9)</w:t>
            </w:r>
          </w:p>
        </w:tc>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187</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468.8</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(405.2, 542.1)</w:t>
            </w:r>
          </w:p>
        </w:tc>
        <w:tc>
          <w:tcPr>
            <w:tcW w:w="87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195</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473.8</w:t>
            </w:r>
          </w:p>
        </w:tc>
        <w:tc>
          <w:tcPr>
            <w:tcW w:w="1428"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(410.8, 546.2)</w:t>
            </w:r>
          </w:p>
        </w:tc>
      </w:tr>
      <w:tr w:rsidR="008D7DA7" w:rsidRPr="00F00A44" w:rsidTr="000276BB">
        <w:trPr>
          <w:trHeight w:val="288"/>
        </w:trPr>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549"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r>
      <w:tr w:rsidR="008D7DA7" w:rsidRPr="00F00A44" w:rsidTr="000276BB">
        <w:trPr>
          <w:trHeight w:val="288"/>
        </w:trPr>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874"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549"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Times New Roman" w:eastAsia="Times New Roman" w:hAnsi="Times New Roman" w:cs="Times New Roman"/>
                <w:sz w:val="20"/>
                <w:szCs w:val="20"/>
              </w:rPr>
            </w:pPr>
          </w:p>
        </w:tc>
      </w:tr>
      <w:tr w:rsidR="008D7DA7" w:rsidRPr="00F00A44" w:rsidTr="000276BB">
        <w:trPr>
          <w:trHeight w:val="288"/>
        </w:trPr>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137</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93.1</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(76.7, 109.4)</w:t>
            </w:r>
          </w:p>
        </w:tc>
        <w:tc>
          <w:tcPr>
            <w:tcW w:w="874"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160</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109.3</w:t>
            </w:r>
          </w:p>
        </w:tc>
        <w:tc>
          <w:tcPr>
            <w:tcW w:w="1549"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(91.3, 127.2)</w:t>
            </w:r>
          </w:p>
        </w:tc>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166</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106.4</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(89.6, 123.3)</w:t>
            </w:r>
          </w:p>
        </w:tc>
        <w:tc>
          <w:tcPr>
            <w:tcW w:w="87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174</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114.7</w:t>
            </w:r>
          </w:p>
        </w:tc>
        <w:tc>
          <w:tcPr>
            <w:tcW w:w="1428"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(96.9, 132.6)</w:t>
            </w:r>
          </w:p>
        </w:tc>
      </w:tr>
      <w:tr w:rsidR="008D7DA7" w:rsidRPr="00F00A44" w:rsidTr="000276BB">
        <w:trPr>
          <w:trHeight w:val="288"/>
        </w:trPr>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85</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175.1</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 xml:space="preserve">(137.9, </w:t>
            </w:r>
            <w:proofErr w:type="gramStart"/>
            <w:r w:rsidRPr="00F00A44">
              <w:rPr>
                <w:rFonts w:ascii="Calibri" w:eastAsia="Times New Roman" w:hAnsi="Calibri" w:cs="Calibri"/>
                <w:color w:val="000000"/>
                <w:sz w:val="20"/>
                <w:szCs w:val="20"/>
              </w:rPr>
              <w:t>219.2)^</w:t>
            </w:r>
            <w:proofErr w:type="gramEnd"/>
          </w:p>
        </w:tc>
        <w:tc>
          <w:tcPr>
            <w:tcW w:w="874"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92</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175.3</w:t>
            </w:r>
          </w:p>
        </w:tc>
        <w:tc>
          <w:tcPr>
            <w:tcW w:w="1549"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 xml:space="preserve">(140.1, </w:t>
            </w:r>
            <w:proofErr w:type="gramStart"/>
            <w:r w:rsidRPr="00F00A44">
              <w:rPr>
                <w:rFonts w:ascii="Calibri" w:eastAsia="Times New Roman" w:hAnsi="Calibri" w:cs="Calibri"/>
                <w:color w:val="000000"/>
                <w:sz w:val="20"/>
                <w:szCs w:val="20"/>
              </w:rPr>
              <w:t>216.6)^</w:t>
            </w:r>
            <w:proofErr w:type="gramEnd"/>
          </w:p>
        </w:tc>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98</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173.1</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 xml:space="preserve">(139.6, </w:t>
            </w:r>
            <w:proofErr w:type="gramStart"/>
            <w:r w:rsidRPr="00F00A44">
              <w:rPr>
                <w:rFonts w:ascii="Calibri" w:eastAsia="Times New Roman" w:hAnsi="Calibri" w:cs="Calibri"/>
                <w:color w:val="000000"/>
                <w:sz w:val="20"/>
                <w:szCs w:val="20"/>
              </w:rPr>
              <w:t>212.2)^</w:t>
            </w:r>
            <w:proofErr w:type="gramEnd"/>
          </w:p>
        </w:tc>
        <w:tc>
          <w:tcPr>
            <w:tcW w:w="87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154</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274.8</w:t>
            </w:r>
          </w:p>
        </w:tc>
        <w:tc>
          <w:tcPr>
            <w:tcW w:w="1428"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(229.6, 320.1)</w:t>
            </w:r>
          </w:p>
        </w:tc>
      </w:tr>
      <w:tr w:rsidR="008D7DA7" w:rsidRPr="00F00A44" w:rsidTr="000276BB">
        <w:trPr>
          <w:trHeight w:val="288"/>
        </w:trPr>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916</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294.8</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(274.8, 314.8)</w:t>
            </w:r>
          </w:p>
        </w:tc>
        <w:tc>
          <w:tcPr>
            <w:tcW w:w="874"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1219</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387.4</w:t>
            </w:r>
          </w:p>
        </w:tc>
        <w:tc>
          <w:tcPr>
            <w:tcW w:w="1549"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(364.6, 410.2)</w:t>
            </w:r>
          </w:p>
        </w:tc>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1250</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401.0</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(377.7, 424.2)</w:t>
            </w:r>
          </w:p>
        </w:tc>
        <w:tc>
          <w:tcPr>
            <w:tcW w:w="87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1274</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404.8</w:t>
            </w:r>
          </w:p>
        </w:tc>
        <w:tc>
          <w:tcPr>
            <w:tcW w:w="1428"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(381.6, 428.1)</w:t>
            </w:r>
          </w:p>
        </w:tc>
      </w:tr>
      <w:tr w:rsidR="008D7DA7" w:rsidRPr="00F00A44" w:rsidTr="000276BB">
        <w:trPr>
          <w:trHeight w:val="288"/>
        </w:trPr>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632</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186.4</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(171.5, 201.3)</w:t>
            </w:r>
          </w:p>
        </w:tc>
        <w:tc>
          <w:tcPr>
            <w:tcW w:w="874"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689</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203.7</w:t>
            </w:r>
          </w:p>
        </w:tc>
        <w:tc>
          <w:tcPr>
            <w:tcW w:w="1549"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(188.1, 219.4)</w:t>
            </w:r>
          </w:p>
        </w:tc>
        <w:tc>
          <w:tcPr>
            <w:tcW w:w="88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827</w:t>
            </w:r>
          </w:p>
        </w:tc>
        <w:tc>
          <w:tcPr>
            <w:tcW w:w="60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237.8</w:t>
            </w:r>
          </w:p>
        </w:tc>
        <w:tc>
          <w:tcPr>
            <w:tcW w:w="1570"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(221.1, 254.5)</w:t>
            </w:r>
          </w:p>
        </w:tc>
        <w:tc>
          <w:tcPr>
            <w:tcW w:w="875"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943</w:t>
            </w:r>
          </w:p>
        </w:tc>
        <w:tc>
          <w:tcPr>
            <w:tcW w:w="597"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267.8</w:t>
            </w:r>
          </w:p>
        </w:tc>
        <w:tc>
          <w:tcPr>
            <w:tcW w:w="1428" w:type="dxa"/>
            <w:tcBorders>
              <w:top w:val="nil"/>
              <w:left w:val="nil"/>
              <w:bottom w:val="nil"/>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(250.2, 285.3)</w:t>
            </w:r>
          </w:p>
        </w:tc>
      </w:tr>
      <w:tr w:rsidR="008D7DA7" w:rsidRPr="00F00A44" w:rsidTr="000276BB">
        <w:trPr>
          <w:trHeight w:val="288"/>
        </w:trPr>
        <w:tc>
          <w:tcPr>
            <w:tcW w:w="885" w:type="dxa"/>
            <w:tcBorders>
              <w:top w:val="nil"/>
              <w:left w:val="nil"/>
              <w:bottom w:val="single" w:sz="4" w:space="0" w:color="auto"/>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2363</w:t>
            </w:r>
          </w:p>
        </w:tc>
        <w:tc>
          <w:tcPr>
            <w:tcW w:w="605" w:type="dxa"/>
            <w:tcBorders>
              <w:top w:val="nil"/>
              <w:left w:val="nil"/>
              <w:bottom w:val="single" w:sz="4" w:space="0" w:color="auto"/>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445.4</w:t>
            </w:r>
          </w:p>
        </w:tc>
        <w:tc>
          <w:tcPr>
            <w:tcW w:w="1570" w:type="dxa"/>
            <w:tcBorders>
              <w:top w:val="nil"/>
              <w:left w:val="nil"/>
              <w:bottom w:val="single" w:sz="4" w:space="0" w:color="auto"/>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(426.4, 464.3)</w:t>
            </w:r>
          </w:p>
        </w:tc>
        <w:tc>
          <w:tcPr>
            <w:tcW w:w="874" w:type="dxa"/>
            <w:tcBorders>
              <w:top w:val="nil"/>
              <w:left w:val="nil"/>
              <w:bottom w:val="single" w:sz="4" w:space="0" w:color="auto"/>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2456</w:t>
            </w:r>
          </w:p>
        </w:tc>
        <w:tc>
          <w:tcPr>
            <w:tcW w:w="597" w:type="dxa"/>
            <w:tcBorders>
              <w:top w:val="nil"/>
              <w:left w:val="nil"/>
              <w:bottom w:val="single" w:sz="4" w:space="0" w:color="auto"/>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469.4</w:t>
            </w:r>
          </w:p>
        </w:tc>
        <w:tc>
          <w:tcPr>
            <w:tcW w:w="1549" w:type="dxa"/>
            <w:tcBorders>
              <w:top w:val="nil"/>
              <w:left w:val="nil"/>
              <w:bottom w:val="single" w:sz="4" w:space="0" w:color="auto"/>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(449.9, 488.9)</w:t>
            </w:r>
          </w:p>
        </w:tc>
        <w:tc>
          <w:tcPr>
            <w:tcW w:w="885" w:type="dxa"/>
            <w:tcBorders>
              <w:top w:val="nil"/>
              <w:left w:val="nil"/>
              <w:bottom w:val="single" w:sz="4" w:space="0" w:color="auto"/>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2510</w:t>
            </w:r>
          </w:p>
        </w:tc>
        <w:tc>
          <w:tcPr>
            <w:tcW w:w="605" w:type="dxa"/>
            <w:tcBorders>
              <w:top w:val="nil"/>
              <w:left w:val="nil"/>
              <w:bottom w:val="single" w:sz="4" w:space="0" w:color="auto"/>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486.3</w:t>
            </w:r>
          </w:p>
        </w:tc>
        <w:tc>
          <w:tcPr>
            <w:tcW w:w="1570" w:type="dxa"/>
            <w:tcBorders>
              <w:top w:val="nil"/>
              <w:left w:val="nil"/>
              <w:bottom w:val="single" w:sz="4" w:space="0" w:color="auto"/>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(466.3, 506.3)</w:t>
            </w:r>
          </w:p>
        </w:tc>
        <w:tc>
          <w:tcPr>
            <w:tcW w:w="875" w:type="dxa"/>
            <w:tcBorders>
              <w:top w:val="nil"/>
              <w:left w:val="nil"/>
              <w:bottom w:val="single" w:sz="4" w:space="0" w:color="auto"/>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2501</w:t>
            </w:r>
          </w:p>
        </w:tc>
        <w:tc>
          <w:tcPr>
            <w:tcW w:w="597" w:type="dxa"/>
            <w:tcBorders>
              <w:top w:val="nil"/>
              <w:left w:val="nil"/>
              <w:bottom w:val="single" w:sz="4" w:space="0" w:color="auto"/>
              <w:right w:val="nil"/>
            </w:tcBorders>
            <w:shd w:val="clear" w:color="auto" w:fill="auto"/>
            <w:noWrap/>
            <w:vAlign w:val="bottom"/>
            <w:hideMark/>
          </w:tcPr>
          <w:p w:rsidR="008D7DA7" w:rsidRPr="00F00A44" w:rsidRDefault="008D7DA7" w:rsidP="000276BB">
            <w:pPr>
              <w:spacing w:after="0" w:line="240" w:lineRule="auto"/>
              <w:jc w:val="right"/>
              <w:rPr>
                <w:rFonts w:ascii="Calibri" w:eastAsia="Times New Roman" w:hAnsi="Calibri" w:cs="Calibri"/>
                <w:color w:val="000000"/>
                <w:sz w:val="20"/>
                <w:szCs w:val="20"/>
              </w:rPr>
            </w:pPr>
            <w:r w:rsidRPr="00F00A44">
              <w:rPr>
                <w:rFonts w:ascii="Calibri" w:eastAsia="Times New Roman" w:hAnsi="Calibri" w:cs="Calibri"/>
                <w:color w:val="000000"/>
                <w:sz w:val="20"/>
                <w:szCs w:val="20"/>
              </w:rPr>
              <w:t>480.0</w:t>
            </w:r>
          </w:p>
        </w:tc>
        <w:tc>
          <w:tcPr>
            <w:tcW w:w="1428" w:type="dxa"/>
            <w:tcBorders>
              <w:top w:val="nil"/>
              <w:left w:val="nil"/>
              <w:bottom w:val="single" w:sz="4" w:space="0" w:color="auto"/>
              <w:right w:val="nil"/>
            </w:tcBorders>
            <w:shd w:val="clear" w:color="auto" w:fill="auto"/>
            <w:noWrap/>
            <w:vAlign w:val="bottom"/>
            <w:hideMark/>
          </w:tcPr>
          <w:p w:rsidR="008D7DA7" w:rsidRPr="00F00A44" w:rsidRDefault="008D7DA7" w:rsidP="000276BB">
            <w:pPr>
              <w:spacing w:after="0" w:line="240" w:lineRule="auto"/>
              <w:rPr>
                <w:rFonts w:ascii="Calibri" w:eastAsia="Times New Roman" w:hAnsi="Calibri" w:cs="Calibri"/>
                <w:color w:val="000000"/>
                <w:sz w:val="20"/>
                <w:szCs w:val="20"/>
              </w:rPr>
            </w:pPr>
            <w:r w:rsidRPr="00F00A44">
              <w:rPr>
                <w:rFonts w:ascii="Calibri" w:eastAsia="Times New Roman" w:hAnsi="Calibri" w:cs="Calibri"/>
                <w:color w:val="000000"/>
                <w:sz w:val="20"/>
                <w:szCs w:val="20"/>
              </w:rPr>
              <w:t>(460.3, 499.6)</w:t>
            </w:r>
          </w:p>
        </w:tc>
      </w:tr>
    </w:tbl>
    <w:p w:rsidR="008D7DA7" w:rsidRDefault="008D7DA7" w:rsidP="008D7DA7">
      <w:pPr>
        <w:spacing w:after="0" w:line="480" w:lineRule="auto"/>
        <w:rPr>
          <w:noProof/>
        </w:rPr>
      </w:pPr>
    </w:p>
    <w:p w:rsidR="008D7DA7" w:rsidRDefault="008D7DA7" w:rsidP="008D7DA7">
      <w:pPr>
        <w:spacing w:after="0" w:line="480" w:lineRule="auto"/>
        <w:rPr>
          <w:noProof/>
        </w:rPr>
      </w:pPr>
    </w:p>
    <w:p w:rsidR="008D7DA7" w:rsidRDefault="008D7DA7" w:rsidP="008D7DA7">
      <w:pPr>
        <w:spacing w:after="0" w:line="480" w:lineRule="auto"/>
        <w:rPr>
          <w:noProof/>
        </w:rPr>
      </w:pPr>
    </w:p>
    <w:p w:rsidR="008D7DA7" w:rsidRDefault="008D7DA7" w:rsidP="008D7DA7">
      <w:pPr>
        <w:spacing w:after="0" w:line="480" w:lineRule="auto"/>
        <w:rPr>
          <w:noProof/>
        </w:rPr>
      </w:pPr>
    </w:p>
    <w:p w:rsidR="008D7DA7" w:rsidRDefault="008D7DA7" w:rsidP="008D7DA7">
      <w:pPr>
        <w:spacing w:after="0" w:line="480" w:lineRule="auto"/>
        <w:rPr>
          <w:noProof/>
        </w:rPr>
      </w:pPr>
    </w:p>
    <w:p w:rsidR="008D7DA7" w:rsidRDefault="008D7DA7" w:rsidP="008D7DA7">
      <w:pPr>
        <w:spacing w:after="0" w:line="480" w:lineRule="auto"/>
        <w:rPr>
          <w:noProof/>
        </w:rPr>
      </w:pPr>
    </w:p>
    <w:p w:rsidR="008D7DA7" w:rsidRDefault="008D7DA7" w:rsidP="008D7DA7">
      <w:pPr>
        <w:spacing w:after="0" w:line="480" w:lineRule="auto"/>
        <w:rPr>
          <w:noProof/>
        </w:rPr>
      </w:pPr>
    </w:p>
    <w:p w:rsidR="008D7DA7" w:rsidRDefault="008D7DA7" w:rsidP="008D7DA7">
      <w:pPr>
        <w:spacing w:after="0" w:line="480" w:lineRule="auto"/>
        <w:rPr>
          <w:noProof/>
        </w:rPr>
      </w:pPr>
    </w:p>
    <w:p w:rsidR="008D7DA7" w:rsidRDefault="008D7DA7" w:rsidP="008D7DA7">
      <w:pPr>
        <w:spacing w:after="0" w:line="480" w:lineRule="auto"/>
        <w:rPr>
          <w:b/>
          <w:noProof/>
        </w:rPr>
      </w:pPr>
      <w:r>
        <w:rPr>
          <w:b/>
          <w:noProof/>
        </w:rPr>
        <w:lastRenderedPageBreak/>
        <w:t>Supplemental Table 1, Continued</w:t>
      </w:r>
    </w:p>
    <w:tbl>
      <w:tblPr>
        <w:tblW w:w="9202" w:type="dxa"/>
        <w:tblLook w:val="04A0" w:firstRow="1" w:lastRow="0" w:firstColumn="1" w:lastColumn="0" w:noHBand="0" w:noVBand="1"/>
      </w:tblPr>
      <w:tblGrid>
        <w:gridCol w:w="897"/>
        <w:gridCol w:w="672"/>
        <w:gridCol w:w="1448"/>
        <w:gridCol w:w="897"/>
        <w:gridCol w:w="672"/>
        <w:gridCol w:w="1448"/>
        <w:gridCol w:w="1165"/>
        <w:gridCol w:w="795"/>
        <w:gridCol w:w="1360"/>
      </w:tblGrid>
      <w:tr w:rsidR="008D7DA7" w:rsidRPr="00704443" w:rsidTr="000276BB">
        <w:trPr>
          <w:trHeight w:val="288"/>
        </w:trPr>
        <w:tc>
          <w:tcPr>
            <w:tcW w:w="2941" w:type="dxa"/>
            <w:gridSpan w:val="3"/>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center"/>
              <w:rPr>
                <w:rFonts w:ascii="Calibri" w:eastAsia="Times New Roman" w:hAnsi="Calibri" w:cs="Calibri"/>
                <w:b/>
                <w:bCs/>
                <w:color w:val="000000"/>
                <w:sz w:val="20"/>
                <w:szCs w:val="20"/>
              </w:rPr>
            </w:pPr>
            <w:r w:rsidRPr="00704443">
              <w:rPr>
                <w:rFonts w:ascii="Calibri" w:eastAsia="Times New Roman" w:hAnsi="Calibri" w:cs="Calibri"/>
                <w:b/>
                <w:bCs/>
                <w:color w:val="000000"/>
                <w:sz w:val="20"/>
                <w:szCs w:val="20"/>
              </w:rPr>
              <w:t>2013</w:t>
            </w:r>
          </w:p>
        </w:tc>
        <w:tc>
          <w:tcPr>
            <w:tcW w:w="2941" w:type="dxa"/>
            <w:gridSpan w:val="3"/>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center"/>
              <w:rPr>
                <w:rFonts w:ascii="Calibri" w:eastAsia="Times New Roman" w:hAnsi="Calibri" w:cs="Calibri"/>
                <w:b/>
                <w:bCs/>
                <w:color w:val="000000"/>
                <w:sz w:val="20"/>
                <w:szCs w:val="20"/>
              </w:rPr>
            </w:pPr>
            <w:r w:rsidRPr="00704443">
              <w:rPr>
                <w:rFonts w:ascii="Calibri" w:eastAsia="Times New Roman" w:hAnsi="Calibri" w:cs="Calibri"/>
                <w:b/>
                <w:bCs/>
                <w:color w:val="000000"/>
                <w:sz w:val="20"/>
                <w:szCs w:val="20"/>
              </w:rPr>
              <w:t>2014</w:t>
            </w:r>
          </w:p>
        </w:tc>
        <w:tc>
          <w:tcPr>
            <w:tcW w:w="1960" w:type="dxa"/>
            <w:gridSpan w:val="2"/>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center"/>
              <w:rPr>
                <w:rFonts w:ascii="Calibri" w:eastAsia="Times New Roman" w:hAnsi="Calibri" w:cs="Calibri"/>
                <w:b/>
                <w:bCs/>
                <w:color w:val="000000"/>
                <w:sz w:val="20"/>
                <w:szCs w:val="20"/>
              </w:rPr>
            </w:pPr>
            <w:r w:rsidRPr="00704443">
              <w:rPr>
                <w:rFonts w:ascii="Calibri" w:eastAsia="Times New Roman" w:hAnsi="Calibri" w:cs="Calibri"/>
                <w:b/>
                <w:bCs/>
                <w:color w:val="000000"/>
                <w:sz w:val="20"/>
                <w:szCs w:val="20"/>
              </w:rPr>
              <w:t>Total</w:t>
            </w:r>
          </w:p>
        </w:tc>
        <w:tc>
          <w:tcPr>
            <w:tcW w:w="1360"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center"/>
              <w:rPr>
                <w:rFonts w:ascii="Calibri" w:eastAsia="Times New Roman" w:hAnsi="Calibri" w:cs="Calibri"/>
                <w:b/>
                <w:bCs/>
                <w:color w:val="000000"/>
                <w:sz w:val="20"/>
                <w:szCs w:val="20"/>
              </w:rPr>
            </w:pPr>
          </w:p>
        </w:tc>
      </w:tr>
      <w:tr w:rsidR="008D7DA7" w:rsidRPr="00704443" w:rsidTr="000276BB">
        <w:trPr>
          <w:trHeight w:val="288"/>
        </w:trPr>
        <w:tc>
          <w:tcPr>
            <w:tcW w:w="887" w:type="dxa"/>
            <w:tcBorders>
              <w:top w:val="nil"/>
              <w:left w:val="nil"/>
              <w:bottom w:val="nil"/>
              <w:right w:val="nil"/>
            </w:tcBorders>
            <w:shd w:val="clear" w:color="000000" w:fill="D9D9D9"/>
            <w:noWrap/>
            <w:vAlign w:val="bottom"/>
            <w:hideMark/>
          </w:tcPr>
          <w:p w:rsidR="008D7DA7" w:rsidRPr="00704443" w:rsidRDefault="008D7DA7" w:rsidP="000276BB">
            <w:pPr>
              <w:spacing w:after="0" w:line="240" w:lineRule="auto"/>
              <w:rPr>
                <w:rFonts w:ascii="Calibri" w:eastAsia="Times New Roman" w:hAnsi="Calibri" w:cs="Calibri"/>
                <w:b/>
                <w:bCs/>
                <w:color w:val="000000"/>
                <w:sz w:val="20"/>
                <w:szCs w:val="20"/>
              </w:rPr>
            </w:pPr>
            <w:r w:rsidRPr="00704443">
              <w:rPr>
                <w:rFonts w:ascii="Calibri" w:eastAsia="Times New Roman" w:hAnsi="Calibri" w:cs="Calibri"/>
                <w:b/>
                <w:bCs/>
                <w:color w:val="000000"/>
                <w:sz w:val="20"/>
                <w:szCs w:val="20"/>
              </w:rPr>
              <w:t xml:space="preserve">Number </w:t>
            </w:r>
          </w:p>
        </w:tc>
        <w:tc>
          <w:tcPr>
            <w:tcW w:w="606" w:type="dxa"/>
            <w:tcBorders>
              <w:top w:val="nil"/>
              <w:left w:val="nil"/>
              <w:bottom w:val="nil"/>
              <w:right w:val="nil"/>
            </w:tcBorders>
            <w:shd w:val="clear" w:color="000000" w:fill="D9D9D9"/>
            <w:noWrap/>
            <w:vAlign w:val="bottom"/>
            <w:hideMark/>
          </w:tcPr>
          <w:p w:rsidR="008D7DA7" w:rsidRPr="00704443" w:rsidRDefault="008D7DA7" w:rsidP="000276BB">
            <w:pPr>
              <w:spacing w:after="0" w:line="240" w:lineRule="auto"/>
              <w:rPr>
                <w:rFonts w:ascii="Calibri" w:eastAsia="Times New Roman" w:hAnsi="Calibri" w:cs="Calibri"/>
                <w:b/>
                <w:bCs/>
                <w:color w:val="000000"/>
                <w:sz w:val="20"/>
                <w:szCs w:val="20"/>
              </w:rPr>
            </w:pPr>
            <w:r w:rsidRPr="00704443">
              <w:rPr>
                <w:rFonts w:ascii="Calibri" w:eastAsia="Times New Roman" w:hAnsi="Calibri" w:cs="Calibri"/>
                <w:b/>
                <w:bCs/>
                <w:color w:val="000000"/>
                <w:sz w:val="20"/>
                <w:szCs w:val="20"/>
              </w:rPr>
              <w:t xml:space="preserve">Rate </w:t>
            </w:r>
          </w:p>
        </w:tc>
        <w:tc>
          <w:tcPr>
            <w:tcW w:w="1448" w:type="dxa"/>
            <w:tcBorders>
              <w:top w:val="nil"/>
              <w:left w:val="nil"/>
              <w:bottom w:val="nil"/>
              <w:right w:val="nil"/>
            </w:tcBorders>
            <w:shd w:val="clear" w:color="000000" w:fill="D9D9D9"/>
            <w:noWrap/>
            <w:vAlign w:val="bottom"/>
            <w:hideMark/>
          </w:tcPr>
          <w:p w:rsidR="008D7DA7" w:rsidRPr="00704443" w:rsidRDefault="008D7DA7" w:rsidP="000276BB">
            <w:pPr>
              <w:spacing w:after="0" w:line="240" w:lineRule="auto"/>
              <w:rPr>
                <w:rFonts w:ascii="Calibri" w:eastAsia="Times New Roman" w:hAnsi="Calibri" w:cs="Calibri"/>
                <w:b/>
                <w:bCs/>
                <w:color w:val="000000"/>
                <w:sz w:val="20"/>
                <w:szCs w:val="20"/>
              </w:rPr>
            </w:pPr>
            <w:r w:rsidRPr="00704443">
              <w:rPr>
                <w:rFonts w:ascii="Calibri" w:eastAsia="Times New Roman" w:hAnsi="Calibri" w:cs="Calibri"/>
                <w:b/>
                <w:bCs/>
                <w:color w:val="000000"/>
                <w:sz w:val="20"/>
                <w:szCs w:val="20"/>
              </w:rPr>
              <w:t>95% CI</w:t>
            </w:r>
          </w:p>
        </w:tc>
        <w:tc>
          <w:tcPr>
            <w:tcW w:w="887" w:type="dxa"/>
            <w:tcBorders>
              <w:top w:val="nil"/>
              <w:left w:val="nil"/>
              <w:bottom w:val="nil"/>
              <w:right w:val="nil"/>
            </w:tcBorders>
            <w:shd w:val="clear" w:color="000000" w:fill="D9D9D9"/>
            <w:noWrap/>
            <w:vAlign w:val="bottom"/>
            <w:hideMark/>
          </w:tcPr>
          <w:p w:rsidR="008D7DA7" w:rsidRPr="00704443" w:rsidRDefault="008D7DA7" w:rsidP="000276BB">
            <w:pPr>
              <w:spacing w:after="0" w:line="240" w:lineRule="auto"/>
              <w:rPr>
                <w:rFonts w:ascii="Calibri" w:eastAsia="Times New Roman" w:hAnsi="Calibri" w:cs="Calibri"/>
                <w:b/>
                <w:bCs/>
                <w:color w:val="000000"/>
                <w:sz w:val="20"/>
                <w:szCs w:val="20"/>
              </w:rPr>
            </w:pPr>
            <w:r w:rsidRPr="00704443">
              <w:rPr>
                <w:rFonts w:ascii="Calibri" w:eastAsia="Times New Roman" w:hAnsi="Calibri" w:cs="Calibri"/>
                <w:b/>
                <w:bCs/>
                <w:color w:val="000000"/>
                <w:sz w:val="20"/>
                <w:szCs w:val="20"/>
              </w:rPr>
              <w:t xml:space="preserve">Number </w:t>
            </w:r>
          </w:p>
        </w:tc>
        <w:tc>
          <w:tcPr>
            <w:tcW w:w="606" w:type="dxa"/>
            <w:tcBorders>
              <w:top w:val="nil"/>
              <w:left w:val="nil"/>
              <w:bottom w:val="nil"/>
              <w:right w:val="nil"/>
            </w:tcBorders>
            <w:shd w:val="clear" w:color="000000" w:fill="D9D9D9"/>
            <w:noWrap/>
            <w:vAlign w:val="bottom"/>
            <w:hideMark/>
          </w:tcPr>
          <w:p w:rsidR="008D7DA7" w:rsidRPr="00704443" w:rsidRDefault="008D7DA7" w:rsidP="000276BB">
            <w:pPr>
              <w:spacing w:after="0" w:line="240" w:lineRule="auto"/>
              <w:rPr>
                <w:rFonts w:ascii="Calibri" w:eastAsia="Times New Roman" w:hAnsi="Calibri" w:cs="Calibri"/>
                <w:b/>
                <w:bCs/>
                <w:color w:val="000000"/>
                <w:sz w:val="20"/>
                <w:szCs w:val="20"/>
              </w:rPr>
            </w:pPr>
            <w:r w:rsidRPr="00704443">
              <w:rPr>
                <w:rFonts w:ascii="Calibri" w:eastAsia="Times New Roman" w:hAnsi="Calibri" w:cs="Calibri"/>
                <w:b/>
                <w:bCs/>
                <w:color w:val="000000"/>
                <w:sz w:val="20"/>
                <w:szCs w:val="20"/>
              </w:rPr>
              <w:t xml:space="preserve">Rate </w:t>
            </w:r>
          </w:p>
        </w:tc>
        <w:tc>
          <w:tcPr>
            <w:tcW w:w="1448" w:type="dxa"/>
            <w:tcBorders>
              <w:top w:val="nil"/>
              <w:left w:val="nil"/>
              <w:bottom w:val="nil"/>
              <w:right w:val="nil"/>
            </w:tcBorders>
            <w:shd w:val="clear" w:color="000000" w:fill="D9D9D9"/>
            <w:noWrap/>
            <w:vAlign w:val="bottom"/>
            <w:hideMark/>
          </w:tcPr>
          <w:p w:rsidR="008D7DA7" w:rsidRPr="00704443" w:rsidRDefault="008D7DA7" w:rsidP="000276BB">
            <w:pPr>
              <w:spacing w:after="0" w:line="240" w:lineRule="auto"/>
              <w:rPr>
                <w:rFonts w:ascii="Calibri" w:eastAsia="Times New Roman" w:hAnsi="Calibri" w:cs="Calibri"/>
                <w:b/>
                <w:bCs/>
                <w:color w:val="000000"/>
                <w:sz w:val="20"/>
                <w:szCs w:val="20"/>
              </w:rPr>
            </w:pPr>
            <w:r w:rsidRPr="00704443">
              <w:rPr>
                <w:rFonts w:ascii="Calibri" w:eastAsia="Times New Roman" w:hAnsi="Calibri" w:cs="Calibri"/>
                <w:b/>
                <w:bCs/>
                <w:color w:val="000000"/>
                <w:sz w:val="20"/>
                <w:szCs w:val="20"/>
              </w:rPr>
              <w:t>95% CI</w:t>
            </w:r>
          </w:p>
        </w:tc>
        <w:tc>
          <w:tcPr>
            <w:tcW w:w="1165" w:type="dxa"/>
            <w:tcBorders>
              <w:top w:val="nil"/>
              <w:left w:val="nil"/>
              <w:bottom w:val="nil"/>
              <w:right w:val="nil"/>
            </w:tcBorders>
            <w:shd w:val="clear" w:color="000000" w:fill="D9D9D9"/>
            <w:noWrap/>
            <w:vAlign w:val="bottom"/>
            <w:hideMark/>
          </w:tcPr>
          <w:p w:rsidR="008D7DA7" w:rsidRPr="00704443" w:rsidRDefault="008D7DA7" w:rsidP="000276BB">
            <w:pPr>
              <w:spacing w:after="0" w:line="240" w:lineRule="auto"/>
              <w:rPr>
                <w:rFonts w:ascii="Calibri" w:eastAsia="Times New Roman" w:hAnsi="Calibri" w:cs="Calibri"/>
                <w:b/>
                <w:bCs/>
                <w:color w:val="000000"/>
                <w:sz w:val="20"/>
                <w:szCs w:val="20"/>
              </w:rPr>
            </w:pPr>
            <w:r w:rsidRPr="00704443">
              <w:rPr>
                <w:rFonts w:ascii="Calibri" w:eastAsia="Times New Roman" w:hAnsi="Calibri" w:cs="Calibri"/>
                <w:b/>
                <w:bCs/>
                <w:color w:val="000000"/>
                <w:sz w:val="20"/>
                <w:szCs w:val="20"/>
              </w:rPr>
              <w:t>Number</w:t>
            </w:r>
          </w:p>
        </w:tc>
        <w:tc>
          <w:tcPr>
            <w:tcW w:w="795" w:type="dxa"/>
            <w:tcBorders>
              <w:top w:val="nil"/>
              <w:left w:val="nil"/>
              <w:bottom w:val="nil"/>
              <w:right w:val="nil"/>
            </w:tcBorders>
            <w:shd w:val="clear" w:color="000000" w:fill="D9D9D9"/>
            <w:noWrap/>
            <w:vAlign w:val="bottom"/>
            <w:hideMark/>
          </w:tcPr>
          <w:p w:rsidR="008D7DA7" w:rsidRPr="00704443" w:rsidRDefault="008D7DA7" w:rsidP="000276BB">
            <w:pPr>
              <w:spacing w:after="0" w:line="240" w:lineRule="auto"/>
              <w:rPr>
                <w:rFonts w:ascii="Calibri" w:eastAsia="Times New Roman" w:hAnsi="Calibri" w:cs="Calibri"/>
                <w:b/>
                <w:bCs/>
                <w:color w:val="000000"/>
                <w:sz w:val="20"/>
                <w:szCs w:val="20"/>
              </w:rPr>
            </w:pPr>
            <w:r w:rsidRPr="00704443">
              <w:rPr>
                <w:rFonts w:ascii="Calibri" w:eastAsia="Times New Roman" w:hAnsi="Calibri" w:cs="Calibri"/>
                <w:b/>
                <w:bCs/>
                <w:color w:val="000000"/>
                <w:sz w:val="20"/>
                <w:szCs w:val="20"/>
              </w:rPr>
              <w:t>Rate</w:t>
            </w:r>
          </w:p>
        </w:tc>
        <w:tc>
          <w:tcPr>
            <w:tcW w:w="1360" w:type="dxa"/>
            <w:tcBorders>
              <w:top w:val="nil"/>
              <w:left w:val="nil"/>
              <w:bottom w:val="nil"/>
              <w:right w:val="nil"/>
            </w:tcBorders>
            <w:shd w:val="clear" w:color="000000" w:fill="D9D9D9"/>
            <w:noWrap/>
            <w:vAlign w:val="bottom"/>
            <w:hideMark/>
          </w:tcPr>
          <w:p w:rsidR="008D7DA7" w:rsidRPr="00704443" w:rsidRDefault="008D7DA7" w:rsidP="000276BB">
            <w:pPr>
              <w:spacing w:after="0" w:line="240" w:lineRule="auto"/>
              <w:rPr>
                <w:rFonts w:ascii="Calibri" w:eastAsia="Times New Roman" w:hAnsi="Calibri" w:cs="Calibri"/>
                <w:b/>
                <w:bCs/>
                <w:color w:val="000000"/>
                <w:sz w:val="20"/>
                <w:szCs w:val="20"/>
              </w:rPr>
            </w:pPr>
            <w:r w:rsidRPr="00704443">
              <w:rPr>
                <w:rFonts w:ascii="Calibri" w:eastAsia="Times New Roman" w:hAnsi="Calibri" w:cs="Calibri"/>
                <w:b/>
                <w:bCs/>
                <w:color w:val="000000"/>
                <w:sz w:val="20"/>
                <w:szCs w:val="20"/>
              </w:rPr>
              <w:t>95% CI</w:t>
            </w:r>
          </w:p>
        </w:tc>
      </w:tr>
      <w:tr w:rsidR="008D7DA7" w:rsidRPr="00704443" w:rsidTr="000276BB">
        <w:trPr>
          <w:trHeight w:val="288"/>
        </w:trPr>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b/>
                <w:bCs/>
                <w:color w:val="000000"/>
                <w:sz w:val="20"/>
                <w:szCs w:val="20"/>
              </w:rPr>
            </w:pP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16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r>
      <w:tr w:rsidR="008D7DA7" w:rsidRPr="00704443" w:rsidTr="000276BB">
        <w:trPr>
          <w:trHeight w:val="288"/>
        </w:trPr>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2024</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283.2</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(270.5, 295.9)</w:t>
            </w:r>
          </w:p>
        </w:tc>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2103</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292.5</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(279.7, 305.4)</w:t>
            </w:r>
          </w:p>
        </w:tc>
        <w:tc>
          <w:tcPr>
            <w:tcW w:w="116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17203</w:t>
            </w:r>
          </w:p>
        </w:tc>
        <w:tc>
          <w:tcPr>
            <w:tcW w:w="79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249.2</w:t>
            </w:r>
          </w:p>
        </w:tc>
        <w:tc>
          <w:tcPr>
            <w:tcW w:w="1360"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(245.3, 253.0)</w:t>
            </w:r>
          </w:p>
        </w:tc>
      </w:tr>
      <w:tr w:rsidR="008D7DA7" w:rsidRPr="00704443" w:rsidTr="000276BB">
        <w:trPr>
          <w:trHeight w:val="288"/>
        </w:trPr>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3042</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456.8</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(439.7, 473.9)</w:t>
            </w:r>
          </w:p>
        </w:tc>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3027</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447.6</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(430.9, 464.3)</w:t>
            </w:r>
          </w:p>
        </w:tc>
        <w:tc>
          <w:tcPr>
            <w:tcW w:w="116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27715</w:t>
            </w:r>
          </w:p>
        </w:tc>
        <w:tc>
          <w:tcPr>
            <w:tcW w:w="79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425.3</w:t>
            </w:r>
          </w:p>
        </w:tc>
        <w:tc>
          <w:tcPr>
            <w:tcW w:w="1360"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(420.0, 430.6)</w:t>
            </w:r>
          </w:p>
        </w:tc>
      </w:tr>
      <w:tr w:rsidR="008D7DA7" w:rsidRPr="00704443" w:rsidTr="000276BB">
        <w:trPr>
          <w:trHeight w:val="288"/>
        </w:trPr>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16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r>
      <w:tr w:rsidR="008D7DA7" w:rsidRPr="00704443" w:rsidTr="000276BB">
        <w:trPr>
          <w:trHeight w:val="288"/>
        </w:trPr>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16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r>
      <w:tr w:rsidR="008D7DA7" w:rsidRPr="00704443" w:rsidTr="000276BB">
        <w:trPr>
          <w:trHeight w:val="288"/>
        </w:trPr>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1529</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350.6</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(333.4, 368.7)</w:t>
            </w:r>
          </w:p>
        </w:tc>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1600</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364.8</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(347.3, 383.2)</w:t>
            </w:r>
          </w:p>
        </w:tc>
        <w:tc>
          <w:tcPr>
            <w:tcW w:w="116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14742</w:t>
            </w:r>
          </w:p>
        </w:tc>
        <w:tc>
          <w:tcPr>
            <w:tcW w:w="79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334.7</w:t>
            </w:r>
          </w:p>
        </w:tc>
        <w:tc>
          <w:tcPr>
            <w:tcW w:w="1360"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(334.7, 340.2)</w:t>
            </w:r>
          </w:p>
        </w:tc>
      </w:tr>
      <w:tr w:rsidR="008D7DA7" w:rsidRPr="00704443" w:rsidTr="000276BB">
        <w:trPr>
          <w:trHeight w:val="288"/>
        </w:trPr>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1721</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435.5</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(415.3, 456.6)</w:t>
            </w:r>
          </w:p>
        </w:tc>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1658</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417.6</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(397.8, 438.2)</w:t>
            </w:r>
          </w:p>
        </w:tc>
        <w:tc>
          <w:tcPr>
            <w:tcW w:w="116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15675</w:t>
            </w:r>
          </w:p>
        </w:tc>
        <w:tc>
          <w:tcPr>
            <w:tcW w:w="79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417.6</w:t>
            </w:r>
          </w:p>
        </w:tc>
        <w:tc>
          <w:tcPr>
            <w:tcW w:w="1360"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(411.1, 424.2)</w:t>
            </w:r>
          </w:p>
        </w:tc>
      </w:tr>
      <w:tr w:rsidR="008D7DA7" w:rsidRPr="00704443" w:rsidTr="000276BB">
        <w:trPr>
          <w:trHeight w:val="288"/>
        </w:trPr>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1110</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346.7</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(326.8, 367.8)</w:t>
            </w:r>
          </w:p>
        </w:tc>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1109</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343.5</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(323.7, 364.4)</w:t>
            </w:r>
          </w:p>
        </w:tc>
        <w:tc>
          <w:tcPr>
            <w:tcW w:w="116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9444</w:t>
            </w:r>
          </w:p>
        </w:tc>
        <w:tc>
          <w:tcPr>
            <w:tcW w:w="79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307.5</w:t>
            </w:r>
          </w:p>
        </w:tc>
        <w:tc>
          <w:tcPr>
            <w:tcW w:w="1360"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(301.3, 313.7)</w:t>
            </w:r>
          </w:p>
        </w:tc>
      </w:tr>
      <w:tr w:rsidR="008D7DA7" w:rsidRPr="00704443" w:rsidTr="000276BB">
        <w:trPr>
          <w:trHeight w:val="288"/>
        </w:trPr>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476</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259.2</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(236.7, 283.8)</w:t>
            </w:r>
          </w:p>
        </w:tc>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513</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266.0</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(243.7, 290.2)</w:t>
            </w:r>
          </w:p>
        </w:tc>
        <w:tc>
          <w:tcPr>
            <w:tcW w:w="116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3459</w:t>
            </w:r>
          </w:p>
        </w:tc>
        <w:tc>
          <w:tcPr>
            <w:tcW w:w="79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219.4</w:t>
            </w:r>
          </w:p>
        </w:tc>
        <w:tc>
          <w:tcPr>
            <w:tcW w:w="1360"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(212.1, 226.8)</w:t>
            </w:r>
          </w:p>
        </w:tc>
      </w:tr>
      <w:tr w:rsidR="008D7DA7" w:rsidRPr="00704443" w:rsidTr="000276BB">
        <w:trPr>
          <w:trHeight w:val="288"/>
        </w:trPr>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230</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535.4</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(469.6, 610.3)</w:t>
            </w:r>
          </w:p>
        </w:tc>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250</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561.9</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(495.6, 637.0)</w:t>
            </w:r>
          </w:p>
        </w:tc>
        <w:tc>
          <w:tcPr>
            <w:tcW w:w="116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1597</w:t>
            </w:r>
          </w:p>
        </w:tc>
        <w:tc>
          <w:tcPr>
            <w:tcW w:w="79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423.2</w:t>
            </w:r>
          </w:p>
        </w:tc>
        <w:tc>
          <w:tcPr>
            <w:tcW w:w="1360"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(402.8, 444.5)</w:t>
            </w:r>
          </w:p>
        </w:tc>
      </w:tr>
      <w:tr w:rsidR="008D7DA7" w:rsidRPr="00704443" w:rsidTr="000276BB">
        <w:trPr>
          <w:trHeight w:val="288"/>
        </w:trPr>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16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r>
      <w:tr w:rsidR="008D7DA7" w:rsidRPr="00704443" w:rsidTr="000276BB">
        <w:trPr>
          <w:trHeight w:val="288"/>
        </w:trPr>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16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Times New Roman" w:eastAsia="Times New Roman" w:hAnsi="Times New Roman" w:cs="Times New Roman"/>
                <w:sz w:val="20"/>
                <w:szCs w:val="20"/>
              </w:rPr>
            </w:pPr>
          </w:p>
        </w:tc>
      </w:tr>
      <w:tr w:rsidR="008D7DA7" w:rsidRPr="00704443" w:rsidTr="000276BB">
        <w:trPr>
          <w:trHeight w:val="288"/>
        </w:trPr>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119</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78.2</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(63.6, 92.8)</w:t>
            </w:r>
          </w:p>
        </w:tc>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101</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62.3</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 xml:space="preserve">(50.3, </w:t>
            </w:r>
            <w:proofErr w:type="gramStart"/>
            <w:r w:rsidRPr="00704443">
              <w:rPr>
                <w:rFonts w:ascii="Calibri" w:eastAsia="Times New Roman" w:hAnsi="Calibri" w:cs="Calibri"/>
                <w:color w:val="000000"/>
                <w:sz w:val="20"/>
                <w:szCs w:val="20"/>
              </w:rPr>
              <w:t>76.4)^</w:t>
            </w:r>
            <w:proofErr w:type="gramEnd"/>
          </w:p>
        </w:tc>
        <w:tc>
          <w:tcPr>
            <w:tcW w:w="116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1421</w:t>
            </w:r>
          </w:p>
        </w:tc>
        <w:tc>
          <w:tcPr>
            <w:tcW w:w="79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95.5</w:t>
            </w:r>
          </w:p>
        </w:tc>
        <w:tc>
          <w:tcPr>
            <w:tcW w:w="1360"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(90.3, 100.7)</w:t>
            </w:r>
          </w:p>
        </w:tc>
      </w:tr>
      <w:tr w:rsidR="008D7DA7" w:rsidRPr="00704443" w:rsidTr="000276BB">
        <w:trPr>
          <w:trHeight w:val="288"/>
        </w:trPr>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169</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291.6</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(246.1, 337.2)</w:t>
            </w:r>
          </w:p>
        </w:tc>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166</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280.2</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(236.5, 323.8)</w:t>
            </w:r>
          </w:p>
        </w:tc>
        <w:tc>
          <w:tcPr>
            <w:tcW w:w="116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1165</w:t>
            </w:r>
          </w:p>
        </w:tc>
        <w:tc>
          <w:tcPr>
            <w:tcW w:w="79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227.3</w:t>
            </w:r>
          </w:p>
        </w:tc>
        <w:tc>
          <w:tcPr>
            <w:tcW w:w="1360"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(213.7, 240.9)</w:t>
            </w:r>
          </w:p>
        </w:tc>
      </w:tr>
      <w:tr w:rsidR="008D7DA7" w:rsidRPr="00704443" w:rsidTr="000276BB">
        <w:trPr>
          <w:trHeight w:val="288"/>
        </w:trPr>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1181</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376.7</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(354.3, 399.2)</w:t>
            </w:r>
          </w:p>
        </w:tc>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1114</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354.3</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(332.5, 376.1)</w:t>
            </w:r>
          </w:p>
        </w:tc>
        <w:tc>
          <w:tcPr>
            <w:tcW w:w="116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11316</w:t>
            </w:r>
          </w:p>
        </w:tc>
        <w:tc>
          <w:tcPr>
            <w:tcW w:w="79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366.8</w:t>
            </w:r>
          </w:p>
        </w:tc>
        <w:tc>
          <w:tcPr>
            <w:tcW w:w="1360"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(359.7, 373.9)</w:t>
            </w:r>
          </w:p>
        </w:tc>
      </w:tr>
      <w:tr w:rsidR="008D7DA7" w:rsidRPr="00704443" w:rsidTr="000276BB">
        <w:trPr>
          <w:trHeight w:val="288"/>
        </w:trPr>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900</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252.0</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(235.2, 268.9)</w:t>
            </w:r>
          </w:p>
        </w:tc>
        <w:tc>
          <w:tcPr>
            <w:tcW w:w="887"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897</w:t>
            </w:r>
          </w:p>
        </w:tc>
        <w:tc>
          <w:tcPr>
            <w:tcW w:w="606"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250.6</w:t>
            </w:r>
          </w:p>
        </w:tc>
        <w:tc>
          <w:tcPr>
            <w:tcW w:w="1448"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(233.9, 267.4)</w:t>
            </w:r>
          </w:p>
        </w:tc>
        <w:tc>
          <w:tcPr>
            <w:tcW w:w="116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7067</w:t>
            </w:r>
          </w:p>
        </w:tc>
        <w:tc>
          <w:tcPr>
            <w:tcW w:w="795"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207.9</w:t>
            </w:r>
          </w:p>
        </w:tc>
        <w:tc>
          <w:tcPr>
            <w:tcW w:w="1360" w:type="dxa"/>
            <w:tcBorders>
              <w:top w:val="nil"/>
              <w:left w:val="nil"/>
              <w:bottom w:val="nil"/>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(202.9, 212.9)</w:t>
            </w:r>
          </w:p>
        </w:tc>
      </w:tr>
      <w:tr w:rsidR="008D7DA7" w:rsidRPr="00704443" w:rsidTr="000276BB">
        <w:trPr>
          <w:trHeight w:val="288"/>
        </w:trPr>
        <w:tc>
          <w:tcPr>
            <w:tcW w:w="887" w:type="dxa"/>
            <w:tcBorders>
              <w:top w:val="nil"/>
              <w:left w:val="nil"/>
              <w:bottom w:val="single" w:sz="4" w:space="0" w:color="auto"/>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2697</w:t>
            </w:r>
          </w:p>
        </w:tc>
        <w:tc>
          <w:tcPr>
            <w:tcW w:w="606" w:type="dxa"/>
            <w:tcBorders>
              <w:top w:val="nil"/>
              <w:left w:val="nil"/>
              <w:bottom w:val="single" w:sz="4" w:space="0" w:color="auto"/>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520.7</w:t>
            </w:r>
          </w:p>
        </w:tc>
        <w:tc>
          <w:tcPr>
            <w:tcW w:w="1448" w:type="dxa"/>
            <w:tcBorders>
              <w:top w:val="nil"/>
              <w:left w:val="nil"/>
              <w:bottom w:val="single" w:sz="4" w:space="0" w:color="auto"/>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(500.2, 541.2)</w:t>
            </w:r>
          </w:p>
        </w:tc>
        <w:tc>
          <w:tcPr>
            <w:tcW w:w="887" w:type="dxa"/>
            <w:tcBorders>
              <w:top w:val="nil"/>
              <w:left w:val="nil"/>
              <w:bottom w:val="single" w:sz="4" w:space="0" w:color="auto"/>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2852</w:t>
            </w:r>
          </w:p>
        </w:tc>
        <w:tc>
          <w:tcPr>
            <w:tcW w:w="606" w:type="dxa"/>
            <w:tcBorders>
              <w:top w:val="nil"/>
              <w:left w:val="nil"/>
              <w:bottom w:val="single" w:sz="4" w:space="0" w:color="auto"/>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544.7</w:t>
            </w:r>
          </w:p>
        </w:tc>
        <w:tc>
          <w:tcPr>
            <w:tcW w:w="1448" w:type="dxa"/>
            <w:tcBorders>
              <w:top w:val="nil"/>
              <w:left w:val="nil"/>
              <w:bottom w:val="single" w:sz="4" w:space="0" w:color="auto"/>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(523.9, 565.5)</w:t>
            </w:r>
          </w:p>
        </w:tc>
        <w:tc>
          <w:tcPr>
            <w:tcW w:w="1165" w:type="dxa"/>
            <w:tcBorders>
              <w:top w:val="nil"/>
              <w:left w:val="nil"/>
              <w:bottom w:val="single" w:sz="4" w:space="0" w:color="auto"/>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23949</w:t>
            </w:r>
          </w:p>
        </w:tc>
        <w:tc>
          <w:tcPr>
            <w:tcW w:w="795" w:type="dxa"/>
            <w:tcBorders>
              <w:top w:val="nil"/>
              <w:left w:val="nil"/>
              <w:bottom w:val="single" w:sz="4" w:space="0" w:color="auto"/>
              <w:right w:val="nil"/>
            </w:tcBorders>
            <w:shd w:val="clear" w:color="auto" w:fill="auto"/>
            <w:noWrap/>
            <w:vAlign w:val="bottom"/>
            <w:hideMark/>
          </w:tcPr>
          <w:p w:rsidR="008D7DA7" w:rsidRPr="00704443" w:rsidRDefault="008D7DA7" w:rsidP="000276BB">
            <w:pPr>
              <w:spacing w:after="0" w:line="240" w:lineRule="auto"/>
              <w:jc w:val="right"/>
              <w:rPr>
                <w:rFonts w:ascii="Calibri" w:eastAsia="Times New Roman" w:hAnsi="Calibri" w:cs="Calibri"/>
                <w:color w:val="000000"/>
                <w:sz w:val="20"/>
                <w:szCs w:val="20"/>
              </w:rPr>
            </w:pPr>
            <w:r w:rsidRPr="00704443">
              <w:rPr>
                <w:rFonts w:ascii="Calibri" w:eastAsia="Times New Roman" w:hAnsi="Calibri" w:cs="Calibri"/>
                <w:color w:val="000000"/>
                <w:sz w:val="20"/>
                <w:szCs w:val="20"/>
              </w:rPr>
              <w:t>469.2</w:t>
            </w:r>
          </w:p>
        </w:tc>
        <w:tc>
          <w:tcPr>
            <w:tcW w:w="1360" w:type="dxa"/>
            <w:tcBorders>
              <w:top w:val="nil"/>
              <w:left w:val="nil"/>
              <w:bottom w:val="single" w:sz="4" w:space="0" w:color="auto"/>
              <w:right w:val="nil"/>
            </w:tcBorders>
            <w:shd w:val="clear" w:color="auto" w:fill="auto"/>
            <w:noWrap/>
            <w:vAlign w:val="bottom"/>
            <w:hideMark/>
          </w:tcPr>
          <w:p w:rsidR="008D7DA7" w:rsidRPr="00704443" w:rsidRDefault="008D7DA7" w:rsidP="000276BB">
            <w:pPr>
              <w:spacing w:after="0" w:line="240" w:lineRule="auto"/>
              <w:rPr>
                <w:rFonts w:ascii="Calibri" w:eastAsia="Times New Roman" w:hAnsi="Calibri" w:cs="Calibri"/>
                <w:color w:val="000000"/>
                <w:sz w:val="20"/>
                <w:szCs w:val="20"/>
              </w:rPr>
            </w:pPr>
            <w:r w:rsidRPr="00704443">
              <w:rPr>
                <w:rFonts w:ascii="Calibri" w:eastAsia="Times New Roman" w:hAnsi="Calibri" w:cs="Calibri"/>
                <w:color w:val="000000"/>
                <w:sz w:val="20"/>
                <w:szCs w:val="20"/>
              </w:rPr>
              <w:t>(463.0, 475.5)</w:t>
            </w:r>
          </w:p>
        </w:tc>
      </w:tr>
    </w:tbl>
    <w:p w:rsidR="008D7DA7" w:rsidRPr="00F00A44" w:rsidRDefault="008D7DA7" w:rsidP="008D7DA7">
      <w:pPr>
        <w:spacing w:after="0" w:line="480" w:lineRule="auto"/>
        <w:rPr>
          <w:b/>
          <w:noProof/>
        </w:rPr>
      </w:pPr>
    </w:p>
    <w:p w:rsidR="008D7DA7" w:rsidRDefault="008D7DA7" w:rsidP="008D7DA7">
      <w:pPr>
        <w:spacing w:after="0" w:line="480" w:lineRule="auto"/>
        <w:rPr>
          <w:noProof/>
        </w:rPr>
      </w:pPr>
    </w:p>
    <w:p w:rsidR="008D7DA7" w:rsidRDefault="008D7DA7" w:rsidP="008D7DA7">
      <w:pPr>
        <w:spacing w:after="0" w:line="480" w:lineRule="auto"/>
        <w:rPr>
          <w:noProof/>
        </w:rPr>
      </w:pPr>
    </w:p>
    <w:p w:rsidR="008D7DA7" w:rsidRDefault="008D7DA7" w:rsidP="008D7DA7">
      <w:pPr>
        <w:spacing w:after="0" w:line="480" w:lineRule="auto"/>
        <w:rPr>
          <w:noProof/>
        </w:rPr>
      </w:pPr>
    </w:p>
    <w:p w:rsidR="008D7DA7" w:rsidRDefault="008D7DA7" w:rsidP="008D7DA7">
      <w:pPr>
        <w:spacing w:after="0" w:line="480" w:lineRule="auto"/>
        <w:rPr>
          <w:noProof/>
        </w:rPr>
      </w:pPr>
    </w:p>
    <w:p w:rsidR="008D7DA7" w:rsidRDefault="008D7DA7" w:rsidP="008D7DA7">
      <w:pPr>
        <w:spacing w:after="0" w:line="480" w:lineRule="auto"/>
        <w:rPr>
          <w:noProof/>
        </w:rPr>
      </w:pPr>
    </w:p>
    <w:p w:rsidR="008D7DA7" w:rsidRDefault="008D7DA7" w:rsidP="008D7DA7">
      <w:pPr>
        <w:spacing w:after="0" w:line="480" w:lineRule="auto"/>
        <w:rPr>
          <w:rFonts w:asciiTheme="majorHAnsi" w:hAnsiTheme="majorHAnsi" w:cstheme="majorHAnsi"/>
        </w:rPr>
      </w:pPr>
    </w:p>
    <w:tbl>
      <w:tblPr>
        <w:tblW w:w="10440" w:type="dxa"/>
        <w:tblLook w:val="04A0" w:firstRow="1" w:lastRow="0" w:firstColumn="1" w:lastColumn="0" w:noHBand="0" w:noVBand="1"/>
      </w:tblPr>
      <w:tblGrid>
        <w:gridCol w:w="3065"/>
        <w:gridCol w:w="1155"/>
        <w:gridCol w:w="920"/>
        <w:gridCol w:w="965"/>
        <w:gridCol w:w="920"/>
        <w:gridCol w:w="965"/>
        <w:gridCol w:w="920"/>
        <w:gridCol w:w="965"/>
        <w:gridCol w:w="920"/>
      </w:tblGrid>
      <w:tr w:rsidR="008D7DA7" w:rsidRPr="006D218D" w:rsidTr="000276BB">
        <w:trPr>
          <w:trHeight w:val="588"/>
        </w:trPr>
        <w:tc>
          <w:tcPr>
            <w:tcW w:w="10440" w:type="dxa"/>
            <w:gridSpan w:val="9"/>
            <w:tcBorders>
              <w:top w:val="nil"/>
              <w:left w:val="nil"/>
              <w:bottom w:val="nil"/>
              <w:right w:val="nil"/>
            </w:tcBorders>
            <w:shd w:val="clear" w:color="auto" w:fill="auto"/>
            <w:vAlign w:val="bottom"/>
            <w:hideMark/>
          </w:tcPr>
          <w:p w:rsidR="008D7DA7" w:rsidRPr="006D218D" w:rsidRDefault="008D7DA7" w:rsidP="000276BB">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Supplemental Table 2</w:t>
            </w:r>
            <w:r w:rsidRPr="006D218D">
              <w:rPr>
                <w:rFonts w:ascii="Calibri" w:eastAsia="Times New Roman" w:hAnsi="Calibri" w:cs="Calibri"/>
                <w:b/>
                <w:bCs/>
                <w:color w:val="000000"/>
              </w:rPr>
              <w:t>: Number and Percentage* of Traumatic Brain Injury-Related Emergency Department Visits by Mechanism of Injury and Disposition, 2005-2014</w:t>
            </w:r>
          </w:p>
        </w:tc>
      </w:tr>
      <w:tr w:rsidR="008D7DA7" w:rsidRPr="006D218D" w:rsidTr="000276BB">
        <w:trPr>
          <w:trHeight w:val="288"/>
        </w:trPr>
        <w:tc>
          <w:tcPr>
            <w:tcW w:w="30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Calibri" w:eastAsia="Times New Roman" w:hAnsi="Calibri" w:cs="Calibri"/>
                <w:b/>
                <w:bCs/>
                <w:color w:val="000000"/>
              </w:rPr>
            </w:pPr>
          </w:p>
        </w:tc>
        <w:tc>
          <w:tcPr>
            <w:tcW w:w="2020" w:type="dxa"/>
            <w:gridSpan w:val="2"/>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center"/>
              <w:rPr>
                <w:rFonts w:ascii="Calibri" w:eastAsia="Times New Roman" w:hAnsi="Calibri" w:cs="Calibri"/>
                <w:b/>
                <w:bCs/>
                <w:color w:val="000000"/>
              </w:rPr>
            </w:pPr>
            <w:r w:rsidRPr="006D218D">
              <w:rPr>
                <w:rFonts w:ascii="Calibri" w:eastAsia="Times New Roman" w:hAnsi="Calibri" w:cs="Calibri"/>
                <w:b/>
                <w:bCs/>
                <w:color w:val="000000"/>
              </w:rPr>
              <w:t>2005</w:t>
            </w:r>
          </w:p>
        </w:tc>
        <w:tc>
          <w:tcPr>
            <w:tcW w:w="1785" w:type="dxa"/>
            <w:gridSpan w:val="2"/>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center"/>
              <w:rPr>
                <w:rFonts w:ascii="Calibri" w:eastAsia="Times New Roman" w:hAnsi="Calibri" w:cs="Calibri"/>
                <w:b/>
                <w:bCs/>
                <w:color w:val="000000"/>
              </w:rPr>
            </w:pPr>
            <w:r w:rsidRPr="006D218D">
              <w:rPr>
                <w:rFonts w:ascii="Calibri" w:eastAsia="Times New Roman" w:hAnsi="Calibri" w:cs="Calibri"/>
                <w:b/>
                <w:bCs/>
                <w:color w:val="000000"/>
              </w:rPr>
              <w:t>2006</w:t>
            </w:r>
          </w:p>
        </w:tc>
        <w:tc>
          <w:tcPr>
            <w:tcW w:w="1785" w:type="dxa"/>
            <w:gridSpan w:val="2"/>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center"/>
              <w:rPr>
                <w:rFonts w:ascii="Calibri" w:eastAsia="Times New Roman" w:hAnsi="Calibri" w:cs="Calibri"/>
                <w:b/>
                <w:bCs/>
                <w:color w:val="000000"/>
              </w:rPr>
            </w:pPr>
            <w:r w:rsidRPr="006D218D">
              <w:rPr>
                <w:rFonts w:ascii="Calibri" w:eastAsia="Times New Roman" w:hAnsi="Calibri" w:cs="Calibri"/>
                <w:b/>
                <w:bCs/>
                <w:color w:val="000000"/>
              </w:rPr>
              <w:t>2007</w:t>
            </w:r>
          </w:p>
        </w:tc>
        <w:tc>
          <w:tcPr>
            <w:tcW w:w="1785" w:type="dxa"/>
            <w:gridSpan w:val="2"/>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center"/>
              <w:rPr>
                <w:rFonts w:ascii="Calibri" w:eastAsia="Times New Roman" w:hAnsi="Calibri" w:cs="Calibri"/>
                <w:b/>
                <w:bCs/>
                <w:color w:val="000000"/>
              </w:rPr>
            </w:pPr>
            <w:r w:rsidRPr="006D218D">
              <w:rPr>
                <w:rFonts w:ascii="Calibri" w:eastAsia="Times New Roman" w:hAnsi="Calibri" w:cs="Calibri"/>
                <w:b/>
                <w:bCs/>
                <w:color w:val="000000"/>
              </w:rPr>
              <w:t>2008</w:t>
            </w:r>
          </w:p>
        </w:tc>
      </w:tr>
      <w:tr w:rsidR="008D7DA7" w:rsidRPr="006D218D" w:rsidTr="000276BB">
        <w:trPr>
          <w:trHeight w:val="288"/>
        </w:trPr>
        <w:tc>
          <w:tcPr>
            <w:tcW w:w="3065"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 </w:t>
            </w:r>
          </w:p>
        </w:tc>
        <w:tc>
          <w:tcPr>
            <w:tcW w:w="1155"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 xml:space="preserve">Number </w:t>
            </w:r>
          </w:p>
        </w:tc>
        <w:tc>
          <w:tcPr>
            <w:tcW w:w="865"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Percent</w:t>
            </w:r>
          </w:p>
        </w:tc>
        <w:tc>
          <w:tcPr>
            <w:tcW w:w="919"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 xml:space="preserve">Number </w:t>
            </w:r>
          </w:p>
        </w:tc>
        <w:tc>
          <w:tcPr>
            <w:tcW w:w="866"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Percent</w:t>
            </w:r>
          </w:p>
        </w:tc>
        <w:tc>
          <w:tcPr>
            <w:tcW w:w="919"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 xml:space="preserve">Number </w:t>
            </w:r>
          </w:p>
        </w:tc>
        <w:tc>
          <w:tcPr>
            <w:tcW w:w="866"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Percent</w:t>
            </w:r>
          </w:p>
        </w:tc>
        <w:tc>
          <w:tcPr>
            <w:tcW w:w="919"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 xml:space="preserve">Number </w:t>
            </w:r>
          </w:p>
        </w:tc>
        <w:tc>
          <w:tcPr>
            <w:tcW w:w="866"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Percent</w:t>
            </w:r>
          </w:p>
        </w:tc>
      </w:tr>
      <w:tr w:rsidR="008D7DA7" w:rsidRPr="006D218D" w:rsidTr="000276BB">
        <w:trPr>
          <w:trHeight w:val="324"/>
        </w:trPr>
        <w:tc>
          <w:tcPr>
            <w:tcW w:w="3065" w:type="dxa"/>
            <w:tcBorders>
              <w:top w:val="nil"/>
              <w:left w:val="nil"/>
              <w:bottom w:val="nil"/>
              <w:right w:val="nil"/>
            </w:tcBorders>
            <w:shd w:val="clear" w:color="000000" w:fill="F2F2F2"/>
            <w:noWrap/>
            <w:vAlign w:val="bottom"/>
            <w:hideMark/>
          </w:tcPr>
          <w:p w:rsidR="008D7DA7" w:rsidRPr="006D218D" w:rsidRDefault="008D7DA7" w:rsidP="000276BB">
            <w:pPr>
              <w:spacing w:after="0" w:line="240" w:lineRule="auto"/>
              <w:jc w:val="center"/>
              <w:rPr>
                <w:rFonts w:ascii="Calibri" w:eastAsia="Times New Roman" w:hAnsi="Calibri" w:cs="Calibri"/>
                <w:b/>
                <w:bCs/>
                <w:color w:val="000000"/>
              </w:rPr>
            </w:pPr>
            <w:r w:rsidRPr="006D218D">
              <w:rPr>
                <w:rFonts w:ascii="Calibri" w:eastAsia="Times New Roman" w:hAnsi="Calibri" w:cs="Calibri"/>
                <w:b/>
                <w:bCs/>
                <w:color w:val="000000"/>
              </w:rPr>
              <w:t>Mechanism of Injury</w:t>
            </w:r>
            <w:r w:rsidRPr="006D218D">
              <w:rPr>
                <w:rFonts w:ascii="Calibri" w:eastAsia="Times New Roman" w:hAnsi="Calibri" w:cs="Calibri"/>
                <w:b/>
                <w:bCs/>
                <w:color w:val="000000"/>
                <w:vertAlign w:val="superscript"/>
              </w:rPr>
              <w:t>‡</w:t>
            </w:r>
            <w:r w:rsidRPr="006D218D">
              <w:rPr>
                <w:rFonts w:ascii="Calibri" w:eastAsia="Times New Roman" w:hAnsi="Calibri" w:cs="Calibri"/>
                <w:b/>
                <w:bCs/>
                <w:color w:val="000000"/>
              </w:rPr>
              <w:t xml:space="preserve"> </w:t>
            </w:r>
          </w:p>
        </w:tc>
        <w:tc>
          <w:tcPr>
            <w:tcW w:w="115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center"/>
              <w:rPr>
                <w:rFonts w:ascii="Calibri" w:eastAsia="Times New Roman" w:hAnsi="Calibri" w:cs="Calibri"/>
                <w:b/>
                <w:bCs/>
                <w:color w:val="000000"/>
              </w:rPr>
            </w:pPr>
          </w:p>
        </w:tc>
        <w:tc>
          <w:tcPr>
            <w:tcW w:w="8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r>
      <w:tr w:rsidR="008D7DA7" w:rsidRPr="006D218D" w:rsidTr="000276BB">
        <w:trPr>
          <w:trHeight w:val="288"/>
        </w:trPr>
        <w:tc>
          <w:tcPr>
            <w:tcW w:w="30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Calibri" w:eastAsia="Times New Roman" w:hAnsi="Calibri" w:cs="Calibri"/>
                <w:color w:val="000000"/>
                <w:sz w:val="20"/>
                <w:szCs w:val="20"/>
              </w:rPr>
            </w:pPr>
            <w:r w:rsidRPr="006D218D">
              <w:rPr>
                <w:rFonts w:ascii="Calibri" w:eastAsia="Times New Roman" w:hAnsi="Calibri" w:cs="Calibri"/>
                <w:color w:val="000000"/>
                <w:sz w:val="20"/>
                <w:szCs w:val="20"/>
              </w:rPr>
              <w:t>Motor vehicle/Traffic</w:t>
            </w:r>
          </w:p>
        </w:tc>
        <w:tc>
          <w:tcPr>
            <w:tcW w:w="115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540</w:t>
            </w:r>
          </w:p>
        </w:tc>
        <w:tc>
          <w:tcPr>
            <w:tcW w:w="8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12.7</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517</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12.9</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432</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10.6</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382</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10.2</w:t>
            </w:r>
          </w:p>
        </w:tc>
      </w:tr>
      <w:tr w:rsidR="008D7DA7" w:rsidRPr="006D218D" w:rsidTr="000276BB">
        <w:trPr>
          <w:trHeight w:val="288"/>
        </w:trPr>
        <w:tc>
          <w:tcPr>
            <w:tcW w:w="30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Calibri" w:eastAsia="Times New Roman" w:hAnsi="Calibri" w:cs="Calibri"/>
                <w:color w:val="000000"/>
                <w:sz w:val="20"/>
                <w:szCs w:val="20"/>
              </w:rPr>
            </w:pPr>
            <w:r w:rsidRPr="006D218D">
              <w:rPr>
                <w:rFonts w:ascii="Calibri" w:eastAsia="Times New Roman" w:hAnsi="Calibri" w:cs="Calibri"/>
                <w:color w:val="000000"/>
                <w:sz w:val="20"/>
                <w:szCs w:val="20"/>
              </w:rPr>
              <w:t>Fall</w:t>
            </w:r>
          </w:p>
        </w:tc>
        <w:tc>
          <w:tcPr>
            <w:tcW w:w="115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1215</w:t>
            </w:r>
          </w:p>
        </w:tc>
        <w:tc>
          <w:tcPr>
            <w:tcW w:w="8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28.7</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1181</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29.4</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1248</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30.7</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1131</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30.1</w:t>
            </w:r>
          </w:p>
        </w:tc>
      </w:tr>
      <w:tr w:rsidR="008D7DA7" w:rsidRPr="006D218D" w:rsidTr="000276BB">
        <w:trPr>
          <w:trHeight w:val="288"/>
        </w:trPr>
        <w:tc>
          <w:tcPr>
            <w:tcW w:w="30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Calibri" w:eastAsia="Times New Roman" w:hAnsi="Calibri" w:cs="Calibri"/>
                <w:color w:val="000000"/>
                <w:sz w:val="20"/>
                <w:szCs w:val="20"/>
              </w:rPr>
            </w:pPr>
            <w:r w:rsidRPr="006D218D">
              <w:rPr>
                <w:rFonts w:ascii="Calibri" w:eastAsia="Times New Roman" w:hAnsi="Calibri" w:cs="Calibri"/>
                <w:color w:val="000000"/>
                <w:sz w:val="20"/>
                <w:szCs w:val="20"/>
              </w:rPr>
              <w:t>Assault</w:t>
            </w:r>
          </w:p>
        </w:tc>
        <w:tc>
          <w:tcPr>
            <w:tcW w:w="115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1059</w:t>
            </w:r>
          </w:p>
        </w:tc>
        <w:tc>
          <w:tcPr>
            <w:tcW w:w="8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25.0</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986</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24.5</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1058</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26.0</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995</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26.5</w:t>
            </w:r>
          </w:p>
        </w:tc>
      </w:tr>
      <w:tr w:rsidR="008D7DA7" w:rsidRPr="006D218D" w:rsidTr="000276BB">
        <w:trPr>
          <w:trHeight w:val="288"/>
        </w:trPr>
        <w:tc>
          <w:tcPr>
            <w:tcW w:w="30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Calibri" w:eastAsia="Times New Roman" w:hAnsi="Calibri" w:cs="Calibri"/>
                <w:color w:val="000000"/>
                <w:sz w:val="20"/>
                <w:szCs w:val="20"/>
              </w:rPr>
            </w:pPr>
            <w:r w:rsidRPr="006D218D">
              <w:rPr>
                <w:rFonts w:ascii="Calibri" w:eastAsia="Times New Roman" w:hAnsi="Calibri" w:cs="Calibri"/>
                <w:color w:val="000000"/>
                <w:sz w:val="20"/>
                <w:szCs w:val="20"/>
              </w:rPr>
              <w:t>Struck by or against object</w:t>
            </w:r>
          </w:p>
        </w:tc>
        <w:tc>
          <w:tcPr>
            <w:tcW w:w="115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530</w:t>
            </w:r>
          </w:p>
        </w:tc>
        <w:tc>
          <w:tcPr>
            <w:tcW w:w="8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12.5</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483</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12.0</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518</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12.7</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488</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13.0</w:t>
            </w:r>
          </w:p>
        </w:tc>
      </w:tr>
      <w:tr w:rsidR="008D7DA7" w:rsidRPr="006D218D" w:rsidTr="000276BB">
        <w:trPr>
          <w:trHeight w:val="288"/>
        </w:trPr>
        <w:tc>
          <w:tcPr>
            <w:tcW w:w="30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Calibri" w:eastAsia="Times New Roman" w:hAnsi="Calibri" w:cs="Calibri"/>
                <w:color w:val="000000"/>
                <w:sz w:val="20"/>
                <w:szCs w:val="20"/>
              </w:rPr>
            </w:pPr>
            <w:r w:rsidRPr="006D218D">
              <w:rPr>
                <w:rFonts w:ascii="Calibri" w:eastAsia="Times New Roman" w:hAnsi="Calibri" w:cs="Calibri"/>
                <w:color w:val="000000"/>
                <w:sz w:val="20"/>
                <w:szCs w:val="20"/>
              </w:rPr>
              <w:t>Self-harm</w:t>
            </w:r>
          </w:p>
        </w:tc>
        <w:tc>
          <w:tcPr>
            <w:tcW w:w="1155" w:type="dxa"/>
            <w:tcBorders>
              <w:top w:val="nil"/>
              <w:left w:val="nil"/>
              <w:bottom w:val="nil"/>
              <w:right w:val="nil"/>
            </w:tcBorders>
            <w:shd w:val="clear" w:color="auto" w:fill="auto"/>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8</w:t>
            </w:r>
          </w:p>
        </w:tc>
        <w:tc>
          <w:tcPr>
            <w:tcW w:w="8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0.2</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5</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0.1</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Ɫ</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Ɫ</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p>
        </w:tc>
      </w:tr>
      <w:tr w:rsidR="008D7DA7" w:rsidRPr="006D218D" w:rsidTr="000276BB">
        <w:trPr>
          <w:trHeight w:val="552"/>
        </w:trPr>
        <w:tc>
          <w:tcPr>
            <w:tcW w:w="3065" w:type="dxa"/>
            <w:tcBorders>
              <w:top w:val="nil"/>
              <w:left w:val="nil"/>
              <w:bottom w:val="nil"/>
              <w:right w:val="nil"/>
            </w:tcBorders>
            <w:shd w:val="clear" w:color="auto" w:fill="auto"/>
            <w:vAlign w:val="bottom"/>
            <w:hideMark/>
          </w:tcPr>
          <w:p w:rsidR="008D7DA7" w:rsidRPr="006D218D" w:rsidRDefault="008D7DA7" w:rsidP="000276BB">
            <w:pPr>
              <w:spacing w:after="0" w:line="240" w:lineRule="auto"/>
              <w:rPr>
                <w:rFonts w:ascii="Calibri" w:eastAsia="Times New Roman" w:hAnsi="Calibri" w:cs="Calibri"/>
                <w:color w:val="000000"/>
                <w:sz w:val="20"/>
                <w:szCs w:val="20"/>
              </w:rPr>
            </w:pPr>
            <w:r w:rsidRPr="006D218D">
              <w:rPr>
                <w:rFonts w:ascii="Calibri" w:eastAsia="Times New Roman" w:hAnsi="Calibri" w:cs="Calibri"/>
                <w:color w:val="000000"/>
                <w:sz w:val="20"/>
                <w:szCs w:val="20"/>
              </w:rPr>
              <w:t>Other unintentional injury, mechanism unspecified‡‡</w:t>
            </w:r>
          </w:p>
        </w:tc>
        <w:tc>
          <w:tcPr>
            <w:tcW w:w="1155" w:type="dxa"/>
            <w:tcBorders>
              <w:top w:val="nil"/>
              <w:left w:val="nil"/>
              <w:bottom w:val="nil"/>
              <w:right w:val="nil"/>
            </w:tcBorders>
            <w:shd w:val="clear" w:color="auto" w:fill="auto"/>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159</w:t>
            </w:r>
          </w:p>
        </w:tc>
        <w:tc>
          <w:tcPr>
            <w:tcW w:w="8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3.8</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118</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2.9</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92</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2.3</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83</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2.2</w:t>
            </w:r>
          </w:p>
        </w:tc>
      </w:tr>
      <w:tr w:rsidR="008D7DA7" w:rsidRPr="006D218D" w:rsidTr="000276BB">
        <w:trPr>
          <w:trHeight w:val="552"/>
        </w:trPr>
        <w:tc>
          <w:tcPr>
            <w:tcW w:w="3065" w:type="dxa"/>
            <w:tcBorders>
              <w:top w:val="nil"/>
              <w:left w:val="nil"/>
              <w:bottom w:val="nil"/>
              <w:right w:val="nil"/>
            </w:tcBorders>
            <w:shd w:val="clear" w:color="auto" w:fill="auto"/>
            <w:vAlign w:val="bottom"/>
            <w:hideMark/>
          </w:tcPr>
          <w:p w:rsidR="008D7DA7" w:rsidRPr="006D218D" w:rsidRDefault="008D7DA7" w:rsidP="000276BB">
            <w:pPr>
              <w:spacing w:after="0" w:line="240" w:lineRule="auto"/>
              <w:rPr>
                <w:rFonts w:ascii="Calibri" w:eastAsia="Times New Roman" w:hAnsi="Calibri" w:cs="Calibri"/>
                <w:color w:val="000000"/>
                <w:sz w:val="20"/>
                <w:szCs w:val="20"/>
              </w:rPr>
            </w:pPr>
            <w:r w:rsidRPr="006D218D">
              <w:rPr>
                <w:rFonts w:ascii="Calibri" w:eastAsia="Times New Roman" w:hAnsi="Calibri" w:cs="Calibri"/>
                <w:color w:val="000000"/>
                <w:sz w:val="20"/>
                <w:szCs w:val="20"/>
              </w:rPr>
              <w:t>Other or no mechanism specified§§</w:t>
            </w:r>
          </w:p>
        </w:tc>
        <w:tc>
          <w:tcPr>
            <w:tcW w:w="115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6</w:t>
            </w:r>
          </w:p>
        </w:tc>
        <w:tc>
          <w:tcPr>
            <w:tcW w:w="8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0.1</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Ɫ</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7</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0.2</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Ɫ</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p>
        </w:tc>
      </w:tr>
      <w:tr w:rsidR="008D7DA7" w:rsidRPr="006D218D" w:rsidTr="000276BB">
        <w:trPr>
          <w:trHeight w:val="288"/>
        </w:trPr>
        <w:tc>
          <w:tcPr>
            <w:tcW w:w="30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8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83.0</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81.9</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82.5</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82.1</w:t>
            </w:r>
          </w:p>
        </w:tc>
      </w:tr>
      <w:tr w:rsidR="008D7DA7" w:rsidRPr="006D218D" w:rsidTr="000276BB">
        <w:trPr>
          <w:trHeight w:val="288"/>
        </w:trPr>
        <w:tc>
          <w:tcPr>
            <w:tcW w:w="3065" w:type="dxa"/>
            <w:tcBorders>
              <w:top w:val="nil"/>
              <w:left w:val="nil"/>
              <w:bottom w:val="nil"/>
              <w:right w:val="nil"/>
            </w:tcBorders>
            <w:shd w:val="clear" w:color="000000" w:fill="F2F2F2"/>
            <w:noWrap/>
            <w:vAlign w:val="bottom"/>
            <w:hideMark/>
          </w:tcPr>
          <w:p w:rsidR="008D7DA7" w:rsidRPr="006D218D" w:rsidRDefault="008D7DA7" w:rsidP="000276BB">
            <w:pPr>
              <w:spacing w:after="0" w:line="240" w:lineRule="auto"/>
              <w:jc w:val="center"/>
              <w:rPr>
                <w:rFonts w:ascii="Calibri" w:eastAsia="Times New Roman" w:hAnsi="Calibri" w:cs="Calibri"/>
                <w:b/>
                <w:bCs/>
                <w:color w:val="000000"/>
              </w:rPr>
            </w:pPr>
            <w:r w:rsidRPr="006D218D">
              <w:rPr>
                <w:rFonts w:ascii="Calibri" w:eastAsia="Times New Roman" w:hAnsi="Calibri" w:cs="Calibri"/>
                <w:b/>
                <w:bCs/>
                <w:color w:val="000000"/>
              </w:rPr>
              <w:t>Disposition</w:t>
            </w:r>
          </w:p>
        </w:tc>
        <w:tc>
          <w:tcPr>
            <w:tcW w:w="115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center"/>
              <w:rPr>
                <w:rFonts w:ascii="Calibri" w:eastAsia="Times New Roman" w:hAnsi="Calibri" w:cs="Calibri"/>
                <w:b/>
                <w:bCs/>
                <w:color w:val="000000"/>
              </w:rPr>
            </w:pPr>
          </w:p>
        </w:tc>
        <w:tc>
          <w:tcPr>
            <w:tcW w:w="8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r>
      <w:tr w:rsidR="008D7DA7" w:rsidRPr="006D218D" w:rsidTr="000276BB">
        <w:trPr>
          <w:trHeight w:val="288"/>
        </w:trPr>
        <w:tc>
          <w:tcPr>
            <w:tcW w:w="30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Calibri" w:eastAsia="Times New Roman" w:hAnsi="Calibri" w:cs="Calibri"/>
                <w:color w:val="000000"/>
                <w:sz w:val="20"/>
                <w:szCs w:val="20"/>
              </w:rPr>
            </w:pPr>
            <w:r w:rsidRPr="006D218D">
              <w:rPr>
                <w:rFonts w:ascii="Calibri" w:eastAsia="Times New Roman" w:hAnsi="Calibri" w:cs="Calibri"/>
                <w:color w:val="000000"/>
                <w:sz w:val="20"/>
                <w:szCs w:val="20"/>
              </w:rPr>
              <w:t>Admitted</w:t>
            </w:r>
          </w:p>
        </w:tc>
        <w:tc>
          <w:tcPr>
            <w:tcW w:w="115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rPr>
            </w:pPr>
            <w:r w:rsidRPr="006D218D">
              <w:rPr>
                <w:rFonts w:ascii="Calibri" w:eastAsia="Times New Roman" w:hAnsi="Calibri" w:cs="Calibri"/>
              </w:rPr>
              <w:t>168</w:t>
            </w:r>
          </w:p>
        </w:tc>
        <w:tc>
          <w:tcPr>
            <w:tcW w:w="8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4.0</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136</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3.4</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169</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4.2</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137</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3.7</w:t>
            </w:r>
          </w:p>
        </w:tc>
      </w:tr>
      <w:tr w:rsidR="008D7DA7" w:rsidRPr="006D218D" w:rsidTr="000276BB">
        <w:trPr>
          <w:trHeight w:val="288"/>
        </w:trPr>
        <w:tc>
          <w:tcPr>
            <w:tcW w:w="30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Calibri" w:eastAsia="Times New Roman" w:hAnsi="Calibri" w:cs="Calibri"/>
                <w:color w:val="000000"/>
                <w:sz w:val="20"/>
                <w:szCs w:val="20"/>
              </w:rPr>
            </w:pPr>
            <w:r w:rsidRPr="006D218D">
              <w:rPr>
                <w:rFonts w:ascii="Calibri" w:eastAsia="Times New Roman" w:hAnsi="Calibri" w:cs="Calibri"/>
                <w:color w:val="000000"/>
                <w:sz w:val="20"/>
                <w:szCs w:val="20"/>
              </w:rPr>
              <w:t>Discharged</w:t>
            </w:r>
          </w:p>
        </w:tc>
        <w:tc>
          <w:tcPr>
            <w:tcW w:w="115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rPr>
            </w:pPr>
            <w:r w:rsidRPr="006D218D">
              <w:rPr>
                <w:rFonts w:ascii="Calibri" w:eastAsia="Times New Roman" w:hAnsi="Calibri" w:cs="Calibri"/>
              </w:rPr>
              <w:t>2860</w:t>
            </w:r>
          </w:p>
        </w:tc>
        <w:tc>
          <w:tcPr>
            <w:tcW w:w="8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67.5</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2696</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67.1</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2837</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69.7</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2543</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67.8</w:t>
            </w:r>
          </w:p>
        </w:tc>
      </w:tr>
      <w:tr w:rsidR="008D7DA7" w:rsidRPr="006D218D" w:rsidTr="000276BB">
        <w:trPr>
          <w:trHeight w:val="288"/>
        </w:trPr>
        <w:tc>
          <w:tcPr>
            <w:tcW w:w="3065" w:type="dxa"/>
            <w:tcBorders>
              <w:top w:val="nil"/>
              <w:left w:val="nil"/>
              <w:bottom w:val="nil"/>
              <w:right w:val="nil"/>
            </w:tcBorders>
            <w:shd w:val="clear" w:color="auto" w:fill="auto"/>
            <w:vAlign w:val="bottom"/>
            <w:hideMark/>
          </w:tcPr>
          <w:p w:rsidR="008D7DA7" w:rsidRPr="006D218D" w:rsidRDefault="008D7DA7" w:rsidP="000276BB">
            <w:pPr>
              <w:spacing w:after="0" w:line="240" w:lineRule="auto"/>
              <w:rPr>
                <w:rFonts w:ascii="Calibri" w:eastAsia="Times New Roman" w:hAnsi="Calibri" w:cs="Calibri"/>
                <w:color w:val="000000"/>
                <w:sz w:val="20"/>
                <w:szCs w:val="20"/>
              </w:rPr>
            </w:pPr>
            <w:r w:rsidRPr="006D218D">
              <w:rPr>
                <w:rFonts w:ascii="Calibri" w:eastAsia="Times New Roman" w:hAnsi="Calibri" w:cs="Calibri"/>
                <w:color w:val="000000"/>
                <w:sz w:val="20"/>
                <w:szCs w:val="20"/>
              </w:rPr>
              <w:t>Transferred</w:t>
            </w:r>
          </w:p>
        </w:tc>
        <w:tc>
          <w:tcPr>
            <w:tcW w:w="115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rPr>
            </w:pPr>
            <w:r w:rsidRPr="006D218D">
              <w:rPr>
                <w:rFonts w:ascii="Calibri" w:eastAsia="Times New Roman" w:hAnsi="Calibri" w:cs="Calibri"/>
              </w:rPr>
              <w:t>969</w:t>
            </w:r>
          </w:p>
        </w:tc>
        <w:tc>
          <w:tcPr>
            <w:tcW w:w="865"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22.9</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929</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23.1</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802</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19.7</w:t>
            </w:r>
          </w:p>
        </w:tc>
        <w:tc>
          <w:tcPr>
            <w:tcW w:w="91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845</w:t>
            </w:r>
          </w:p>
        </w:tc>
        <w:tc>
          <w:tcPr>
            <w:tcW w:w="866"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22.5</w:t>
            </w:r>
          </w:p>
        </w:tc>
      </w:tr>
      <w:tr w:rsidR="008D7DA7" w:rsidRPr="006D218D" w:rsidTr="000276BB">
        <w:trPr>
          <w:trHeight w:val="288"/>
        </w:trPr>
        <w:tc>
          <w:tcPr>
            <w:tcW w:w="3065"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rPr>
                <w:rFonts w:ascii="Calibri" w:eastAsia="Times New Roman" w:hAnsi="Calibri" w:cs="Calibri"/>
                <w:color w:val="000000"/>
                <w:sz w:val="20"/>
                <w:szCs w:val="20"/>
              </w:rPr>
            </w:pPr>
            <w:r w:rsidRPr="006D218D">
              <w:rPr>
                <w:rFonts w:ascii="Calibri" w:eastAsia="Times New Roman" w:hAnsi="Calibri" w:cs="Calibri"/>
                <w:color w:val="000000"/>
                <w:sz w:val="20"/>
                <w:szCs w:val="20"/>
              </w:rPr>
              <w:t>Other◦</w:t>
            </w:r>
          </w:p>
        </w:tc>
        <w:tc>
          <w:tcPr>
            <w:tcW w:w="1155"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rPr>
            </w:pPr>
            <w:r w:rsidRPr="006D218D">
              <w:rPr>
                <w:rFonts w:ascii="Calibri" w:eastAsia="Times New Roman" w:hAnsi="Calibri" w:cs="Calibri"/>
              </w:rPr>
              <w:t>240</w:t>
            </w:r>
          </w:p>
        </w:tc>
        <w:tc>
          <w:tcPr>
            <w:tcW w:w="865"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5.7</w:t>
            </w:r>
          </w:p>
        </w:tc>
        <w:tc>
          <w:tcPr>
            <w:tcW w:w="919"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257</w:t>
            </w:r>
          </w:p>
        </w:tc>
        <w:tc>
          <w:tcPr>
            <w:tcW w:w="866"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6.4</w:t>
            </w:r>
          </w:p>
        </w:tc>
        <w:tc>
          <w:tcPr>
            <w:tcW w:w="919"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261</w:t>
            </w:r>
          </w:p>
        </w:tc>
        <w:tc>
          <w:tcPr>
            <w:tcW w:w="866"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6.4</w:t>
            </w:r>
          </w:p>
        </w:tc>
        <w:tc>
          <w:tcPr>
            <w:tcW w:w="919"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227</w:t>
            </w:r>
          </w:p>
        </w:tc>
        <w:tc>
          <w:tcPr>
            <w:tcW w:w="866"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6.1</w:t>
            </w:r>
          </w:p>
        </w:tc>
      </w:tr>
      <w:tr w:rsidR="008D7DA7" w:rsidRPr="006D218D" w:rsidTr="000276BB">
        <w:trPr>
          <w:trHeight w:val="240"/>
        </w:trPr>
        <w:tc>
          <w:tcPr>
            <w:tcW w:w="10440" w:type="dxa"/>
            <w:gridSpan w:val="9"/>
            <w:tcBorders>
              <w:top w:val="single" w:sz="4" w:space="0" w:color="auto"/>
              <w:left w:val="nil"/>
              <w:bottom w:val="nil"/>
              <w:right w:val="nil"/>
            </w:tcBorders>
            <w:shd w:val="clear" w:color="auto" w:fill="auto"/>
            <w:vAlign w:val="bottom"/>
            <w:hideMark/>
          </w:tcPr>
          <w:p w:rsidR="008D7DA7" w:rsidRPr="006D218D" w:rsidRDefault="008D7DA7" w:rsidP="000276BB">
            <w:pPr>
              <w:spacing w:after="0" w:line="240" w:lineRule="auto"/>
              <w:rPr>
                <w:rFonts w:ascii="Calibri" w:eastAsia="Times New Roman" w:hAnsi="Calibri" w:cs="Calibri"/>
                <w:color w:val="000000"/>
                <w:sz w:val="18"/>
                <w:szCs w:val="18"/>
              </w:rPr>
            </w:pPr>
            <w:r w:rsidRPr="006D218D">
              <w:rPr>
                <w:rFonts w:ascii="Calibri" w:eastAsia="Times New Roman" w:hAnsi="Calibri" w:cs="Calibri"/>
                <w:color w:val="000000"/>
                <w:sz w:val="18"/>
                <w:szCs w:val="18"/>
              </w:rPr>
              <w:t>* Percentage out of TBI emergency department visits</w:t>
            </w:r>
          </w:p>
        </w:tc>
      </w:tr>
      <w:tr w:rsidR="008D7DA7" w:rsidRPr="006D218D" w:rsidTr="000276BB">
        <w:trPr>
          <w:trHeight w:val="480"/>
        </w:trPr>
        <w:tc>
          <w:tcPr>
            <w:tcW w:w="10440" w:type="dxa"/>
            <w:gridSpan w:val="9"/>
            <w:tcBorders>
              <w:top w:val="nil"/>
              <w:left w:val="nil"/>
              <w:bottom w:val="nil"/>
              <w:right w:val="nil"/>
            </w:tcBorders>
            <w:shd w:val="clear" w:color="auto" w:fill="auto"/>
            <w:vAlign w:val="bottom"/>
            <w:hideMark/>
          </w:tcPr>
          <w:p w:rsidR="008D7DA7" w:rsidRPr="006D218D" w:rsidRDefault="008D7DA7" w:rsidP="000276BB">
            <w:pPr>
              <w:spacing w:after="0" w:line="240" w:lineRule="auto"/>
              <w:rPr>
                <w:rFonts w:ascii="Calibri" w:eastAsia="Times New Roman" w:hAnsi="Calibri" w:cs="Calibri"/>
                <w:sz w:val="18"/>
                <w:szCs w:val="18"/>
              </w:rPr>
            </w:pPr>
            <w:r w:rsidRPr="006D218D">
              <w:rPr>
                <w:rFonts w:ascii="Calibri" w:eastAsia="Times New Roman" w:hAnsi="Calibri" w:cs="Calibri"/>
                <w:sz w:val="18"/>
                <w:szCs w:val="18"/>
              </w:rPr>
              <w:t>‡Percentages for mechanism of injury do not add up to 100 as not all mechanisms of injury were classified into categories and some records did not list a mechanism of injury </w:t>
            </w:r>
          </w:p>
        </w:tc>
      </w:tr>
      <w:tr w:rsidR="008D7DA7" w:rsidRPr="006D218D" w:rsidTr="000276BB">
        <w:trPr>
          <w:trHeight w:val="480"/>
        </w:trPr>
        <w:tc>
          <w:tcPr>
            <w:tcW w:w="10440" w:type="dxa"/>
            <w:gridSpan w:val="9"/>
            <w:tcBorders>
              <w:top w:val="nil"/>
              <w:left w:val="nil"/>
              <w:bottom w:val="nil"/>
              <w:right w:val="nil"/>
            </w:tcBorders>
            <w:shd w:val="clear" w:color="auto" w:fill="auto"/>
            <w:vAlign w:val="bottom"/>
            <w:hideMark/>
          </w:tcPr>
          <w:p w:rsidR="008D7DA7" w:rsidRPr="006D218D" w:rsidRDefault="008D7DA7" w:rsidP="000276BB">
            <w:pPr>
              <w:spacing w:after="0" w:line="240" w:lineRule="auto"/>
              <w:rPr>
                <w:rFonts w:ascii="Calibri" w:eastAsia="Times New Roman" w:hAnsi="Calibri" w:cs="Calibri"/>
                <w:color w:val="000000"/>
                <w:sz w:val="18"/>
                <w:szCs w:val="18"/>
              </w:rPr>
            </w:pPr>
            <w:r w:rsidRPr="006D218D">
              <w:rPr>
                <w:rFonts w:ascii="Calibri" w:eastAsia="Times New Roman" w:hAnsi="Calibri" w:cs="Calibri"/>
                <w:color w:val="000000"/>
                <w:sz w:val="18"/>
                <w:szCs w:val="18"/>
              </w:rPr>
              <w:t>**Based on ICD-9-CM TBI-related diagnosis codes used in the TBI morbidity surveillance case definition (Centers for Disease Control and Prevention, 2019)</w:t>
            </w:r>
          </w:p>
        </w:tc>
      </w:tr>
      <w:tr w:rsidR="008D7DA7" w:rsidRPr="006D218D" w:rsidTr="000276BB">
        <w:trPr>
          <w:trHeight w:val="240"/>
        </w:trPr>
        <w:tc>
          <w:tcPr>
            <w:tcW w:w="10440" w:type="dxa"/>
            <w:gridSpan w:val="9"/>
            <w:tcBorders>
              <w:top w:val="nil"/>
              <w:left w:val="nil"/>
              <w:bottom w:val="nil"/>
              <w:right w:val="nil"/>
            </w:tcBorders>
            <w:shd w:val="clear" w:color="auto" w:fill="auto"/>
            <w:vAlign w:val="bottom"/>
            <w:hideMark/>
          </w:tcPr>
          <w:p w:rsidR="008D7DA7" w:rsidRPr="006D218D" w:rsidRDefault="008D7DA7" w:rsidP="000276BB">
            <w:pPr>
              <w:spacing w:after="0" w:line="240" w:lineRule="auto"/>
              <w:rPr>
                <w:rFonts w:ascii="Calibri" w:eastAsia="Times New Roman" w:hAnsi="Calibri" w:cs="Calibri"/>
                <w:color w:val="000000"/>
                <w:sz w:val="18"/>
                <w:szCs w:val="18"/>
              </w:rPr>
            </w:pPr>
            <w:r w:rsidRPr="006D218D">
              <w:rPr>
                <w:rFonts w:ascii="Calibri" w:eastAsia="Times New Roman" w:hAnsi="Calibri" w:cs="Calibri"/>
                <w:color w:val="000000"/>
                <w:sz w:val="18"/>
                <w:szCs w:val="18"/>
              </w:rPr>
              <w:t>‡‡ E-codes specify that the injury was unintentional but do not specify the actual mechanism of injury.</w:t>
            </w:r>
          </w:p>
        </w:tc>
      </w:tr>
      <w:tr w:rsidR="008D7DA7" w:rsidRPr="006D218D" w:rsidTr="000276BB">
        <w:trPr>
          <w:trHeight w:val="480"/>
        </w:trPr>
        <w:tc>
          <w:tcPr>
            <w:tcW w:w="10440" w:type="dxa"/>
            <w:gridSpan w:val="9"/>
            <w:tcBorders>
              <w:top w:val="nil"/>
              <w:left w:val="nil"/>
              <w:bottom w:val="nil"/>
              <w:right w:val="nil"/>
            </w:tcBorders>
            <w:shd w:val="clear" w:color="auto" w:fill="auto"/>
            <w:vAlign w:val="bottom"/>
            <w:hideMark/>
          </w:tcPr>
          <w:p w:rsidR="008D7DA7" w:rsidRPr="006D218D" w:rsidRDefault="008D7DA7" w:rsidP="000276BB">
            <w:pPr>
              <w:spacing w:after="0" w:line="240" w:lineRule="auto"/>
              <w:rPr>
                <w:rFonts w:ascii="Calibri" w:eastAsia="Times New Roman" w:hAnsi="Calibri" w:cs="Calibri"/>
                <w:sz w:val="18"/>
                <w:szCs w:val="18"/>
              </w:rPr>
            </w:pPr>
            <w:r w:rsidRPr="006D218D">
              <w:rPr>
                <w:rFonts w:ascii="Calibri" w:eastAsia="Times New Roman" w:hAnsi="Calibri" w:cs="Calibri"/>
                <w:sz w:val="18"/>
                <w:szCs w:val="18"/>
              </w:rPr>
              <w:t>§§ Includes TBIs in which the intent was not determined as well as those due to legal intervention or war. Includes TBIs in which no mechanism was specified in the record. Does not include falls of undetermined intent.</w:t>
            </w:r>
          </w:p>
        </w:tc>
      </w:tr>
      <w:tr w:rsidR="008D7DA7" w:rsidRPr="006D218D" w:rsidTr="000276BB">
        <w:trPr>
          <w:trHeight w:val="240"/>
        </w:trPr>
        <w:tc>
          <w:tcPr>
            <w:tcW w:w="10440" w:type="dxa"/>
            <w:gridSpan w:val="9"/>
            <w:tcBorders>
              <w:top w:val="nil"/>
              <w:left w:val="nil"/>
              <w:bottom w:val="nil"/>
              <w:right w:val="nil"/>
            </w:tcBorders>
            <w:shd w:val="clear" w:color="auto" w:fill="auto"/>
            <w:vAlign w:val="bottom"/>
            <w:hideMark/>
          </w:tcPr>
          <w:p w:rsidR="008D7DA7" w:rsidRPr="006D218D" w:rsidRDefault="008D7DA7" w:rsidP="000276BB">
            <w:pPr>
              <w:spacing w:after="0" w:line="240" w:lineRule="auto"/>
              <w:rPr>
                <w:rFonts w:ascii="Calibri" w:eastAsia="Times New Roman" w:hAnsi="Calibri" w:cs="Calibri"/>
                <w:color w:val="000000"/>
                <w:sz w:val="18"/>
                <w:szCs w:val="18"/>
              </w:rPr>
            </w:pPr>
            <w:r w:rsidRPr="006D218D">
              <w:rPr>
                <w:rFonts w:ascii="Calibri" w:eastAsia="Times New Roman" w:hAnsi="Calibri" w:cs="Calibri"/>
                <w:color w:val="000000"/>
                <w:sz w:val="18"/>
                <w:szCs w:val="18"/>
              </w:rPr>
              <w:t>Ɫ Cell suppressed due to small size</w:t>
            </w:r>
          </w:p>
        </w:tc>
      </w:tr>
      <w:tr w:rsidR="008D7DA7" w:rsidRPr="006D218D" w:rsidTr="000276BB">
        <w:trPr>
          <w:trHeight w:val="240"/>
        </w:trPr>
        <w:tc>
          <w:tcPr>
            <w:tcW w:w="10440" w:type="dxa"/>
            <w:gridSpan w:val="9"/>
            <w:tcBorders>
              <w:top w:val="nil"/>
              <w:left w:val="nil"/>
              <w:bottom w:val="nil"/>
              <w:right w:val="nil"/>
            </w:tcBorders>
            <w:shd w:val="clear" w:color="auto" w:fill="auto"/>
            <w:vAlign w:val="bottom"/>
            <w:hideMark/>
          </w:tcPr>
          <w:p w:rsidR="008D7DA7" w:rsidRPr="006D218D" w:rsidRDefault="008D7DA7" w:rsidP="000276BB">
            <w:pPr>
              <w:spacing w:after="0" w:line="240" w:lineRule="auto"/>
              <w:rPr>
                <w:rFonts w:ascii="Calibri" w:eastAsia="Times New Roman" w:hAnsi="Calibri" w:cs="Calibri"/>
                <w:color w:val="000000"/>
                <w:sz w:val="18"/>
                <w:szCs w:val="18"/>
              </w:rPr>
            </w:pPr>
            <w:r w:rsidRPr="006D218D">
              <w:rPr>
                <w:rFonts w:ascii="Calibri" w:eastAsia="Times New Roman" w:hAnsi="Calibri" w:cs="Calibri"/>
                <w:color w:val="000000"/>
                <w:sz w:val="18"/>
                <w:szCs w:val="18"/>
              </w:rPr>
              <w:t xml:space="preserve">◦Other category includes Other, Left Against Medical Advice, </w:t>
            </w:r>
            <w:proofErr w:type="spellStart"/>
            <w:r w:rsidRPr="006D218D">
              <w:rPr>
                <w:rFonts w:ascii="Calibri" w:eastAsia="Times New Roman" w:hAnsi="Calibri" w:cs="Calibri"/>
                <w:color w:val="000000"/>
                <w:sz w:val="18"/>
                <w:szCs w:val="18"/>
              </w:rPr>
              <w:t>Medivax</w:t>
            </w:r>
            <w:proofErr w:type="spellEnd"/>
            <w:r w:rsidRPr="006D218D">
              <w:rPr>
                <w:rFonts w:ascii="Calibri" w:eastAsia="Times New Roman" w:hAnsi="Calibri" w:cs="Calibri"/>
                <w:color w:val="000000"/>
                <w:sz w:val="18"/>
                <w:szCs w:val="18"/>
              </w:rPr>
              <w:t>, and Died/Expired</w:t>
            </w:r>
          </w:p>
        </w:tc>
      </w:tr>
    </w:tbl>
    <w:p w:rsidR="008D7DA7" w:rsidRDefault="008D7DA7" w:rsidP="008D7DA7">
      <w:pPr>
        <w:spacing w:after="0" w:line="480" w:lineRule="auto"/>
        <w:rPr>
          <w:rFonts w:asciiTheme="majorHAnsi" w:hAnsiTheme="majorHAnsi" w:cstheme="majorHAnsi"/>
          <w:b/>
        </w:rPr>
      </w:pPr>
    </w:p>
    <w:p w:rsidR="008D7DA7" w:rsidRDefault="008D7DA7" w:rsidP="008D7DA7">
      <w:pPr>
        <w:spacing w:after="0" w:line="480" w:lineRule="auto"/>
        <w:rPr>
          <w:rFonts w:asciiTheme="majorHAnsi" w:hAnsiTheme="majorHAnsi" w:cstheme="majorHAnsi"/>
          <w:b/>
        </w:rPr>
      </w:pPr>
    </w:p>
    <w:p w:rsidR="008D7DA7" w:rsidRDefault="008D7DA7" w:rsidP="008D7DA7">
      <w:pPr>
        <w:spacing w:after="0" w:line="480" w:lineRule="auto"/>
        <w:rPr>
          <w:rFonts w:asciiTheme="majorHAnsi" w:hAnsiTheme="majorHAnsi" w:cstheme="majorHAnsi"/>
          <w:b/>
        </w:rPr>
      </w:pPr>
    </w:p>
    <w:p w:rsidR="008D7DA7" w:rsidRDefault="008D7DA7" w:rsidP="008D7DA7">
      <w:pPr>
        <w:spacing w:after="0" w:line="480" w:lineRule="auto"/>
        <w:rPr>
          <w:rFonts w:asciiTheme="majorHAnsi" w:hAnsiTheme="majorHAnsi" w:cstheme="majorHAnsi"/>
          <w:b/>
        </w:rPr>
      </w:pPr>
    </w:p>
    <w:p w:rsidR="008D7DA7" w:rsidRPr="00FC4033" w:rsidRDefault="008D7DA7" w:rsidP="008D7DA7">
      <w:pPr>
        <w:spacing w:after="0" w:line="480" w:lineRule="auto"/>
        <w:rPr>
          <w:rFonts w:cstheme="minorHAnsi"/>
          <w:b/>
        </w:rPr>
      </w:pPr>
      <w:r w:rsidRPr="00FC4033">
        <w:rPr>
          <w:rFonts w:cstheme="minorHAnsi"/>
          <w:b/>
        </w:rPr>
        <w:lastRenderedPageBreak/>
        <w:t>Supplemental Table 2, Continued</w:t>
      </w:r>
    </w:p>
    <w:tbl>
      <w:tblPr>
        <w:tblW w:w="13720" w:type="dxa"/>
        <w:tblLook w:val="04A0" w:firstRow="1" w:lastRow="0" w:firstColumn="1" w:lastColumn="0" w:noHBand="0" w:noVBand="1"/>
      </w:tblPr>
      <w:tblGrid>
        <w:gridCol w:w="1009"/>
        <w:gridCol w:w="951"/>
        <w:gridCol w:w="1009"/>
        <w:gridCol w:w="951"/>
        <w:gridCol w:w="1009"/>
        <w:gridCol w:w="951"/>
        <w:gridCol w:w="1009"/>
        <w:gridCol w:w="951"/>
        <w:gridCol w:w="1009"/>
        <w:gridCol w:w="951"/>
        <w:gridCol w:w="1009"/>
        <w:gridCol w:w="951"/>
        <w:gridCol w:w="1009"/>
        <w:gridCol w:w="951"/>
      </w:tblGrid>
      <w:tr w:rsidR="008D7DA7" w:rsidRPr="006D218D" w:rsidTr="000276BB">
        <w:trPr>
          <w:trHeight w:val="288"/>
        </w:trPr>
        <w:tc>
          <w:tcPr>
            <w:tcW w:w="1960" w:type="dxa"/>
            <w:gridSpan w:val="2"/>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center"/>
              <w:rPr>
                <w:rFonts w:ascii="Calibri" w:eastAsia="Times New Roman" w:hAnsi="Calibri" w:cs="Calibri"/>
                <w:b/>
                <w:bCs/>
                <w:color w:val="000000"/>
              </w:rPr>
            </w:pPr>
            <w:r w:rsidRPr="006D218D">
              <w:rPr>
                <w:rFonts w:ascii="Calibri" w:eastAsia="Times New Roman" w:hAnsi="Calibri" w:cs="Calibri"/>
                <w:b/>
                <w:bCs/>
                <w:color w:val="000000"/>
              </w:rPr>
              <w:t>2009</w:t>
            </w:r>
          </w:p>
        </w:tc>
        <w:tc>
          <w:tcPr>
            <w:tcW w:w="1960" w:type="dxa"/>
            <w:gridSpan w:val="2"/>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center"/>
              <w:rPr>
                <w:rFonts w:ascii="Calibri" w:eastAsia="Times New Roman" w:hAnsi="Calibri" w:cs="Calibri"/>
                <w:b/>
                <w:bCs/>
                <w:color w:val="000000"/>
              </w:rPr>
            </w:pPr>
            <w:r w:rsidRPr="006D218D">
              <w:rPr>
                <w:rFonts w:ascii="Calibri" w:eastAsia="Times New Roman" w:hAnsi="Calibri" w:cs="Calibri"/>
                <w:b/>
                <w:bCs/>
                <w:color w:val="000000"/>
              </w:rPr>
              <w:t>2010</w:t>
            </w:r>
          </w:p>
        </w:tc>
        <w:tc>
          <w:tcPr>
            <w:tcW w:w="1960" w:type="dxa"/>
            <w:gridSpan w:val="2"/>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center"/>
              <w:rPr>
                <w:rFonts w:ascii="Calibri" w:eastAsia="Times New Roman" w:hAnsi="Calibri" w:cs="Calibri"/>
                <w:b/>
                <w:bCs/>
                <w:color w:val="000000"/>
              </w:rPr>
            </w:pPr>
            <w:r w:rsidRPr="006D218D">
              <w:rPr>
                <w:rFonts w:ascii="Calibri" w:eastAsia="Times New Roman" w:hAnsi="Calibri" w:cs="Calibri"/>
                <w:b/>
                <w:bCs/>
                <w:color w:val="000000"/>
              </w:rPr>
              <w:t>2011</w:t>
            </w:r>
          </w:p>
        </w:tc>
        <w:tc>
          <w:tcPr>
            <w:tcW w:w="1960" w:type="dxa"/>
            <w:gridSpan w:val="2"/>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center"/>
              <w:rPr>
                <w:rFonts w:ascii="Calibri" w:eastAsia="Times New Roman" w:hAnsi="Calibri" w:cs="Calibri"/>
                <w:b/>
                <w:bCs/>
                <w:color w:val="000000"/>
              </w:rPr>
            </w:pPr>
            <w:r w:rsidRPr="006D218D">
              <w:rPr>
                <w:rFonts w:ascii="Calibri" w:eastAsia="Times New Roman" w:hAnsi="Calibri" w:cs="Calibri"/>
                <w:b/>
                <w:bCs/>
                <w:color w:val="000000"/>
              </w:rPr>
              <w:t>2012</w:t>
            </w:r>
          </w:p>
        </w:tc>
        <w:tc>
          <w:tcPr>
            <w:tcW w:w="1960" w:type="dxa"/>
            <w:gridSpan w:val="2"/>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center"/>
              <w:rPr>
                <w:rFonts w:ascii="Calibri" w:eastAsia="Times New Roman" w:hAnsi="Calibri" w:cs="Calibri"/>
                <w:b/>
                <w:bCs/>
                <w:color w:val="000000"/>
              </w:rPr>
            </w:pPr>
            <w:r w:rsidRPr="006D218D">
              <w:rPr>
                <w:rFonts w:ascii="Calibri" w:eastAsia="Times New Roman" w:hAnsi="Calibri" w:cs="Calibri"/>
                <w:b/>
                <w:bCs/>
                <w:color w:val="000000"/>
              </w:rPr>
              <w:t>2013</w:t>
            </w:r>
          </w:p>
        </w:tc>
        <w:tc>
          <w:tcPr>
            <w:tcW w:w="1960" w:type="dxa"/>
            <w:gridSpan w:val="2"/>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center"/>
              <w:rPr>
                <w:rFonts w:ascii="Calibri" w:eastAsia="Times New Roman" w:hAnsi="Calibri" w:cs="Calibri"/>
                <w:b/>
                <w:bCs/>
                <w:color w:val="000000"/>
              </w:rPr>
            </w:pPr>
            <w:r w:rsidRPr="006D218D">
              <w:rPr>
                <w:rFonts w:ascii="Calibri" w:eastAsia="Times New Roman" w:hAnsi="Calibri" w:cs="Calibri"/>
                <w:b/>
                <w:bCs/>
                <w:color w:val="000000"/>
              </w:rPr>
              <w:t>2014</w:t>
            </w:r>
          </w:p>
        </w:tc>
        <w:tc>
          <w:tcPr>
            <w:tcW w:w="1960" w:type="dxa"/>
            <w:gridSpan w:val="2"/>
            <w:tcBorders>
              <w:top w:val="nil"/>
              <w:left w:val="nil"/>
              <w:bottom w:val="nil"/>
              <w:right w:val="nil"/>
            </w:tcBorders>
            <w:shd w:val="clear" w:color="auto" w:fill="auto"/>
            <w:noWrap/>
            <w:vAlign w:val="center"/>
            <w:hideMark/>
          </w:tcPr>
          <w:p w:rsidR="008D7DA7" w:rsidRPr="006D218D" w:rsidRDefault="008D7DA7" w:rsidP="000276BB">
            <w:pPr>
              <w:spacing w:after="0" w:line="240" w:lineRule="auto"/>
              <w:jc w:val="center"/>
              <w:rPr>
                <w:rFonts w:ascii="Calibri" w:eastAsia="Times New Roman" w:hAnsi="Calibri" w:cs="Calibri"/>
                <w:b/>
                <w:bCs/>
                <w:color w:val="000000"/>
              </w:rPr>
            </w:pPr>
            <w:r w:rsidRPr="006D218D">
              <w:rPr>
                <w:rFonts w:ascii="Calibri" w:eastAsia="Times New Roman" w:hAnsi="Calibri" w:cs="Calibri"/>
                <w:b/>
                <w:bCs/>
                <w:color w:val="000000"/>
              </w:rPr>
              <w:t>Total</w:t>
            </w:r>
          </w:p>
        </w:tc>
      </w:tr>
      <w:tr w:rsidR="008D7DA7" w:rsidRPr="006D218D" w:rsidTr="000276BB">
        <w:trPr>
          <w:trHeight w:val="288"/>
        </w:trPr>
        <w:tc>
          <w:tcPr>
            <w:tcW w:w="1009"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 xml:space="preserve">Number </w:t>
            </w:r>
          </w:p>
        </w:tc>
        <w:tc>
          <w:tcPr>
            <w:tcW w:w="951"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Percent</w:t>
            </w:r>
          </w:p>
        </w:tc>
        <w:tc>
          <w:tcPr>
            <w:tcW w:w="1009"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 xml:space="preserve">Number </w:t>
            </w:r>
          </w:p>
        </w:tc>
        <w:tc>
          <w:tcPr>
            <w:tcW w:w="951"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Percent</w:t>
            </w:r>
          </w:p>
        </w:tc>
        <w:tc>
          <w:tcPr>
            <w:tcW w:w="1009"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 xml:space="preserve">Number </w:t>
            </w:r>
          </w:p>
        </w:tc>
        <w:tc>
          <w:tcPr>
            <w:tcW w:w="951"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Percent</w:t>
            </w:r>
          </w:p>
        </w:tc>
        <w:tc>
          <w:tcPr>
            <w:tcW w:w="1009"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 xml:space="preserve">Number </w:t>
            </w:r>
          </w:p>
        </w:tc>
        <w:tc>
          <w:tcPr>
            <w:tcW w:w="951"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Percent</w:t>
            </w:r>
          </w:p>
        </w:tc>
        <w:tc>
          <w:tcPr>
            <w:tcW w:w="1009"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 xml:space="preserve">Number </w:t>
            </w:r>
          </w:p>
        </w:tc>
        <w:tc>
          <w:tcPr>
            <w:tcW w:w="951"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Percent</w:t>
            </w:r>
          </w:p>
        </w:tc>
        <w:tc>
          <w:tcPr>
            <w:tcW w:w="1009"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 xml:space="preserve">Number </w:t>
            </w:r>
          </w:p>
        </w:tc>
        <w:tc>
          <w:tcPr>
            <w:tcW w:w="951"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Percent</w:t>
            </w:r>
          </w:p>
        </w:tc>
        <w:tc>
          <w:tcPr>
            <w:tcW w:w="1009"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Number</w:t>
            </w:r>
          </w:p>
        </w:tc>
        <w:tc>
          <w:tcPr>
            <w:tcW w:w="951" w:type="dxa"/>
            <w:tcBorders>
              <w:top w:val="nil"/>
              <w:left w:val="nil"/>
              <w:bottom w:val="nil"/>
              <w:right w:val="nil"/>
            </w:tcBorders>
            <w:shd w:val="clear" w:color="000000" w:fill="D9D9D9"/>
            <w:noWrap/>
            <w:vAlign w:val="bottom"/>
            <w:hideMark/>
          </w:tcPr>
          <w:p w:rsidR="008D7DA7" w:rsidRPr="006D218D" w:rsidRDefault="008D7DA7" w:rsidP="000276BB">
            <w:pPr>
              <w:spacing w:after="0" w:line="240" w:lineRule="auto"/>
              <w:rPr>
                <w:rFonts w:ascii="Calibri" w:eastAsia="Times New Roman" w:hAnsi="Calibri" w:cs="Calibri"/>
                <w:b/>
                <w:bCs/>
                <w:color w:val="000000"/>
              </w:rPr>
            </w:pPr>
            <w:r w:rsidRPr="006D218D">
              <w:rPr>
                <w:rFonts w:ascii="Calibri" w:eastAsia="Times New Roman" w:hAnsi="Calibri" w:cs="Calibri"/>
                <w:b/>
                <w:bCs/>
                <w:color w:val="000000"/>
              </w:rPr>
              <w:t>Percent</w:t>
            </w:r>
          </w:p>
        </w:tc>
      </w:tr>
      <w:tr w:rsidR="008D7DA7" w:rsidRPr="006D218D" w:rsidTr="000276BB">
        <w:trPr>
          <w:trHeight w:val="324"/>
        </w:trPr>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Calibri" w:eastAsia="Times New Roman" w:hAnsi="Calibri" w:cs="Calibri"/>
                <w:b/>
                <w:bCs/>
                <w:color w:val="00000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r>
      <w:tr w:rsidR="008D7DA7" w:rsidRPr="006D218D" w:rsidTr="000276BB">
        <w:trPr>
          <w:trHeight w:val="288"/>
        </w:trPr>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431</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10.4</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494</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10.7</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487</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10.0</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530</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10.5</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472</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9.3</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421</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8.2</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4706</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10.5</w:t>
            </w:r>
          </w:p>
        </w:tc>
      </w:tr>
      <w:tr w:rsidR="008D7DA7" w:rsidRPr="006D218D" w:rsidTr="000276BB">
        <w:trPr>
          <w:trHeight w:val="288"/>
        </w:trPr>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1180</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28.6</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1363</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29.5</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1491</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30.7</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1450</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28.7</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1447</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28.6</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1448</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28.2</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13154</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29.3</w:t>
            </w:r>
          </w:p>
        </w:tc>
      </w:tr>
      <w:tr w:rsidR="008D7DA7" w:rsidRPr="006D218D" w:rsidTr="000276BB">
        <w:trPr>
          <w:trHeight w:val="288"/>
        </w:trPr>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1045</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25.3</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1287</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27.9</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1315</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27.1</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1291</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25.6</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1179</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23.3</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996</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19.4</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11211</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25.0</w:t>
            </w:r>
          </w:p>
        </w:tc>
      </w:tr>
      <w:tr w:rsidR="008D7DA7" w:rsidRPr="006D218D" w:rsidTr="000276BB">
        <w:trPr>
          <w:trHeight w:val="288"/>
        </w:trPr>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591</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14.3</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539</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11.7</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577</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11.9</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697</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13.8</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638</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12.6</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596</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11.6</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5657</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12.6</w:t>
            </w:r>
          </w:p>
        </w:tc>
      </w:tr>
      <w:tr w:rsidR="008D7DA7" w:rsidRPr="006D218D" w:rsidTr="000276BB">
        <w:trPr>
          <w:trHeight w:val="288"/>
        </w:trPr>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7</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0.2</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6</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0.1</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8</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0.2</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5</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0.1</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11</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0.2</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10</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0.2</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68</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0.2</w:t>
            </w:r>
          </w:p>
        </w:tc>
      </w:tr>
      <w:tr w:rsidR="008D7DA7" w:rsidRPr="006D218D" w:rsidTr="000276BB">
        <w:trPr>
          <w:trHeight w:val="552"/>
        </w:trPr>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120</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2.9</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138</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3.0</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123</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2.5</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185</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3.7</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153</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3.0</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142</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2.8</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1313</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2.9</w:t>
            </w:r>
          </w:p>
        </w:tc>
      </w:tr>
      <w:tr w:rsidR="008D7DA7" w:rsidRPr="006D218D" w:rsidTr="000276BB">
        <w:trPr>
          <w:trHeight w:val="552"/>
        </w:trPr>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7</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0.2</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Ɫ</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6</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0.1</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9</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0.2</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Ɫ</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Ɫ</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51</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0.1</w:t>
            </w:r>
          </w:p>
        </w:tc>
      </w:tr>
      <w:tr w:rsidR="008D7DA7" w:rsidRPr="006D218D" w:rsidTr="000276BB">
        <w:trPr>
          <w:trHeight w:val="288"/>
        </w:trPr>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81.8</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82.9</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82.6</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r>
      <w:tr w:rsidR="008D7DA7" w:rsidRPr="006D218D" w:rsidTr="000276BB">
        <w:trPr>
          <w:trHeight w:val="288"/>
        </w:trPr>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rPr>
                <w:rFonts w:ascii="Times New Roman" w:eastAsia="Times New Roman" w:hAnsi="Times New Roman" w:cs="Times New Roman"/>
                <w:sz w:val="20"/>
                <w:szCs w:val="20"/>
              </w:rPr>
            </w:pPr>
          </w:p>
        </w:tc>
      </w:tr>
      <w:tr w:rsidR="008D7DA7" w:rsidRPr="006D218D" w:rsidTr="000276BB">
        <w:trPr>
          <w:trHeight w:val="288"/>
        </w:trPr>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99</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2.4</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127</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2.8</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129</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2.7</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121</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2.4</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157</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3.1</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126</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2.5</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1369</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3.0</w:t>
            </w:r>
          </w:p>
        </w:tc>
      </w:tr>
      <w:tr w:rsidR="008D7DA7" w:rsidRPr="006D218D" w:rsidTr="000276BB">
        <w:trPr>
          <w:trHeight w:val="288"/>
        </w:trPr>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2867</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69.4</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3142</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68.1</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3435</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70.8</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3698</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73.3</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3761</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74.2</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3914</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76.3</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31753</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70.7</w:t>
            </w:r>
          </w:p>
        </w:tc>
      </w:tr>
      <w:tr w:rsidR="008D7DA7" w:rsidRPr="006D218D" w:rsidTr="000276BB">
        <w:trPr>
          <w:trHeight w:val="288"/>
        </w:trPr>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880</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21.3</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926</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20.1</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911</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18.8</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864</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17.1</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756</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14.9</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721</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14.1</w:t>
            </w:r>
          </w:p>
        </w:tc>
        <w:tc>
          <w:tcPr>
            <w:tcW w:w="1009"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8603</w:t>
            </w:r>
          </w:p>
        </w:tc>
        <w:tc>
          <w:tcPr>
            <w:tcW w:w="951" w:type="dxa"/>
            <w:tcBorders>
              <w:top w:val="nil"/>
              <w:left w:val="nil"/>
              <w:bottom w:val="nil"/>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19.2</w:t>
            </w:r>
          </w:p>
        </w:tc>
      </w:tr>
      <w:tr w:rsidR="008D7DA7" w:rsidRPr="006D218D" w:rsidTr="000276BB">
        <w:trPr>
          <w:trHeight w:val="288"/>
        </w:trPr>
        <w:tc>
          <w:tcPr>
            <w:tcW w:w="1009"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287</w:t>
            </w:r>
          </w:p>
        </w:tc>
        <w:tc>
          <w:tcPr>
            <w:tcW w:w="951"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6.9</w:t>
            </w:r>
          </w:p>
        </w:tc>
        <w:tc>
          <w:tcPr>
            <w:tcW w:w="1009"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421</w:t>
            </w:r>
          </w:p>
        </w:tc>
        <w:tc>
          <w:tcPr>
            <w:tcW w:w="951"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9.1</w:t>
            </w:r>
          </w:p>
        </w:tc>
        <w:tc>
          <w:tcPr>
            <w:tcW w:w="1009"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376</w:t>
            </w:r>
          </w:p>
        </w:tc>
        <w:tc>
          <w:tcPr>
            <w:tcW w:w="951"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7.8</w:t>
            </w:r>
          </w:p>
        </w:tc>
        <w:tc>
          <w:tcPr>
            <w:tcW w:w="1009"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363</w:t>
            </w:r>
          </w:p>
        </w:tc>
        <w:tc>
          <w:tcPr>
            <w:tcW w:w="951"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7.2</w:t>
            </w:r>
          </w:p>
        </w:tc>
        <w:tc>
          <w:tcPr>
            <w:tcW w:w="1009"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392</w:t>
            </w:r>
          </w:p>
        </w:tc>
        <w:tc>
          <w:tcPr>
            <w:tcW w:w="951"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7.7</w:t>
            </w:r>
          </w:p>
        </w:tc>
        <w:tc>
          <w:tcPr>
            <w:tcW w:w="1009"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369</w:t>
            </w:r>
          </w:p>
        </w:tc>
        <w:tc>
          <w:tcPr>
            <w:tcW w:w="951"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7.2</w:t>
            </w:r>
          </w:p>
        </w:tc>
        <w:tc>
          <w:tcPr>
            <w:tcW w:w="1009"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3193</w:t>
            </w:r>
          </w:p>
        </w:tc>
        <w:tc>
          <w:tcPr>
            <w:tcW w:w="951" w:type="dxa"/>
            <w:tcBorders>
              <w:top w:val="nil"/>
              <w:left w:val="nil"/>
              <w:bottom w:val="single" w:sz="4" w:space="0" w:color="auto"/>
              <w:right w:val="nil"/>
            </w:tcBorders>
            <w:shd w:val="clear" w:color="auto" w:fill="auto"/>
            <w:noWrap/>
            <w:vAlign w:val="bottom"/>
            <w:hideMark/>
          </w:tcPr>
          <w:p w:rsidR="008D7DA7" w:rsidRPr="006D218D" w:rsidRDefault="008D7DA7" w:rsidP="000276BB">
            <w:pPr>
              <w:spacing w:after="0" w:line="240" w:lineRule="auto"/>
              <w:jc w:val="right"/>
              <w:rPr>
                <w:rFonts w:ascii="Calibri" w:eastAsia="Times New Roman" w:hAnsi="Calibri" w:cs="Calibri"/>
                <w:color w:val="000000"/>
              </w:rPr>
            </w:pPr>
            <w:r w:rsidRPr="006D218D">
              <w:rPr>
                <w:rFonts w:ascii="Calibri" w:eastAsia="Times New Roman" w:hAnsi="Calibri" w:cs="Calibri"/>
                <w:color w:val="000000"/>
              </w:rPr>
              <w:t>7.1</w:t>
            </w:r>
          </w:p>
        </w:tc>
      </w:tr>
    </w:tbl>
    <w:p w:rsidR="008D7DA7" w:rsidRDefault="008D7DA7" w:rsidP="008D7DA7">
      <w:pPr>
        <w:spacing w:after="0" w:line="480" w:lineRule="auto"/>
        <w:rPr>
          <w:rFonts w:asciiTheme="majorHAnsi" w:hAnsiTheme="majorHAnsi" w:cstheme="majorHAnsi"/>
          <w:b/>
        </w:rPr>
      </w:pPr>
    </w:p>
    <w:p w:rsidR="008D7DA7" w:rsidRDefault="008D7DA7" w:rsidP="008D7DA7">
      <w:pPr>
        <w:spacing w:after="0" w:line="480" w:lineRule="auto"/>
        <w:rPr>
          <w:rFonts w:asciiTheme="majorHAnsi" w:hAnsiTheme="majorHAnsi" w:cstheme="majorHAnsi"/>
          <w:b/>
        </w:rPr>
      </w:pPr>
    </w:p>
    <w:p w:rsidR="008D7DA7" w:rsidRDefault="008D7DA7" w:rsidP="008D7DA7">
      <w:pPr>
        <w:spacing w:after="0" w:line="480" w:lineRule="auto"/>
        <w:rPr>
          <w:rFonts w:asciiTheme="majorHAnsi" w:hAnsiTheme="majorHAnsi" w:cstheme="majorHAnsi"/>
          <w:b/>
        </w:rPr>
      </w:pPr>
    </w:p>
    <w:p w:rsidR="008D7DA7" w:rsidRDefault="008D7DA7" w:rsidP="008D7DA7">
      <w:pPr>
        <w:spacing w:after="0" w:line="480" w:lineRule="auto"/>
        <w:rPr>
          <w:rFonts w:asciiTheme="majorHAnsi" w:hAnsiTheme="majorHAnsi" w:cstheme="majorHAnsi"/>
          <w:b/>
        </w:rPr>
      </w:pPr>
    </w:p>
    <w:p w:rsidR="008D7DA7" w:rsidRDefault="008D7DA7" w:rsidP="008D7DA7">
      <w:pPr>
        <w:spacing w:after="0" w:line="480" w:lineRule="auto"/>
        <w:rPr>
          <w:rFonts w:asciiTheme="majorHAnsi" w:hAnsiTheme="majorHAnsi" w:cstheme="majorHAnsi"/>
          <w:b/>
        </w:rPr>
      </w:pPr>
    </w:p>
    <w:p w:rsidR="008D7DA7" w:rsidRDefault="008D7DA7" w:rsidP="008D7DA7">
      <w:pPr>
        <w:spacing w:after="0" w:line="480" w:lineRule="auto"/>
        <w:rPr>
          <w:rFonts w:asciiTheme="majorHAnsi" w:hAnsiTheme="majorHAnsi" w:cstheme="majorHAnsi"/>
          <w:b/>
        </w:rPr>
      </w:pPr>
    </w:p>
    <w:p w:rsidR="008D7DA7" w:rsidRDefault="008D7DA7" w:rsidP="008D7DA7">
      <w:pPr>
        <w:spacing w:after="0" w:line="480" w:lineRule="auto"/>
        <w:rPr>
          <w:rFonts w:asciiTheme="majorHAnsi" w:hAnsiTheme="majorHAnsi" w:cstheme="majorHAnsi"/>
          <w:b/>
        </w:rPr>
        <w:sectPr w:rsidR="008D7DA7" w:rsidSect="00B531C5">
          <w:pgSz w:w="15840" w:h="12240" w:orient="landscape"/>
          <w:pgMar w:top="1080" w:right="1080" w:bottom="1080" w:left="1080" w:header="720" w:footer="720" w:gutter="0"/>
          <w:cols w:space="720"/>
          <w:docGrid w:linePitch="360"/>
        </w:sectPr>
      </w:pPr>
    </w:p>
    <w:p w:rsidR="008D7DA7" w:rsidRDefault="008D7DA7" w:rsidP="008D7DA7">
      <w:pPr>
        <w:spacing w:after="0" w:line="480" w:lineRule="auto"/>
        <w:rPr>
          <w:rFonts w:asciiTheme="majorHAnsi" w:hAnsiTheme="majorHAnsi" w:cstheme="majorHAnsi"/>
        </w:rPr>
      </w:pPr>
      <w:r>
        <w:rPr>
          <w:noProof/>
        </w:rPr>
        <w:lastRenderedPageBreak/>
        <w:drawing>
          <wp:inline distT="0" distB="0" distL="0" distR="0" wp14:anchorId="7FC9CF69" wp14:editId="7C26F0EB">
            <wp:extent cx="7134225" cy="3781425"/>
            <wp:effectExtent l="0" t="0" r="9525" b="9525"/>
            <wp:docPr id="2" name="Chart 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D7DA7" w:rsidRPr="00C7354E" w:rsidRDefault="008D7DA7" w:rsidP="00C7354E">
      <w:pPr>
        <w:spacing w:after="0" w:line="240" w:lineRule="auto"/>
        <w:rPr>
          <w:rFonts w:asciiTheme="majorHAnsi" w:hAnsiTheme="majorHAnsi" w:cstheme="majorHAnsi"/>
          <w:b/>
          <w:sz w:val="18"/>
          <w:szCs w:val="18"/>
        </w:rPr>
      </w:pPr>
      <w:r w:rsidRPr="00C7354E">
        <w:rPr>
          <w:rFonts w:asciiTheme="majorHAnsi" w:hAnsiTheme="majorHAnsi" w:cstheme="majorHAnsi"/>
          <w:sz w:val="18"/>
          <w:szCs w:val="18"/>
        </w:rPr>
        <w:t>Notes</w:t>
      </w:r>
      <w:r w:rsidRPr="00C7354E">
        <w:rPr>
          <w:rFonts w:asciiTheme="majorHAnsi" w:hAnsiTheme="majorHAnsi" w:cstheme="majorHAnsi"/>
          <w:b/>
          <w:sz w:val="18"/>
          <w:szCs w:val="18"/>
        </w:rPr>
        <w:t xml:space="preserve">: </w:t>
      </w:r>
    </w:p>
    <w:p w:rsidR="008D7DA7" w:rsidRPr="00C7354E" w:rsidRDefault="008D7DA7" w:rsidP="00C7354E">
      <w:pPr>
        <w:spacing w:after="0" w:line="240" w:lineRule="auto"/>
        <w:rPr>
          <w:rFonts w:asciiTheme="majorHAnsi" w:hAnsiTheme="majorHAnsi" w:cstheme="majorHAnsi"/>
          <w:sz w:val="18"/>
          <w:szCs w:val="18"/>
        </w:rPr>
      </w:pPr>
      <w:r w:rsidRPr="00C7354E">
        <w:rPr>
          <w:rFonts w:asciiTheme="majorHAnsi" w:hAnsiTheme="majorHAnsi" w:cstheme="majorHAnsi"/>
          <w:sz w:val="18"/>
          <w:szCs w:val="18"/>
        </w:rPr>
        <w:t xml:space="preserve">Asterisk denotes statistically significant annual percent </w:t>
      </w:r>
      <w:proofErr w:type="gramStart"/>
      <w:r w:rsidRPr="00C7354E">
        <w:rPr>
          <w:rFonts w:asciiTheme="majorHAnsi" w:hAnsiTheme="majorHAnsi" w:cstheme="majorHAnsi"/>
          <w:sz w:val="18"/>
          <w:szCs w:val="18"/>
        </w:rPr>
        <w:t>change  (</w:t>
      </w:r>
      <w:proofErr w:type="gramEnd"/>
      <w:r w:rsidRPr="00C7354E">
        <w:rPr>
          <w:rFonts w:asciiTheme="majorHAnsi" w:hAnsiTheme="majorHAnsi" w:cstheme="majorHAnsi"/>
          <w:sz w:val="18"/>
          <w:szCs w:val="18"/>
        </w:rPr>
        <w:t xml:space="preserve">APC). APCs were calculated using </w:t>
      </w:r>
      <w:proofErr w:type="spellStart"/>
      <w:r w:rsidRPr="00C7354E">
        <w:rPr>
          <w:rFonts w:asciiTheme="majorHAnsi" w:hAnsiTheme="majorHAnsi" w:cstheme="majorHAnsi"/>
          <w:sz w:val="18"/>
          <w:szCs w:val="18"/>
        </w:rPr>
        <w:t>JoinPoint</w:t>
      </w:r>
      <w:proofErr w:type="spellEnd"/>
      <w:r w:rsidRPr="00C7354E">
        <w:rPr>
          <w:rFonts w:asciiTheme="majorHAnsi" w:hAnsiTheme="majorHAnsi" w:cstheme="majorHAnsi"/>
          <w:sz w:val="18"/>
          <w:szCs w:val="18"/>
        </w:rPr>
        <w:t xml:space="preserve"> regression.</w:t>
      </w:r>
    </w:p>
    <w:p w:rsidR="008D7DA7" w:rsidRPr="00C7354E" w:rsidRDefault="008D7DA7" w:rsidP="00C7354E">
      <w:pPr>
        <w:spacing w:after="0" w:line="240" w:lineRule="auto"/>
        <w:rPr>
          <w:rFonts w:asciiTheme="majorHAnsi" w:hAnsiTheme="majorHAnsi" w:cstheme="majorHAnsi"/>
          <w:sz w:val="18"/>
          <w:szCs w:val="18"/>
        </w:rPr>
      </w:pPr>
      <w:r w:rsidRPr="00C7354E">
        <w:rPr>
          <w:rFonts w:asciiTheme="majorHAnsi" w:hAnsiTheme="majorHAnsi" w:cstheme="majorHAnsi"/>
          <w:sz w:val="18"/>
          <w:szCs w:val="18"/>
        </w:rPr>
        <w:t>Due to small numbers and missing data, self-harm and other or no mechanism specified are not presented in the figure</w:t>
      </w:r>
    </w:p>
    <w:p w:rsidR="008D7DA7" w:rsidRPr="00C7354E" w:rsidRDefault="008D7DA7" w:rsidP="00C7354E">
      <w:pPr>
        <w:spacing w:after="0" w:line="240" w:lineRule="auto"/>
        <w:rPr>
          <w:rFonts w:asciiTheme="majorHAnsi" w:hAnsiTheme="majorHAnsi" w:cstheme="majorHAnsi"/>
          <w:bCs/>
          <w:sz w:val="18"/>
          <w:szCs w:val="18"/>
        </w:rPr>
      </w:pPr>
      <w:r w:rsidRPr="00C7354E">
        <w:rPr>
          <w:rFonts w:asciiTheme="majorHAnsi" w:hAnsiTheme="majorHAnsi" w:cstheme="majorHAnsi"/>
          <w:bCs/>
          <w:sz w:val="18"/>
          <w:szCs w:val="18"/>
          <w:vertAlign w:val="superscript"/>
        </w:rPr>
        <w:t xml:space="preserve">Ɨ </w:t>
      </w:r>
      <w:r w:rsidRPr="00C7354E">
        <w:rPr>
          <w:rFonts w:asciiTheme="majorHAnsi" w:hAnsiTheme="majorHAnsi" w:cstheme="majorHAnsi"/>
          <w:bCs/>
          <w:sz w:val="18"/>
          <w:szCs w:val="18"/>
        </w:rPr>
        <w:t>Based on ICD-9-CM diagnosis codes used in the TBI morbidity surveillance case definition (Centers for Disease Control and Prevention 2019)</w:t>
      </w:r>
    </w:p>
    <w:p w:rsidR="008D7DA7" w:rsidRPr="00C7354E" w:rsidRDefault="008D7DA7" w:rsidP="00C7354E">
      <w:pPr>
        <w:spacing w:after="0" w:line="240" w:lineRule="auto"/>
        <w:rPr>
          <w:rFonts w:asciiTheme="majorHAnsi" w:hAnsiTheme="majorHAnsi" w:cstheme="majorHAnsi"/>
          <w:sz w:val="18"/>
          <w:szCs w:val="18"/>
        </w:rPr>
      </w:pPr>
      <w:r w:rsidRPr="00C7354E">
        <w:rPr>
          <w:rFonts w:asciiTheme="majorHAnsi" w:hAnsiTheme="majorHAnsi" w:cstheme="majorHAnsi"/>
          <w:sz w:val="18"/>
          <w:szCs w:val="18"/>
          <w:vertAlign w:val="superscript"/>
        </w:rPr>
        <w:t>^</w:t>
      </w:r>
      <w:r w:rsidRPr="00C7354E">
        <w:rPr>
          <w:rFonts w:asciiTheme="majorHAnsi" w:hAnsiTheme="majorHAnsi" w:cstheme="majorHAnsi"/>
          <w:sz w:val="18"/>
          <w:szCs w:val="18"/>
        </w:rPr>
        <w:t xml:space="preserve"> Age-adjusted to the 2000 U.S. standard population. Adjustments made by 5 age groups: 0-17, 18-34, 35-54, 55-74, 75+.</w:t>
      </w:r>
    </w:p>
    <w:p w:rsidR="00FC70C6" w:rsidRDefault="00FC70C6"/>
    <w:sectPr w:rsidR="00FC70C6" w:rsidSect="008D7DA7">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HCCA O+ Franklin Gothic">
    <w:altName w:val="Calibri"/>
    <w:panose1 w:val="00000000000000000000"/>
    <w:charset w:val="00"/>
    <w:family w:val="swiss"/>
    <w:notTrueType/>
    <w:pitch w:val="default"/>
    <w:sig w:usb0="00000003" w:usb1="00000000" w:usb2="00000000" w:usb3="00000000" w:csb0="00000001" w:csb1="00000000"/>
  </w:font>
  <w:font w:name="FontAwesom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242"/>
    <w:multiLevelType w:val="hybridMultilevel"/>
    <w:tmpl w:val="1F3C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306D6"/>
    <w:multiLevelType w:val="multilevel"/>
    <w:tmpl w:val="BB6E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D6F61"/>
    <w:multiLevelType w:val="hybridMultilevel"/>
    <w:tmpl w:val="C9A6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C45FF"/>
    <w:multiLevelType w:val="hybridMultilevel"/>
    <w:tmpl w:val="3A6E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352E6"/>
    <w:multiLevelType w:val="hybridMultilevel"/>
    <w:tmpl w:val="EE40C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159BE"/>
    <w:multiLevelType w:val="hybridMultilevel"/>
    <w:tmpl w:val="6FB86D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33539BD"/>
    <w:multiLevelType w:val="hybridMultilevel"/>
    <w:tmpl w:val="A5309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C1308"/>
    <w:multiLevelType w:val="hybridMultilevel"/>
    <w:tmpl w:val="7568A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8259E9"/>
    <w:multiLevelType w:val="hybridMultilevel"/>
    <w:tmpl w:val="0114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60315"/>
    <w:multiLevelType w:val="hybridMultilevel"/>
    <w:tmpl w:val="F27E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8"/>
  </w:num>
  <w:num w:numId="6">
    <w:abstractNumId w:val="9"/>
  </w:num>
  <w:num w:numId="7">
    <w:abstractNumId w:val="1"/>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A7"/>
    <w:rsid w:val="008D7DA7"/>
    <w:rsid w:val="00B531C5"/>
    <w:rsid w:val="00C7354E"/>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A59F2-186F-4D8C-B5C1-8D4FD3BC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7DA7"/>
  </w:style>
  <w:style w:type="paragraph" w:styleId="Heading1">
    <w:name w:val="heading 1"/>
    <w:basedOn w:val="Normal"/>
    <w:next w:val="Normal"/>
    <w:link w:val="Heading1Char"/>
    <w:uiPriority w:val="9"/>
    <w:qFormat/>
    <w:rsid w:val="008D7D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7D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8D7DA7"/>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D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D7DA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D7DA7"/>
    <w:rPr>
      <w:rFonts w:ascii="Times New Roman" w:eastAsia="Times New Roman" w:hAnsi="Times New Roman" w:cs="Times New Roman"/>
      <w:b/>
      <w:bCs/>
      <w:color w:val="59331F"/>
      <w:sz w:val="24"/>
      <w:szCs w:val="24"/>
    </w:rPr>
  </w:style>
  <w:style w:type="paragraph" w:styleId="NormalWeb">
    <w:name w:val="Normal (Web)"/>
    <w:basedOn w:val="Normal"/>
    <w:link w:val="NormalWebChar"/>
    <w:uiPriority w:val="99"/>
    <w:unhideWhenUsed/>
    <w:rsid w:val="008D7D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7DA7"/>
    <w:rPr>
      <w:b w:val="0"/>
      <w:bCs w:val="0"/>
      <w:strike w:val="0"/>
      <w:dstrike w:val="0"/>
      <w:color w:val="000000"/>
      <w:u w:val="none"/>
      <w:effect w:val="none"/>
      <w:shd w:val="clear" w:color="auto" w:fill="auto"/>
    </w:rPr>
  </w:style>
  <w:style w:type="paragraph" w:customStyle="1" w:styleId="xmsonormal">
    <w:name w:val="x_msonormal"/>
    <w:basedOn w:val="Normal"/>
    <w:rsid w:val="008D7DA7"/>
    <w:pPr>
      <w:spacing w:after="0" w:line="240" w:lineRule="auto"/>
    </w:pPr>
    <w:rPr>
      <w:rFonts w:ascii="Times New Roman" w:hAnsi="Times New Roman" w:cs="Times New Roman"/>
      <w:sz w:val="24"/>
      <w:szCs w:val="24"/>
    </w:rPr>
  </w:style>
  <w:style w:type="paragraph" w:styleId="NoSpacing">
    <w:name w:val="No Spacing"/>
    <w:uiPriority w:val="1"/>
    <w:qFormat/>
    <w:rsid w:val="008D7DA7"/>
    <w:pPr>
      <w:spacing w:after="0" w:line="240" w:lineRule="auto"/>
    </w:pPr>
  </w:style>
  <w:style w:type="character" w:styleId="CommentReference">
    <w:name w:val="annotation reference"/>
    <w:basedOn w:val="DefaultParagraphFont"/>
    <w:uiPriority w:val="99"/>
    <w:semiHidden/>
    <w:unhideWhenUsed/>
    <w:rsid w:val="008D7DA7"/>
    <w:rPr>
      <w:sz w:val="16"/>
      <w:szCs w:val="16"/>
    </w:rPr>
  </w:style>
  <w:style w:type="paragraph" w:styleId="CommentText">
    <w:name w:val="annotation text"/>
    <w:basedOn w:val="Normal"/>
    <w:link w:val="CommentTextChar"/>
    <w:uiPriority w:val="99"/>
    <w:unhideWhenUsed/>
    <w:rsid w:val="008D7DA7"/>
    <w:pPr>
      <w:spacing w:line="240" w:lineRule="auto"/>
    </w:pPr>
    <w:rPr>
      <w:sz w:val="20"/>
      <w:szCs w:val="20"/>
    </w:rPr>
  </w:style>
  <w:style w:type="character" w:customStyle="1" w:styleId="CommentTextChar">
    <w:name w:val="Comment Text Char"/>
    <w:basedOn w:val="DefaultParagraphFont"/>
    <w:link w:val="CommentText"/>
    <w:uiPriority w:val="99"/>
    <w:rsid w:val="008D7DA7"/>
    <w:rPr>
      <w:sz w:val="20"/>
      <w:szCs w:val="20"/>
    </w:rPr>
  </w:style>
  <w:style w:type="paragraph" w:styleId="CommentSubject">
    <w:name w:val="annotation subject"/>
    <w:basedOn w:val="CommentText"/>
    <w:next w:val="CommentText"/>
    <w:link w:val="CommentSubjectChar"/>
    <w:uiPriority w:val="99"/>
    <w:semiHidden/>
    <w:unhideWhenUsed/>
    <w:rsid w:val="008D7DA7"/>
    <w:rPr>
      <w:b/>
      <w:bCs/>
    </w:rPr>
  </w:style>
  <w:style w:type="character" w:customStyle="1" w:styleId="CommentSubjectChar">
    <w:name w:val="Comment Subject Char"/>
    <w:basedOn w:val="CommentTextChar"/>
    <w:link w:val="CommentSubject"/>
    <w:uiPriority w:val="99"/>
    <w:semiHidden/>
    <w:rsid w:val="008D7DA7"/>
    <w:rPr>
      <w:b/>
      <w:bCs/>
      <w:sz w:val="20"/>
      <w:szCs w:val="20"/>
    </w:rPr>
  </w:style>
  <w:style w:type="paragraph" w:styleId="BalloonText">
    <w:name w:val="Balloon Text"/>
    <w:basedOn w:val="Normal"/>
    <w:link w:val="BalloonTextChar"/>
    <w:uiPriority w:val="99"/>
    <w:semiHidden/>
    <w:unhideWhenUsed/>
    <w:rsid w:val="008D7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A7"/>
    <w:rPr>
      <w:rFonts w:ascii="Segoe UI" w:hAnsi="Segoe UI" w:cs="Segoe UI"/>
      <w:sz w:val="18"/>
      <w:szCs w:val="18"/>
    </w:rPr>
  </w:style>
  <w:style w:type="paragraph" w:customStyle="1" w:styleId="p">
    <w:name w:val="p"/>
    <w:basedOn w:val="Normal"/>
    <w:rsid w:val="008D7D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7DA7"/>
    <w:rPr>
      <w:i/>
      <w:iCs/>
    </w:rPr>
  </w:style>
  <w:style w:type="paragraph" w:styleId="ListParagraph">
    <w:name w:val="List Paragraph"/>
    <w:basedOn w:val="Normal"/>
    <w:uiPriority w:val="34"/>
    <w:qFormat/>
    <w:rsid w:val="008D7DA7"/>
    <w:pPr>
      <w:ind w:left="720"/>
      <w:contextualSpacing/>
    </w:pPr>
  </w:style>
  <w:style w:type="character" w:customStyle="1" w:styleId="highlight">
    <w:name w:val="highlight"/>
    <w:basedOn w:val="DefaultParagraphFont"/>
    <w:rsid w:val="008D7DA7"/>
  </w:style>
  <w:style w:type="character" w:customStyle="1" w:styleId="element-citation">
    <w:name w:val="element-citation"/>
    <w:basedOn w:val="DefaultParagraphFont"/>
    <w:rsid w:val="008D7DA7"/>
  </w:style>
  <w:style w:type="character" w:customStyle="1" w:styleId="ref-journal">
    <w:name w:val="ref-journal"/>
    <w:basedOn w:val="DefaultParagraphFont"/>
    <w:rsid w:val="008D7DA7"/>
  </w:style>
  <w:style w:type="character" w:customStyle="1" w:styleId="ref-vol">
    <w:name w:val="ref-vol"/>
    <w:basedOn w:val="DefaultParagraphFont"/>
    <w:rsid w:val="008D7DA7"/>
  </w:style>
  <w:style w:type="character" w:customStyle="1" w:styleId="nowrap">
    <w:name w:val="nowrap"/>
    <w:basedOn w:val="DefaultParagraphFont"/>
    <w:rsid w:val="008D7DA7"/>
  </w:style>
  <w:style w:type="character" w:customStyle="1" w:styleId="cit">
    <w:name w:val="cit"/>
    <w:basedOn w:val="DefaultParagraphFont"/>
    <w:rsid w:val="008D7DA7"/>
  </w:style>
  <w:style w:type="character" w:customStyle="1" w:styleId="fm-vol-iss-date">
    <w:name w:val="fm-vol-iss-date"/>
    <w:basedOn w:val="DefaultParagraphFont"/>
    <w:rsid w:val="008D7DA7"/>
  </w:style>
  <w:style w:type="character" w:customStyle="1" w:styleId="doi2">
    <w:name w:val="doi2"/>
    <w:basedOn w:val="DefaultParagraphFont"/>
    <w:rsid w:val="008D7DA7"/>
  </w:style>
  <w:style w:type="character" w:customStyle="1" w:styleId="fm-citation-ids-label">
    <w:name w:val="fm-citation-ids-label"/>
    <w:basedOn w:val="DefaultParagraphFont"/>
    <w:rsid w:val="008D7DA7"/>
  </w:style>
  <w:style w:type="character" w:customStyle="1" w:styleId="sr-only">
    <w:name w:val="sr-only"/>
    <w:basedOn w:val="DefaultParagraphFont"/>
    <w:rsid w:val="008D7DA7"/>
  </w:style>
  <w:style w:type="character" w:customStyle="1" w:styleId="custom-paragraph">
    <w:name w:val="custom-paragraph"/>
    <w:basedOn w:val="DefaultParagraphFont"/>
    <w:rsid w:val="008D7DA7"/>
  </w:style>
  <w:style w:type="character" w:customStyle="1" w:styleId="custom-emphasis-italic">
    <w:name w:val="custom-emphasis-italic"/>
    <w:basedOn w:val="DefaultParagraphFont"/>
    <w:rsid w:val="008D7DA7"/>
  </w:style>
  <w:style w:type="character" w:styleId="Strong">
    <w:name w:val="Strong"/>
    <w:basedOn w:val="DefaultParagraphFont"/>
    <w:uiPriority w:val="22"/>
    <w:qFormat/>
    <w:rsid w:val="008D7DA7"/>
    <w:rPr>
      <w:b/>
      <w:bCs/>
    </w:rPr>
  </w:style>
  <w:style w:type="paragraph" w:customStyle="1" w:styleId="serial-pubs-author-name">
    <w:name w:val="serial-pubs-author-name"/>
    <w:basedOn w:val="Normal"/>
    <w:rsid w:val="008D7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8D7DA7"/>
  </w:style>
  <w:style w:type="paragraph" w:customStyle="1" w:styleId="Default">
    <w:name w:val="Default"/>
    <w:rsid w:val="008D7DA7"/>
    <w:pPr>
      <w:autoSpaceDE w:val="0"/>
      <w:autoSpaceDN w:val="0"/>
      <w:adjustRightInd w:val="0"/>
      <w:spacing w:after="0" w:line="240" w:lineRule="auto"/>
    </w:pPr>
    <w:rPr>
      <w:rFonts w:ascii="FHCCA O+ Franklin Gothic" w:eastAsiaTheme="minorEastAsia" w:hAnsi="FHCCA O+ Franklin Gothic" w:cs="FHCCA O+ Franklin Gothic"/>
      <w:color w:val="000000"/>
      <w:sz w:val="24"/>
      <w:szCs w:val="24"/>
    </w:rPr>
  </w:style>
  <w:style w:type="paragraph" w:customStyle="1" w:styleId="EndNoteBibliography">
    <w:name w:val="EndNote Bibliography"/>
    <w:basedOn w:val="Normal"/>
    <w:link w:val="EndNoteBibliographyChar"/>
    <w:rsid w:val="008D7DA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D7DA7"/>
    <w:rPr>
      <w:rFonts w:ascii="Calibri" w:hAnsi="Calibri" w:cs="Calibri"/>
      <w:noProof/>
    </w:rPr>
  </w:style>
  <w:style w:type="paragraph" w:customStyle="1" w:styleId="EndNoteBibliographyTitle">
    <w:name w:val="EndNote Bibliography Title"/>
    <w:basedOn w:val="Normal"/>
    <w:link w:val="EndNoteBibliographyTitleChar"/>
    <w:rsid w:val="008D7DA7"/>
    <w:pPr>
      <w:spacing w:after="0"/>
      <w:jc w:val="center"/>
    </w:pPr>
    <w:rPr>
      <w:rFonts w:ascii="Calibri" w:eastAsia="Times New Roman" w:hAnsi="Calibri" w:cs="Calibri"/>
      <w:noProof/>
      <w:sz w:val="24"/>
      <w:szCs w:val="24"/>
    </w:rPr>
  </w:style>
  <w:style w:type="character" w:customStyle="1" w:styleId="NormalWebChar">
    <w:name w:val="Normal (Web) Char"/>
    <w:basedOn w:val="DefaultParagraphFont"/>
    <w:link w:val="NormalWeb"/>
    <w:uiPriority w:val="99"/>
    <w:rsid w:val="008D7DA7"/>
    <w:rPr>
      <w:rFonts w:ascii="Times New Roman" w:eastAsia="Times New Roman" w:hAnsi="Times New Roman" w:cs="Times New Roman"/>
      <w:sz w:val="24"/>
      <w:szCs w:val="24"/>
    </w:rPr>
  </w:style>
  <w:style w:type="character" w:customStyle="1" w:styleId="EndNoteBibliographyTitleChar">
    <w:name w:val="EndNote Bibliography Title Char"/>
    <w:basedOn w:val="NormalWebChar"/>
    <w:link w:val="EndNoteBibliographyTitle"/>
    <w:rsid w:val="008D7DA7"/>
    <w:rPr>
      <w:rFonts w:ascii="Calibri" w:eastAsia="Times New Roman" w:hAnsi="Calibri" w:cs="Calibri"/>
      <w:noProof/>
      <w:sz w:val="24"/>
      <w:szCs w:val="24"/>
    </w:rPr>
  </w:style>
  <w:style w:type="character" w:customStyle="1" w:styleId="ilfuvd">
    <w:name w:val="ilfuvd"/>
    <w:basedOn w:val="DefaultParagraphFont"/>
    <w:rsid w:val="008D7DA7"/>
  </w:style>
  <w:style w:type="character" w:customStyle="1" w:styleId="fa2">
    <w:name w:val="fa2"/>
    <w:basedOn w:val="DefaultParagraphFont"/>
    <w:rsid w:val="008D7DA7"/>
    <w:rPr>
      <w:rFonts w:ascii="FontAwesome" w:hAnsi="FontAwesome" w:hint="default"/>
      <w:b w:val="0"/>
      <w:bCs w:val="0"/>
      <w:i w:val="0"/>
      <w:iCs w:val="0"/>
      <w:smallCaps w:val="0"/>
      <w:sz w:val="21"/>
      <w:szCs w:val="21"/>
    </w:rPr>
  </w:style>
  <w:style w:type="character" w:customStyle="1" w:styleId="xref-sep">
    <w:name w:val="xref-sep"/>
    <w:basedOn w:val="DefaultParagraphFont"/>
    <w:rsid w:val="008D7DA7"/>
  </w:style>
  <w:style w:type="table" w:styleId="TableGrid">
    <w:name w:val="Table Grid"/>
    <w:basedOn w:val="TableNormal"/>
    <w:uiPriority w:val="39"/>
    <w:rsid w:val="008D7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7DA7"/>
    <w:pPr>
      <w:spacing w:after="0" w:line="240" w:lineRule="auto"/>
    </w:pPr>
  </w:style>
  <w:style w:type="paragraph" w:styleId="Header">
    <w:name w:val="header"/>
    <w:basedOn w:val="Normal"/>
    <w:link w:val="HeaderChar"/>
    <w:uiPriority w:val="99"/>
    <w:unhideWhenUsed/>
    <w:rsid w:val="008D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DA7"/>
  </w:style>
  <w:style w:type="character" w:styleId="FollowedHyperlink">
    <w:name w:val="FollowedHyperlink"/>
    <w:basedOn w:val="DefaultParagraphFont"/>
    <w:uiPriority w:val="99"/>
    <w:semiHidden/>
    <w:unhideWhenUsed/>
    <w:rsid w:val="008D7DA7"/>
    <w:rPr>
      <w:color w:val="954F72" w:themeColor="followedHyperlink"/>
      <w:u w:val="single"/>
    </w:rPr>
  </w:style>
  <w:style w:type="character" w:customStyle="1" w:styleId="jrnl">
    <w:name w:val="jrnl"/>
    <w:basedOn w:val="DefaultParagraphFont"/>
    <w:rsid w:val="008D7DA7"/>
  </w:style>
  <w:style w:type="character" w:styleId="UnresolvedMention">
    <w:name w:val="Unresolved Mention"/>
    <w:basedOn w:val="DefaultParagraphFont"/>
    <w:uiPriority w:val="99"/>
    <w:semiHidden/>
    <w:unhideWhenUsed/>
    <w:rsid w:val="008D7DA7"/>
    <w:rPr>
      <w:color w:val="605E5C"/>
      <w:shd w:val="clear" w:color="auto" w:fill="E1DFDD"/>
    </w:rPr>
  </w:style>
  <w:style w:type="character" w:styleId="LineNumber">
    <w:name w:val="line number"/>
    <w:basedOn w:val="DefaultParagraphFont"/>
    <w:uiPriority w:val="99"/>
    <w:semiHidden/>
    <w:unhideWhenUsed/>
    <w:rsid w:val="008D7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dc.gov\project\CCEHIP_NCIPC_DUIP\TBI%20Team\AI%20AN%20Projects\IHS%20Dataset\JoinPoint%20Info\Excel%20Tables%20for%20JoinPoint%20Graphs%2009-19-201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effectLst/>
              </a:rPr>
              <a:t>Supplemental Figure 1: Trend in Mechanism of Injury for TBI-related Emergency Department </a:t>
            </a:r>
            <a:r>
              <a:rPr lang="en-US" sz="1200" b="1" i="0" u="none" strike="noStrike" baseline="0">
                <a:effectLst/>
              </a:rPr>
              <a:t>Visit</a:t>
            </a:r>
            <a:r>
              <a:rPr lang="en-US" sz="1200" b="1" i="0" u="none" strike="noStrike" baseline="30000">
                <a:effectLst/>
              </a:rPr>
              <a:t>Ɨ</a:t>
            </a:r>
            <a:r>
              <a:rPr lang="en-US" sz="1200" b="1" i="0" u="none" strike="noStrike" baseline="0">
                <a:effectLst/>
              </a:rPr>
              <a:t> Age-Adjusted Rates</a:t>
            </a:r>
            <a:r>
              <a:rPr lang="en-US" sz="1200" b="1" i="0" u="none" strike="noStrike" baseline="30000">
                <a:effectLst/>
              </a:rPr>
              <a:t>^</a:t>
            </a:r>
            <a:r>
              <a:rPr lang="en-US" sz="1200" b="1" i="0" baseline="0">
                <a:effectLst/>
              </a:rPr>
              <a:t> per 100,000 among American Indian and Alaska Natives in the National Patient Information Reporting System, by Mechanism of Injury, 2005-201</a:t>
            </a:r>
            <a:endParaRPr lang="en-US" sz="1200">
              <a:effectLst/>
            </a:endParaRPr>
          </a:p>
        </c:rich>
      </c:tx>
      <c:layout>
        <c:manualLayout>
          <c:xMode val="edge"/>
          <c:yMode val="edge"/>
          <c:x val="0.1224884272643489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7593213173530241E-2"/>
          <c:y val="0.20085757415038147"/>
          <c:w val="0.90481357365293957"/>
          <c:h val="0.47030394516747587"/>
        </c:manualLayout>
      </c:layout>
      <c:lineChart>
        <c:grouping val="standard"/>
        <c:varyColors val="0"/>
        <c:ser>
          <c:idx val="1"/>
          <c:order val="1"/>
          <c:tx>
            <c:strRef>
              <c:f>MOI!$C$1:$C$2</c:f>
              <c:strCache>
                <c:ptCount val="2"/>
                <c:pt idx="0">
                  <c:v>Assault</c:v>
                </c:pt>
                <c:pt idx="1">
                  <c:v>Modeled %</c:v>
                </c:pt>
              </c:strCache>
            </c:strRef>
          </c:tx>
          <c:spPr>
            <a:ln w="28575" cap="rnd">
              <a:solidFill>
                <a:schemeClr val="accent2"/>
              </a:solidFill>
              <a:round/>
            </a:ln>
            <a:effectLst/>
          </c:spPr>
          <c:marker>
            <c:symbol val="none"/>
          </c:marker>
          <c:cat>
            <c:numRef>
              <c:f>MOI!$A$3:$A$12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MOI!$C$3:$C$12</c:f>
              <c:numCache>
                <c:formatCode>General</c:formatCode>
                <c:ptCount val="10"/>
                <c:pt idx="0">
                  <c:v>25</c:v>
                </c:pt>
                <c:pt idx="1">
                  <c:v>25</c:v>
                </c:pt>
                <c:pt idx="2">
                  <c:v>26</c:v>
                </c:pt>
                <c:pt idx="3">
                  <c:v>26</c:v>
                </c:pt>
                <c:pt idx="4">
                  <c:v>27</c:v>
                </c:pt>
                <c:pt idx="5">
                  <c:v>27</c:v>
                </c:pt>
                <c:pt idx="6">
                  <c:v>28</c:v>
                </c:pt>
                <c:pt idx="7">
                  <c:v>25</c:v>
                </c:pt>
                <c:pt idx="8">
                  <c:v>22</c:v>
                </c:pt>
                <c:pt idx="9">
                  <c:v>20</c:v>
                </c:pt>
              </c:numCache>
            </c:numRef>
          </c:val>
          <c:smooth val="0"/>
          <c:extLst>
            <c:ext xmlns:c16="http://schemas.microsoft.com/office/drawing/2014/chart" uri="{C3380CC4-5D6E-409C-BE32-E72D297353CC}">
              <c16:uniqueId val="{00000000-C9E3-4D74-8607-2B87EDE5D195}"/>
            </c:ext>
          </c:extLst>
        </c:ser>
        <c:ser>
          <c:idx val="3"/>
          <c:order val="3"/>
          <c:tx>
            <c:strRef>
              <c:f>MOI!$E$1:$E$2</c:f>
              <c:strCache>
                <c:ptCount val="2"/>
                <c:pt idx="0">
                  <c:v>Fall</c:v>
                </c:pt>
                <c:pt idx="1">
                  <c:v>Modeled %</c:v>
                </c:pt>
              </c:strCache>
            </c:strRef>
          </c:tx>
          <c:spPr>
            <a:ln w="28575" cap="rnd">
              <a:solidFill>
                <a:schemeClr val="accent4"/>
              </a:solidFill>
              <a:round/>
            </a:ln>
            <a:effectLst/>
          </c:spPr>
          <c:marker>
            <c:symbol val="none"/>
          </c:marker>
          <c:cat>
            <c:numRef>
              <c:f>MOI!$A$3:$A$12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MOI!$E$3:$E$12</c:f>
              <c:numCache>
                <c:formatCode>General</c:formatCode>
                <c:ptCount val="10"/>
                <c:pt idx="0">
                  <c:v>30</c:v>
                </c:pt>
                <c:pt idx="1">
                  <c:v>30</c:v>
                </c:pt>
                <c:pt idx="2">
                  <c:v>30</c:v>
                </c:pt>
                <c:pt idx="3">
                  <c:v>29</c:v>
                </c:pt>
                <c:pt idx="4">
                  <c:v>29</c:v>
                </c:pt>
                <c:pt idx="5">
                  <c:v>29</c:v>
                </c:pt>
                <c:pt idx="6">
                  <c:v>29</c:v>
                </c:pt>
                <c:pt idx="7">
                  <c:v>29</c:v>
                </c:pt>
                <c:pt idx="8">
                  <c:v>29</c:v>
                </c:pt>
                <c:pt idx="9">
                  <c:v>29</c:v>
                </c:pt>
              </c:numCache>
            </c:numRef>
          </c:val>
          <c:smooth val="0"/>
          <c:extLst>
            <c:ext xmlns:c16="http://schemas.microsoft.com/office/drawing/2014/chart" uri="{C3380CC4-5D6E-409C-BE32-E72D297353CC}">
              <c16:uniqueId val="{00000001-C9E3-4D74-8607-2B87EDE5D195}"/>
            </c:ext>
          </c:extLst>
        </c:ser>
        <c:ser>
          <c:idx val="5"/>
          <c:order val="5"/>
          <c:tx>
            <c:strRef>
              <c:f>MOI!$G$1:$G$2</c:f>
              <c:strCache>
                <c:ptCount val="2"/>
                <c:pt idx="0">
                  <c:v>Motor Vehicle Crash</c:v>
                </c:pt>
                <c:pt idx="1">
                  <c:v>Modeled %</c:v>
                </c:pt>
              </c:strCache>
            </c:strRef>
          </c:tx>
          <c:spPr>
            <a:ln w="28575" cap="rnd">
              <a:solidFill>
                <a:schemeClr val="accent6"/>
              </a:solidFill>
              <a:round/>
            </a:ln>
            <a:effectLst/>
          </c:spPr>
          <c:marker>
            <c:symbol val="none"/>
          </c:marker>
          <c:cat>
            <c:numRef>
              <c:f>MOI!$A$3:$A$12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MOI!$G$3:$G$12</c:f>
              <c:numCache>
                <c:formatCode>General</c:formatCode>
                <c:ptCount val="10"/>
                <c:pt idx="0">
                  <c:v>12</c:v>
                </c:pt>
                <c:pt idx="1">
                  <c:v>12</c:v>
                </c:pt>
                <c:pt idx="2">
                  <c:v>12</c:v>
                </c:pt>
                <c:pt idx="3">
                  <c:v>11</c:v>
                </c:pt>
                <c:pt idx="4">
                  <c:v>11</c:v>
                </c:pt>
                <c:pt idx="5">
                  <c:v>10</c:v>
                </c:pt>
                <c:pt idx="6">
                  <c:v>10</c:v>
                </c:pt>
                <c:pt idx="7">
                  <c:v>10</c:v>
                </c:pt>
                <c:pt idx="8">
                  <c:v>9</c:v>
                </c:pt>
                <c:pt idx="9">
                  <c:v>9</c:v>
                </c:pt>
              </c:numCache>
            </c:numRef>
          </c:val>
          <c:smooth val="0"/>
          <c:extLst>
            <c:ext xmlns:c16="http://schemas.microsoft.com/office/drawing/2014/chart" uri="{C3380CC4-5D6E-409C-BE32-E72D297353CC}">
              <c16:uniqueId val="{00000002-C9E3-4D74-8607-2B87EDE5D195}"/>
            </c:ext>
          </c:extLst>
        </c:ser>
        <c:ser>
          <c:idx val="7"/>
          <c:order val="7"/>
          <c:tx>
            <c:strRef>
              <c:f>MOI!$I$1:$I$2</c:f>
              <c:strCache>
                <c:ptCount val="2"/>
                <c:pt idx="0">
                  <c:v>Other unintentional</c:v>
                </c:pt>
                <c:pt idx="1">
                  <c:v>Modeled %</c:v>
                </c:pt>
              </c:strCache>
            </c:strRef>
          </c:tx>
          <c:spPr>
            <a:ln w="28575" cap="rnd">
              <a:solidFill>
                <a:schemeClr val="accent1"/>
              </a:solidFill>
              <a:round/>
            </a:ln>
            <a:effectLst/>
          </c:spPr>
          <c:marker>
            <c:symbol val="none"/>
          </c:marker>
          <c:cat>
            <c:numRef>
              <c:f>MOI!$A$3:$A$12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MOI!$I$3:$I$12</c:f>
              <c:numCache>
                <c:formatCode>General</c:formatCode>
                <c:ptCount val="10"/>
                <c:pt idx="0">
                  <c:v>3</c:v>
                </c:pt>
                <c:pt idx="1">
                  <c:v>3</c:v>
                </c:pt>
                <c:pt idx="2">
                  <c:v>3</c:v>
                </c:pt>
                <c:pt idx="3">
                  <c:v>3</c:v>
                </c:pt>
                <c:pt idx="4">
                  <c:v>3</c:v>
                </c:pt>
                <c:pt idx="5">
                  <c:v>3</c:v>
                </c:pt>
                <c:pt idx="6">
                  <c:v>3</c:v>
                </c:pt>
                <c:pt idx="7">
                  <c:v>3</c:v>
                </c:pt>
                <c:pt idx="8">
                  <c:v>3</c:v>
                </c:pt>
                <c:pt idx="9">
                  <c:v>3</c:v>
                </c:pt>
              </c:numCache>
            </c:numRef>
          </c:val>
          <c:smooth val="0"/>
          <c:extLst>
            <c:ext xmlns:c16="http://schemas.microsoft.com/office/drawing/2014/chart" uri="{C3380CC4-5D6E-409C-BE32-E72D297353CC}">
              <c16:uniqueId val="{00000003-C9E3-4D74-8607-2B87EDE5D195}"/>
            </c:ext>
          </c:extLst>
        </c:ser>
        <c:ser>
          <c:idx val="9"/>
          <c:order val="9"/>
          <c:tx>
            <c:strRef>
              <c:f>MOI!$K$1:$K$2</c:f>
              <c:strCache>
                <c:ptCount val="2"/>
                <c:pt idx="0">
                  <c:v>Struck by or against</c:v>
                </c:pt>
                <c:pt idx="1">
                  <c:v>Modeled %</c:v>
                </c:pt>
              </c:strCache>
            </c:strRef>
          </c:tx>
          <c:spPr>
            <a:ln w="28575" cap="rnd">
              <a:solidFill>
                <a:schemeClr val="accent4">
                  <a:lumMod val="60000"/>
                </a:schemeClr>
              </a:solidFill>
              <a:round/>
            </a:ln>
            <a:effectLst/>
          </c:spPr>
          <c:marker>
            <c:symbol val="none"/>
          </c:marker>
          <c:cat>
            <c:numRef>
              <c:f>MOI!$A$3:$A$12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MOI!$K$3:$K$12</c:f>
              <c:numCache>
                <c:formatCode>General</c:formatCode>
                <c:ptCount val="10"/>
                <c:pt idx="0">
                  <c:v>13</c:v>
                </c:pt>
                <c:pt idx="1">
                  <c:v>13</c:v>
                </c:pt>
                <c:pt idx="2">
                  <c:v>13</c:v>
                </c:pt>
                <c:pt idx="3">
                  <c:v>13</c:v>
                </c:pt>
                <c:pt idx="4">
                  <c:v>13</c:v>
                </c:pt>
                <c:pt idx="5">
                  <c:v>13</c:v>
                </c:pt>
                <c:pt idx="6">
                  <c:v>13</c:v>
                </c:pt>
                <c:pt idx="7">
                  <c:v>13</c:v>
                </c:pt>
                <c:pt idx="8">
                  <c:v>13</c:v>
                </c:pt>
                <c:pt idx="9">
                  <c:v>13</c:v>
                </c:pt>
              </c:numCache>
            </c:numRef>
          </c:val>
          <c:smooth val="0"/>
          <c:extLst>
            <c:ext xmlns:c16="http://schemas.microsoft.com/office/drawing/2014/chart" uri="{C3380CC4-5D6E-409C-BE32-E72D297353CC}">
              <c16:uniqueId val="{00000004-C9E3-4D74-8607-2B87EDE5D195}"/>
            </c:ext>
          </c:extLst>
        </c:ser>
        <c:dLbls>
          <c:showLegendKey val="0"/>
          <c:showVal val="0"/>
          <c:showCatName val="0"/>
          <c:showSerName val="0"/>
          <c:showPercent val="0"/>
          <c:showBubbleSize val="0"/>
        </c:dLbls>
        <c:marker val="1"/>
        <c:smooth val="0"/>
        <c:axId val="434738688"/>
        <c:axId val="434736392"/>
      </c:lineChart>
      <c:scatterChart>
        <c:scatterStyle val="lineMarker"/>
        <c:varyColors val="0"/>
        <c:ser>
          <c:idx val="0"/>
          <c:order val="0"/>
          <c:tx>
            <c:strRef>
              <c:f>MOI!$B$1:$B$2</c:f>
              <c:strCache>
                <c:ptCount val="2"/>
                <c:pt idx="0">
                  <c:v>Assault</c:v>
                </c:pt>
                <c:pt idx="1">
                  <c:v>Observed %</c:v>
                </c:pt>
              </c:strCache>
            </c:strRef>
          </c:tx>
          <c:spPr>
            <a:ln w="25400" cap="rnd">
              <a:noFill/>
              <a:round/>
            </a:ln>
            <a:effectLst/>
          </c:spPr>
          <c:marker>
            <c:symbol val="circle"/>
            <c:size val="5"/>
            <c:spPr>
              <a:solidFill>
                <a:schemeClr val="accent2"/>
              </a:solidFill>
              <a:ln w="9525">
                <a:solidFill>
                  <a:schemeClr val="accent1"/>
                </a:solidFill>
              </a:ln>
              <a:effectLst/>
            </c:spPr>
          </c:marker>
          <c:xVal>
            <c:numRef>
              <c:f>MOI!$A$3:$A$12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xVal>
          <c:yVal>
            <c:numRef>
              <c:f>MOI!$B$3:$B$12</c:f>
              <c:numCache>
                <c:formatCode>General</c:formatCode>
                <c:ptCount val="10"/>
                <c:pt idx="0">
                  <c:v>25</c:v>
                </c:pt>
                <c:pt idx="1">
                  <c:v>25</c:v>
                </c:pt>
                <c:pt idx="2">
                  <c:v>26</c:v>
                </c:pt>
                <c:pt idx="3">
                  <c:v>27</c:v>
                </c:pt>
                <c:pt idx="4">
                  <c:v>25</c:v>
                </c:pt>
                <c:pt idx="5">
                  <c:v>28</c:v>
                </c:pt>
                <c:pt idx="6">
                  <c:v>27</c:v>
                </c:pt>
                <c:pt idx="7">
                  <c:v>26</c:v>
                </c:pt>
                <c:pt idx="8">
                  <c:v>23</c:v>
                </c:pt>
                <c:pt idx="9">
                  <c:v>19</c:v>
                </c:pt>
              </c:numCache>
            </c:numRef>
          </c:yVal>
          <c:smooth val="0"/>
          <c:extLst>
            <c:ext xmlns:c16="http://schemas.microsoft.com/office/drawing/2014/chart" uri="{C3380CC4-5D6E-409C-BE32-E72D297353CC}">
              <c16:uniqueId val="{00000005-C9E3-4D74-8607-2B87EDE5D195}"/>
            </c:ext>
          </c:extLst>
        </c:ser>
        <c:ser>
          <c:idx val="2"/>
          <c:order val="2"/>
          <c:tx>
            <c:strRef>
              <c:f>MOI!$D$1:$D$2</c:f>
              <c:strCache>
                <c:ptCount val="2"/>
                <c:pt idx="0">
                  <c:v>Fall</c:v>
                </c:pt>
                <c:pt idx="1">
                  <c:v>Observed %</c:v>
                </c:pt>
              </c:strCache>
            </c:strRef>
          </c:tx>
          <c:spPr>
            <a:ln w="25400" cap="rnd">
              <a:noFill/>
              <a:round/>
            </a:ln>
            <a:effectLst/>
          </c:spPr>
          <c:marker>
            <c:symbol val="circle"/>
            <c:size val="5"/>
            <c:spPr>
              <a:solidFill>
                <a:schemeClr val="accent4"/>
              </a:solidFill>
              <a:ln w="9525">
                <a:solidFill>
                  <a:schemeClr val="accent3"/>
                </a:solidFill>
              </a:ln>
              <a:effectLst/>
            </c:spPr>
          </c:marker>
          <c:xVal>
            <c:numRef>
              <c:f>MOI!$A$3:$A$12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xVal>
          <c:yVal>
            <c:numRef>
              <c:f>MOI!$D$3:$D$12</c:f>
              <c:numCache>
                <c:formatCode>General</c:formatCode>
                <c:ptCount val="10"/>
                <c:pt idx="0">
                  <c:v>29</c:v>
                </c:pt>
                <c:pt idx="1">
                  <c:v>29</c:v>
                </c:pt>
                <c:pt idx="2">
                  <c:v>31</c:v>
                </c:pt>
                <c:pt idx="3">
                  <c:v>30</c:v>
                </c:pt>
                <c:pt idx="4">
                  <c:v>29</c:v>
                </c:pt>
                <c:pt idx="5">
                  <c:v>30</c:v>
                </c:pt>
                <c:pt idx="6">
                  <c:v>31</c:v>
                </c:pt>
                <c:pt idx="7">
                  <c:v>29</c:v>
                </c:pt>
                <c:pt idx="8">
                  <c:v>29</c:v>
                </c:pt>
                <c:pt idx="9">
                  <c:v>28</c:v>
                </c:pt>
              </c:numCache>
            </c:numRef>
          </c:yVal>
          <c:smooth val="0"/>
          <c:extLst>
            <c:ext xmlns:c16="http://schemas.microsoft.com/office/drawing/2014/chart" uri="{C3380CC4-5D6E-409C-BE32-E72D297353CC}">
              <c16:uniqueId val="{00000006-C9E3-4D74-8607-2B87EDE5D195}"/>
            </c:ext>
          </c:extLst>
        </c:ser>
        <c:ser>
          <c:idx val="4"/>
          <c:order val="4"/>
          <c:tx>
            <c:strRef>
              <c:f>MOI!$F$1:$F$2</c:f>
              <c:strCache>
                <c:ptCount val="2"/>
                <c:pt idx="0">
                  <c:v>Motor Vehicle Crash</c:v>
                </c:pt>
                <c:pt idx="1">
                  <c:v>Observed %</c:v>
                </c:pt>
              </c:strCache>
            </c:strRef>
          </c:tx>
          <c:spPr>
            <a:ln w="25400" cap="rnd">
              <a:noFill/>
              <a:round/>
            </a:ln>
            <a:effectLst/>
          </c:spPr>
          <c:marker>
            <c:symbol val="circle"/>
            <c:size val="5"/>
            <c:spPr>
              <a:solidFill>
                <a:schemeClr val="accent6"/>
              </a:solidFill>
              <a:ln w="9525">
                <a:solidFill>
                  <a:schemeClr val="accent5"/>
                </a:solidFill>
              </a:ln>
              <a:effectLst/>
            </c:spPr>
          </c:marker>
          <c:xVal>
            <c:numRef>
              <c:f>MOI!$A$3:$A$12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xVal>
          <c:yVal>
            <c:numRef>
              <c:f>MOI!$F$3:$F$12</c:f>
              <c:numCache>
                <c:formatCode>General</c:formatCode>
                <c:ptCount val="10"/>
                <c:pt idx="0">
                  <c:v>13</c:v>
                </c:pt>
                <c:pt idx="1">
                  <c:v>13</c:v>
                </c:pt>
                <c:pt idx="2">
                  <c:v>11</c:v>
                </c:pt>
                <c:pt idx="3">
                  <c:v>10</c:v>
                </c:pt>
                <c:pt idx="4">
                  <c:v>10</c:v>
                </c:pt>
                <c:pt idx="5">
                  <c:v>11</c:v>
                </c:pt>
                <c:pt idx="6">
                  <c:v>10</c:v>
                </c:pt>
                <c:pt idx="7">
                  <c:v>11</c:v>
                </c:pt>
                <c:pt idx="8">
                  <c:v>9</c:v>
                </c:pt>
                <c:pt idx="9">
                  <c:v>8</c:v>
                </c:pt>
              </c:numCache>
            </c:numRef>
          </c:yVal>
          <c:smooth val="0"/>
          <c:extLst>
            <c:ext xmlns:c16="http://schemas.microsoft.com/office/drawing/2014/chart" uri="{C3380CC4-5D6E-409C-BE32-E72D297353CC}">
              <c16:uniqueId val="{00000007-C9E3-4D74-8607-2B87EDE5D195}"/>
            </c:ext>
          </c:extLst>
        </c:ser>
        <c:ser>
          <c:idx val="6"/>
          <c:order val="6"/>
          <c:tx>
            <c:strRef>
              <c:f>MOI!$H$1:$H$2</c:f>
              <c:strCache>
                <c:ptCount val="2"/>
                <c:pt idx="0">
                  <c:v>Other unintentional</c:v>
                </c:pt>
                <c:pt idx="1">
                  <c:v>Observed %</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xVal>
            <c:numRef>
              <c:f>MOI!$A$3:$A$12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xVal>
          <c:yVal>
            <c:numRef>
              <c:f>MOI!$H$3:$H$12</c:f>
              <c:numCache>
                <c:formatCode>General</c:formatCode>
                <c:ptCount val="10"/>
                <c:pt idx="0">
                  <c:v>4</c:v>
                </c:pt>
                <c:pt idx="1">
                  <c:v>3</c:v>
                </c:pt>
                <c:pt idx="2">
                  <c:v>2</c:v>
                </c:pt>
                <c:pt idx="3">
                  <c:v>2</c:v>
                </c:pt>
                <c:pt idx="4">
                  <c:v>3</c:v>
                </c:pt>
                <c:pt idx="5">
                  <c:v>3</c:v>
                </c:pt>
                <c:pt idx="6">
                  <c:v>3</c:v>
                </c:pt>
                <c:pt idx="7">
                  <c:v>4</c:v>
                </c:pt>
                <c:pt idx="8">
                  <c:v>3</c:v>
                </c:pt>
                <c:pt idx="9">
                  <c:v>3</c:v>
                </c:pt>
              </c:numCache>
            </c:numRef>
          </c:yVal>
          <c:smooth val="0"/>
          <c:extLst>
            <c:ext xmlns:c16="http://schemas.microsoft.com/office/drawing/2014/chart" uri="{C3380CC4-5D6E-409C-BE32-E72D297353CC}">
              <c16:uniqueId val="{00000008-C9E3-4D74-8607-2B87EDE5D195}"/>
            </c:ext>
          </c:extLst>
        </c:ser>
        <c:ser>
          <c:idx val="8"/>
          <c:order val="8"/>
          <c:tx>
            <c:strRef>
              <c:f>MOI!$J$1:$J$2</c:f>
              <c:strCache>
                <c:ptCount val="2"/>
                <c:pt idx="0">
                  <c:v>Struck by or against</c:v>
                </c:pt>
                <c:pt idx="1">
                  <c:v>Observed %</c:v>
                </c:pt>
              </c:strCache>
            </c:strRef>
          </c:tx>
          <c:spPr>
            <a:ln w="25400" cap="rnd">
              <a:noFill/>
              <a:round/>
            </a:ln>
            <a:effectLst/>
          </c:spPr>
          <c:marker>
            <c:symbol val="circle"/>
            <c:size val="5"/>
            <c:spPr>
              <a:solidFill>
                <a:schemeClr val="accent4">
                  <a:lumMod val="50000"/>
                </a:schemeClr>
              </a:solidFill>
              <a:ln w="9525">
                <a:solidFill>
                  <a:schemeClr val="accent3">
                    <a:lumMod val="60000"/>
                  </a:schemeClr>
                </a:solidFill>
              </a:ln>
              <a:effectLst/>
            </c:spPr>
          </c:marker>
          <c:xVal>
            <c:numRef>
              <c:f>MOI!$A$3:$A$12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xVal>
          <c:yVal>
            <c:numRef>
              <c:f>MOI!$J$3:$J$12</c:f>
              <c:numCache>
                <c:formatCode>General</c:formatCode>
                <c:ptCount val="10"/>
                <c:pt idx="0">
                  <c:v>13</c:v>
                </c:pt>
                <c:pt idx="1">
                  <c:v>12</c:v>
                </c:pt>
                <c:pt idx="2">
                  <c:v>13</c:v>
                </c:pt>
                <c:pt idx="3">
                  <c:v>13</c:v>
                </c:pt>
                <c:pt idx="4">
                  <c:v>14</c:v>
                </c:pt>
                <c:pt idx="5">
                  <c:v>12</c:v>
                </c:pt>
                <c:pt idx="6">
                  <c:v>12</c:v>
                </c:pt>
                <c:pt idx="7">
                  <c:v>14</c:v>
                </c:pt>
                <c:pt idx="8">
                  <c:v>13</c:v>
                </c:pt>
                <c:pt idx="9">
                  <c:v>12</c:v>
                </c:pt>
              </c:numCache>
            </c:numRef>
          </c:yVal>
          <c:smooth val="0"/>
          <c:extLst>
            <c:ext xmlns:c16="http://schemas.microsoft.com/office/drawing/2014/chart" uri="{C3380CC4-5D6E-409C-BE32-E72D297353CC}">
              <c16:uniqueId val="{00000009-C9E3-4D74-8607-2B87EDE5D195}"/>
            </c:ext>
          </c:extLst>
        </c:ser>
        <c:dLbls>
          <c:showLegendKey val="0"/>
          <c:showVal val="0"/>
          <c:showCatName val="0"/>
          <c:showSerName val="0"/>
          <c:showPercent val="0"/>
          <c:showBubbleSize val="0"/>
        </c:dLbls>
        <c:axId val="571571776"/>
        <c:axId val="571575712"/>
      </c:scatterChart>
      <c:catAx>
        <c:axId val="434738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736392"/>
        <c:crosses val="autoZero"/>
        <c:auto val="1"/>
        <c:lblAlgn val="ctr"/>
        <c:lblOffset val="100"/>
        <c:noMultiLvlLbl val="0"/>
      </c:catAx>
      <c:valAx>
        <c:axId val="434736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p>
            </c:rich>
          </c:tx>
          <c:layout>
            <c:manualLayout>
              <c:xMode val="edge"/>
              <c:yMode val="edge"/>
              <c:x val="0"/>
              <c:y val="0.3988424998512464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738688"/>
        <c:crosses val="autoZero"/>
        <c:crossBetween val="between"/>
      </c:valAx>
      <c:valAx>
        <c:axId val="571575712"/>
        <c:scaling>
          <c:orientation val="minMax"/>
        </c:scaling>
        <c:delete val="1"/>
        <c:axPos val="r"/>
        <c:numFmt formatCode="General" sourceLinked="1"/>
        <c:majorTickMark val="out"/>
        <c:minorTickMark val="none"/>
        <c:tickLblPos val="nextTo"/>
        <c:crossAx val="571571776"/>
        <c:crosses val="max"/>
        <c:crossBetween val="midCat"/>
      </c:valAx>
      <c:valAx>
        <c:axId val="571571776"/>
        <c:scaling>
          <c:orientation val="minMax"/>
        </c:scaling>
        <c:delete val="0"/>
        <c:axPos val="t"/>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571575712"/>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0.85022</cdr:x>
      <cdr:y>0.22107</cdr:y>
    </cdr:from>
    <cdr:to>
      <cdr:x>0.95091</cdr:x>
      <cdr:y>0.26446</cdr:y>
    </cdr:to>
    <cdr:sp macro="" textlink="">
      <cdr:nvSpPr>
        <cdr:cNvPr id="2" name="TextBox 1"/>
        <cdr:cNvSpPr txBox="1"/>
      </cdr:nvSpPr>
      <cdr:spPr>
        <a:xfrm xmlns:a="http://schemas.openxmlformats.org/drawingml/2006/main">
          <a:off x="6434139" y="1019175"/>
          <a:ext cx="7620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APC = -0.37</a:t>
          </a:r>
        </a:p>
      </cdr:txBody>
    </cdr:sp>
  </cdr:relSizeAnchor>
  <cdr:relSizeAnchor xmlns:cdr="http://schemas.openxmlformats.org/drawingml/2006/chartDrawing">
    <cdr:from>
      <cdr:x>0.82127</cdr:x>
      <cdr:y>0.41942</cdr:y>
    </cdr:from>
    <cdr:to>
      <cdr:x>0.93707</cdr:x>
      <cdr:y>0.45661</cdr:y>
    </cdr:to>
    <cdr:sp macro="" textlink="">
      <cdr:nvSpPr>
        <cdr:cNvPr id="3" name="TextBox 2"/>
        <cdr:cNvSpPr txBox="1"/>
      </cdr:nvSpPr>
      <cdr:spPr>
        <a:xfrm xmlns:a="http://schemas.openxmlformats.org/drawingml/2006/main">
          <a:off x="6215064" y="1933576"/>
          <a:ext cx="8763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APC = -10.12*</a:t>
          </a:r>
        </a:p>
      </cdr:txBody>
    </cdr:sp>
  </cdr:relSizeAnchor>
  <cdr:relSizeAnchor xmlns:cdr="http://schemas.openxmlformats.org/drawingml/2006/chartDrawing">
    <cdr:from>
      <cdr:x>0.87287</cdr:x>
      <cdr:y>0.45041</cdr:y>
    </cdr:from>
    <cdr:to>
      <cdr:x>0.96602</cdr:x>
      <cdr:y>0.5</cdr:y>
    </cdr:to>
    <cdr:sp macro="" textlink="">
      <cdr:nvSpPr>
        <cdr:cNvPr id="4" name="TextBox 3"/>
        <cdr:cNvSpPr txBox="1"/>
      </cdr:nvSpPr>
      <cdr:spPr>
        <a:xfrm xmlns:a="http://schemas.openxmlformats.org/drawingml/2006/main">
          <a:off x="6605552" y="2076445"/>
          <a:ext cx="704923" cy="2286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APC = -0.09</a:t>
          </a:r>
        </a:p>
      </cdr:txBody>
    </cdr:sp>
  </cdr:relSizeAnchor>
  <cdr:relSizeAnchor xmlns:cdr="http://schemas.openxmlformats.org/drawingml/2006/chartDrawing">
    <cdr:from>
      <cdr:x>0.87162</cdr:x>
      <cdr:y>0.6219</cdr:y>
    </cdr:from>
    <cdr:to>
      <cdr:x>0.97861</cdr:x>
      <cdr:y>0.66529</cdr:y>
    </cdr:to>
    <cdr:sp macro="" textlink="">
      <cdr:nvSpPr>
        <cdr:cNvPr id="5" name="TextBox 4"/>
        <cdr:cNvSpPr txBox="1"/>
      </cdr:nvSpPr>
      <cdr:spPr>
        <a:xfrm xmlns:a="http://schemas.openxmlformats.org/drawingml/2006/main">
          <a:off x="6596066" y="2867022"/>
          <a:ext cx="809659" cy="200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APC = -0.09</a:t>
          </a:r>
        </a:p>
        <a:p xmlns:a="http://schemas.openxmlformats.org/drawingml/2006/main">
          <a:endParaRPr lang="en-US" sz="800"/>
        </a:p>
      </cdr:txBody>
    </cdr:sp>
  </cdr:relSizeAnchor>
  <cdr:relSizeAnchor xmlns:cdr="http://schemas.openxmlformats.org/drawingml/2006/chartDrawing">
    <cdr:from>
      <cdr:x>0.57709</cdr:x>
      <cdr:y>0.32231</cdr:y>
    </cdr:from>
    <cdr:to>
      <cdr:x>0.69792</cdr:x>
      <cdr:y>0.3781</cdr:y>
    </cdr:to>
    <cdr:sp macro="" textlink="">
      <cdr:nvSpPr>
        <cdr:cNvPr id="6" name="TextBox 5"/>
        <cdr:cNvSpPr txBox="1"/>
      </cdr:nvSpPr>
      <cdr:spPr>
        <a:xfrm xmlns:a="http://schemas.openxmlformats.org/drawingml/2006/main">
          <a:off x="4367214" y="1485900"/>
          <a:ext cx="9144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APC = 2.01</a:t>
          </a:r>
        </a:p>
      </cdr:txBody>
    </cdr:sp>
  </cdr:relSizeAnchor>
  <cdr:relSizeAnchor xmlns:cdr="http://schemas.openxmlformats.org/drawingml/2006/chartDrawing">
    <cdr:from>
      <cdr:x>0.86407</cdr:x>
      <cdr:y>0.54339</cdr:y>
    </cdr:from>
    <cdr:to>
      <cdr:x>0.96728</cdr:x>
      <cdr:y>0.59504</cdr:y>
    </cdr:to>
    <cdr:sp macro="" textlink="">
      <cdr:nvSpPr>
        <cdr:cNvPr id="7" name="TextBox 6"/>
        <cdr:cNvSpPr txBox="1"/>
      </cdr:nvSpPr>
      <cdr:spPr>
        <a:xfrm xmlns:a="http://schemas.openxmlformats.org/drawingml/2006/main">
          <a:off x="6538914" y="2505075"/>
          <a:ext cx="7810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APC = -3.78*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1249</Words>
  <Characters>7124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Sarmiento, Kelly (CDC/DDNID/NCIPC/DIP)</dc:creator>
  <cp:keywords/>
  <dc:description/>
  <cp:lastModifiedBy>Sarmiento, Kelly (CDC/DDNID/NCIPC/DIP)</cp:lastModifiedBy>
  <cp:revision>2</cp:revision>
  <dcterms:created xsi:type="dcterms:W3CDTF">2020-06-17T13:51:00Z</dcterms:created>
  <dcterms:modified xsi:type="dcterms:W3CDTF">2020-06-17T13:51:00Z</dcterms:modified>
</cp:coreProperties>
</file>