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64D63" w14:textId="01E774B4" w:rsidR="002C1523" w:rsidRDefault="00075996" w:rsidP="002C1523">
      <w:pPr>
        <w:spacing w:after="120" w:line="360" w:lineRule="auto"/>
        <w:rPr>
          <w:rFonts w:cs="Times New Roman"/>
          <w:b/>
          <w:bCs/>
        </w:rPr>
      </w:pPr>
      <w:r>
        <w:rPr>
          <w:rFonts w:cs="Times New Roman"/>
          <w:b/>
          <w:bCs/>
        </w:rPr>
        <w:t>Appendix online only</w:t>
      </w:r>
    </w:p>
    <w:p w14:paraId="2CD8F845" w14:textId="1814AD95" w:rsidR="002C1523" w:rsidRPr="00B267AF" w:rsidRDefault="009601E2" w:rsidP="002C1523">
      <w:pPr>
        <w:spacing w:after="120"/>
        <w:jc w:val="left"/>
        <w:rPr>
          <w:rFonts w:cs="Times New Roman"/>
          <w:b/>
          <w:bCs/>
          <w:sz w:val="28"/>
          <w:szCs w:val="24"/>
        </w:rPr>
      </w:pPr>
      <w:r>
        <w:rPr>
          <w:rFonts w:cs="Times New Roman"/>
          <w:b/>
          <w:bCs/>
          <w:sz w:val="28"/>
          <w:szCs w:val="24"/>
        </w:rPr>
        <w:t>C</w:t>
      </w:r>
      <w:r w:rsidR="002C1523" w:rsidRPr="00B267AF">
        <w:rPr>
          <w:rFonts w:cs="Times New Roman"/>
          <w:b/>
          <w:bCs/>
          <w:sz w:val="28"/>
          <w:szCs w:val="24"/>
        </w:rPr>
        <w:t>ase definitions for multisystem inflammatory syndrome in children (MIS-C) from the US Centers for Disease Control, the New York State Department of Health, the UK Royal College of Paediatrics and Child Health, and the World Health Organization</w:t>
      </w:r>
    </w:p>
    <w:p w14:paraId="1AB93700" w14:textId="77777777" w:rsidR="002C1523" w:rsidRPr="00B267AF" w:rsidRDefault="002C1523" w:rsidP="002C1523">
      <w:pPr>
        <w:spacing w:after="120"/>
        <w:jc w:val="left"/>
        <w:rPr>
          <w:rFonts w:cs="Times New Roman"/>
          <w:b/>
          <w:bCs/>
          <w:sz w:val="28"/>
          <w:szCs w:val="24"/>
        </w:rPr>
      </w:pPr>
    </w:p>
    <w:p w14:paraId="4E7FBCDD" w14:textId="77777777" w:rsidR="002C1523" w:rsidRPr="00B267AF" w:rsidRDefault="002C1523" w:rsidP="002C1523">
      <w:pPr>
        <w:spacing w:after="120"/>
        <w:jc w:val="left"/>
        <w:rPr>
          <w:rFonts w:cs="Times New Roman"/>
          <w:b/>
          <w:bCs/>
          <w:sz w:val="28"/>
          <w:szCs w:val="24"/>
        </w:rPr>
      </w:pPr>
      <w:r w:rsidRPr="00B267AF">
        <w:rPr>
          <w:rFonts w:cs="Times New Roman"/>
          <w:b/>
          <w:bCs/>
          <w:sz w:val="28"/>
          <w:szCs w:val="24"/>
        </w:rPr>
        <w:t>US Centers for Disease Control and Prevention case definition for Multisystem Inflammatory Syndrome in Children (MIS-C)</w:t>
      </w:r>
    </w:p>
    <w:p w14:paraId="157D372A" w14:textId="77777777" w:rsidR="002C1523" w:rsidRPr="00B267AF" w:rsidRDefault="002C1523" w:rsidP="002C1523">
      <w:pPr>
        <w:spacing w:after="120"/>
        <w:jc w:val="left"/>
        <w:rPr>
          <w:rFonts w:cs="Times New Roman"/>
        </w:rPr>
      </w:pPr>
    </w:p>
    <w:p w14:paraId="7FBA07AB" w14:textId="77777777" w:rsidR="002C1523" w:rsidRPr="00B267AF" w:rsidRDefault="002C1523" w:rsidP="002C1523">
      <w:pPr>
        <w:spacing w:after="120"/>
        <w:jc w:val="left"/>
        <w:rPr>
          <w:rFonts w:cs="Times New Roman"/>
        </w:rPr>
      </w:pPr>
      <w:r w:rsidRPr="00B267AF">
        <w:rPr>
          <w:rFonts w:cs="Times New Roman"/>
        </w:rPr>
        <w:t>An individual aged &lt;21 years presenting with fever</w:t>
      </w:r>
      <w:r w:rsidRPr="00B267AF">
        <w:rPr>
          <w:rFonts w:cs="Times New Roman"/>
          <w:vertAlign w:val="superscript"/>
        </w:rPr>
        <w:t>i</w:t>
      </w:r>
      <w:r w:rsidRPr="00B267AF">
        <w:rPr>
          <w:rFonts w:cs="Times New Roman"/>
        </w:rPr>
        <w:t>, laboratory evidence of inflammation</w:t>
      </w:r>
      <w:r w:rsidRPr="00B267AF">
        <w:rPr>
          <w:rFonts w:cs="Times New Roman"/>
          <w:vertAlign w:val="superscript"/>
        </w:rPr>
        <w:t>ii</w:t>
      </w:r>
      <w:r w:rsidRPr="00B267AF">
        <w:rPr>
          <w:rFonts w:cs="Times New Roman"/>
        </w:rPr>
        <w:t xml:space="preserve">, and evidence of clinically severe illness requiring hospitalization, with multisystem (&gt;2) organ involvement (cardiac, renal, respiratory, hematologic, gastrointestinal, dermatologic or neurological); </w:t>
      </w:r>
      <w:r w:rsidRPr="00B267AF">
        <w:rPr>
          <w:rFonts w:cs="Times New Roman"/>
          <w:b/>
          <w:bCs/>
        </w:rPr>
        <w:t>AND</w:t>
      </w:r>
    </w:p>
    <w:p w14:paraId="1EC51AEB" w14:textId="77777777" w:rsidR="002C1523" w:rsidRPr="00B267AF" w:rsidRDefault="002C1523" w:rsidP="002C1523">
      <w:pPr>
        <w:spacing w:after="120"/>
        <w:jc w:val="left"/>
        <w:rPr>
          <w:rFonts w:cs="Times New Roman"/>
        </w:rPr>
      </w:pPr>
      <w:r w:rsidRPr="00B267AF">
        <w:rPr>
          <w:rFonts w:cs="Times New Roman"/>
        </w:rPr>
        <w:t xml:space="preserve">No alternative plausible diagnoses; </w:t>
      </w:r>
      <w:r w:rsidRPr="00B267AF">
        <w:rPr>
          <w:rFonts w:cs="Times New Roman"/>
          <w:b/>
          <w:bCs/>
        </w:rPr>
        <w:t>AND</w:t>
      </w:r>
    </w:p>
    <w:p w14:paraId="0AA65D26" w14:textId="77777777" w:rsidR="002C1523" w:rsidRPr="00B267AF" w:rsidRDefault="002C1523" w:rsidP="002C1523">
      <w:pPr>
        <w:spacing w:after="120"/>
        <w:jc w:val="left"/>
        <w:rPr>
          <w:rFonts w:cs="Times New Roman"/>
        </w:rPr>
      </w:pPr>
      <w:r w:rsidRPr="00B267AF">
        <w:rPr>
          <w:rFonts w:cs="Times New Roman"/>
        </w:rPr>
        <w:t>Positive for current or recent SARS-CoV-2 infection by RT-PCR, serology, or antigen test; or COVID-19 exposure within the 4 weeks prior to the onset of symptoms</w:t>
      </w:r>
    </w:p>
    <w:p w14:paraId="2B5041FD" w14:textId="77777777" w:rsidR="002C1523" w:rsidRPr="00B267AF" w:rsidRDefault="002C1523" w:rsidP="002C1523">
      <w:pPr>
        <w:spacing w:after="120"/>
        <w:jc w:val="left"/>
        <w:rPr>
          <w:rFonts w:cs="Times New Roman"/>
        </w:rPr>
      </w:pPr>
      <w:r w:rsidRPr="00B267AF">
        <w:rPr>
          <w:rFonts w:cs="Times New Roman"/>
          <w:vertAlign w:val="superscript"/>
        </w:rPr>
        <w:t>i</w:t>
      </w:r>
      <w:r w:rsidRPr="00B267AF">
        <w:rPr>
          <w:rFonts w:cs="Times New Roman"/>
        </w:rPr>
        <w:t xml:space="preserve"> Fever &gt;38.0°C for ≥24 hours, or report of subjective fever lasting ≥24 hours</w:t>
      </w:r>
    </w:p>
    <w:p w14:paraId="41004FD1" w14:textId="77777777" w:rsidR="002C1523" w:rsidRPr="00B267AF" w:rsidRDefault="002C1523" w:rsidP="002C1523">
      <w:pPr>
        <w:spacing w:after="120"/>
        <w:jc w:val="left"/>
        <w:rPr>
          <w:rFonts w:cs="Times New Roman"/>
        </w:rPr>
      </w:pPr>
      <w:r w:rsidRPr="00B267AF">
        <w:rPr>
          <w:rFonts w:cs="Times New Roman"/>
          <w:vertAlign w:val="superscript"/>
        </w:rPr>
        <w:t>ii</w:t>
      </w:r>
      <w:r w:rsidRPr="00B267AF">
        <w:rPr>
          <w:rFonts w:cs="Times New Roman"/>
        </w:rPr>
        <w:t xml:space="preserve"> Including, but not limited to, one or more of the following: an elevated C-reactive protein (CRP), erythrocyte sedimentation rate (ESR), fibrinogen, procalcitonin, d-dimer, ferritin, lactic acid dehydrogenase (LDH), or interleukin 6 (IL-6), elevated neutrophils, reduced lymphocytes and low albumin</w:t>
      </w:r>
    </w:p>
    <w:p w14:paraId="4402D4A6" w14:textId="77777777" w:rsidR="002C1523" w:rsidRPr="00B267AF" w:rsidRDefault="002C1523" w:rsidP="002C1523">
      <w:pPr>
        <w:spacing w:after="120"/>
        <w:jc w:val="left"/>
        <w:rPr>
          <w:rFonts w:cs="Times New Roman"/>
        </w:rPr>
      </w:pPr>
    </w:p>
    <w:p w14:paraId="3BA4C856" w14:textId="77777777" w:rsidR="002C1523" w:rsidRPr="00B267AF" w:rsidRDefault="002C1523" w:rsidP="002C1523">
      <w:pPr>
        <w:spacing w:after="120"/>
        <w:jc w:val="left"/>
        <w:rPr>
          <w:rFonts w:cs="Times New Roman"/>
          <w:u w:val="single"/>
        </w:rPr>
      </w:pPr>
      <w:r w:rsidRPr="00B267AF">
        <w:rPr>
          <w:rFonts w:cs="Times New Roman"/>
          <w:u w:val="single"/>
        </w:rPr>
        <w:t>Additional comments</w:t>
      </w:r>
    </w:p>
    <w:p w14:paraId="3BA65187" w14:textId="77777777" w:rsidR="002C1523" w:rsidRPr="00B267AF" w:rsidRDefault="002C1523" w:rsidP="002C1523">
      <w:pPr>
        <w:spacing w:after="120"/>
        <w:jc w:val="left"/>
        <w:rPr>
          <w:rFonts w:cs="Times New Roman"/>
        </w:rPr>
      </w:pPr>
    </w:p>
    <w:p w14:paraId="76926A0D" w14:textId="77777777" w:rsidR="002C1523" w:rsidRPr="00B267AF" w:rsidRDefault="002C1523" w:rsidP="002C1523">
      <w:pPr>
        <w:spacing w:after="120"/>
        <w:jc w:val="left"/>
        <w:rPr>
          <w:rFonts w:cs="Times New Roman"/>
        </w:rPr>
      </w:pPr>
      <w:r w:rsidRPr="00B267AF">
        <w:rPr>
          <w:rFonts w:cs="Times New Roman"/>
        </w:rPr>
        <w:t>Some individuals may fulfill full or partial criteria for Kawasaki disease but should be reported if they meet the case definition for MIS-C</w:t>
      </w:r>
    </w:p>
    <w:p w14:paraId="69FB75E6" w14:textId="77777777" w:rsidR="002C1523" w:rsidRPr="00B267AF" w:rsidRDefault="002C1523" w:rsidP="002C1523">
      <w:pPr>
        <w:spacing w:after="120" w:line="360" w:lineRule="auto"/>
        <w:jc w:val="left"/>
        <w:rPr>
          <w:rFonts w:cs="Times New Roman"/>
        </w:rPr>
      </w:pPr>
      <w:r w:rsidRPr="00B267AF">
        <w:rPr>
          <w:rFonts w:cs="Times New Roman"/>
        </w:rPr>
        <w:t>Consider MIS-C in any pediatric death with evidence of SARS-CoV-2 infection</w:t>
      </w:r>
    </w:p>
    <w:p w14:paraId="6EE6D816" w14:textId="77777777" w:rsidR="002C1523" w:rsidRPr="00B267AF" w:rsidRDefault="002C1523" w:rsidP="002C1523">
      <w:pPr>
        <w:widowControl/>
        <w:autoSpaceDE w:val="0"/>
        <w:autoSpaceDN w:val="0"/>
        <w:adjustRightInd w:val="0"/>
        <w:jc w:val="left"/>
        <w:rPr>
          <w:rFonts w:ascii="Segoe UI" w:eastAsiaTheme="minorHAnsi" w:hAnsi="Segoe UI" w:cs="Segoe UI"/>
          <w:kern w:val="0"/>
          <w:sz w:val="18"/>
          <w:szCs w:val="18"/>
          <w:lang w:eastAsia="en-US"/>
        </w:rPr>
      </w:pPr>
      <w:r w:rsidRPr="00B267AF">
        <w:rPr>
          <w:rFonts w:cs="Times New Roman"/>
        </w:rPr>
        <w:br w:type="page"/>
      </w:r>
    </w:p>
    <w:p w14:paraId="28FCB489" w14:textId="77777777" w:rsidR="002C1523" w:rsidRPr="00B267AF" w:rsidRDefault="002C1523" w:rsidP="002C1523">
      <w:pPr>
        <w:spacing w:after="120"/>
        <w:jc w:val="left"/>
        <w:rPr>
          <w:rFonts w:cs="Times New Roman"/>
          <w:b/>
          <w:bCs/>
          <w:sz w:val="28"/>
          <w:szCs w:val="24"/>
        </w:rPr>
      </w:pPr>
      <w:r w:rsidRPr="00B267AF">
        <w:rPr>
          <w:rFonts w:cs="Times New Roman"/>
          <w:b/>
          <w:bCs/>
          <w:sz w:val="28"/>
          <w:szCs w:val="24"/>
        </w:rPr>
        <w:lastRenderedPageBreak/>
        <w:t>New York State Department of Health case definition for pediatric multi-system inflammatory syndrome (PMIS) temporally associated with COVID-19</w:t>
      </w:r>
    </w:p>
    <w:p w14:paraId="01A6BF05" w14:textId="77777777" w:rsidR="002C1523" w:rsidRPr="00B267AF" w:rsidRDefault="002C1523" w:rsidP="002C1523">
      <w:pPr>
        <w:spacing w:after="120"/>
        <w:jc w:val="left"/>
        <w:rPr>
          <w:rFonts w:cs="Times New Roman"/>
        </w:rPr>
      </w:pPr>
      <w:r w:rsidRPr="00B267AF">
        <w:rPr>
          <w:rFonts w:cs="Times New Roman"/>
          <w:b/>
          <w:bCs/>
        </w:rPr>
        <w:t>Clinical Criteria:</w:t>
      </w:r>
      <w:r w:rsidRPr="00B267AF">
        <w:rPr>
          <w:rFonts w:cs="Times New Roman"/>
        </w:rPr>
        <w:t xml:space="preserve"> An individual aged &lt; 21 years with:</w:t>
      </w:r>
    </w:p>
    <w:p w14:paraId="74FACEB9" w14:textId="77777777" w:rsidR="002C1523" w:rsidRPr="00B267AF" w:rsidRDefault="002C1523" w:rsidP="002C1523">
      <w:pPr>
        <w:numPr>
          <w:ilvl w:val="0"/>
          <w:numId w:val="1"/>
        </w:numPr>
        <w:spacing w:after="120"/>
        <w:contextualSpacing/>
        <w:jc w:val="left"/>
        <w:rPr>
          <w:rFonts w:cs="Times New Roman"/>
        </w:rPr>
      </w:pPr>
      <w:r w:rsidRPr="00B267AF">
        <w:rPr>
          <w:rFonts w:cs="Times New Roman"/>
        </w:rPr>
        <w:t>A minimum one-day history of subjective OR objective fever (≥ 100.4° F/38° C); AND</w:t>
      </w:r>
    </w:p>
    <w:p w14:paraId="54D979FB" w14:textId="77777777" w:rsidR="002C1523" w:rsidRPr="00B267AF" w:rsidRDefault="002C1523" w:rsidP="002C1523">
      <w:pPr>
        <w:numPr>
          <w:ilvl w:val="0"/>
          <w:numId w:val="1"/>
        </w:numPr>
        <w:spacing w:after="120"/>
        <w:contextualSpacing/>
        <w:jc w:val="left"/>
        <w:rPr>
          <w:rFonts w:cs="Times New Roman"/>
        </w:rPr>
      </w:pPr>
      <w:r w:rsidRPr="00B267AF">
        <w:rPr>
          <w:rFonts w:cs="Times New Roman"/>
        </w:rPr>
        <w:t>Hospitalization; AND</w:t>
      </w:r>
    </w:p>
    <w:p w14:paraId="3629716B" w14:textId="77777777" w:rsidR="002C1523" w:rsidRPr="00B267AF" w:rsidRDefault="002C1523" w:rsidP="002C1523">
      <w:pPr>
        <w:numPr>
          <w:ilvl w:val="0"/>
          <w:numId w:val="1"/>
        </w:numPr>
        <w:spacing w:after="120"/>
        <w:contextualSpacing/>
        <w:jc w:val="left"/>
        <w:rPr>
          <w:rFonts w:cs="Times New Roman"/>
        </w:rPr>
      </w:pPr>
      <w:r w:rsidRPr="00B267AF">
        <w:rPr>
          <w:rFonts w:cs="Times New Roman"/>
        </w:rPr>
        <w:t>Either:</w:t>
      </w:r>
    </w:p>
    <w:p w14:paraId="6EF0EA8A" w14:textId="77777777" w:rsidR="002C1523" w:rsidRPr="00B267AF" w:rsidRDefault="002C1523" w:rsidP="002C1523">
      <w:pPr>
        <w:numPr>
          <w:ilvl w:val="1"/>
          <w:numId w:val="1"/>
        </w:numPr>
        <w:spacing w:after="120"/>
        <w:contextualSpacing/>
        <w:jc w:val="left"/>
        <w:rPr>
          <w:rFonts w:cs="Times New Roman"/>
        </w:rPr>
      </w:pPr>
      <w:r w:rsidRPr="00B267AF">
        <w:rPr>
          <w:rFonts w:cs="Times New Roman"/>
        </w:rPr>
        <w:t>One or more of the following:</w:t>
      </w:r>
    </w:p>
    <w:p w14:paraId="2B6293B7"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Hypotension or shock (cardiogenic or vasogenic)</w:t>
      </w:r>
    </w:p>
    <w:p w14:paraId="7FC99663"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Features of severe cardiac illness including but not limited to myocarditis, pericarditis, or valvulitis, significantly elevated troponin/pro-BNP, or coronary artery abnormalities</w:t>
      </w:r>
    </w:p>
    <w:p w14:paraId="739B5C08"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Other severe end-organ involvement including but not limited to neurological or renal disease (excluding severe respiratory disease alone)</w:t>
      </w:r>
    </w:p>
    <w:p w14:paraId="2A2699B7" w14:textId="77777777" w:rsidR="002C1523" w:rsidRPr="00B267AF" w:rsidRDefault="002C1523" w:rsidP="002C1523">
      <w:pPr>
        <w:spacing w:after="120"/>
        <w:ind w:left="1080" w:firstLine="720"/>
        <w:jc w:val="left"/>
        <w:rPr>
          <w:rFonts w:cs="Times New Roman"/>
        </w:rPr>
      </w:pPr>
      <w:r w:rsidRPr="00B267AF">
        <w:rPr>
          <w:rFonts w:cs="Times New Roman"/>
        </w:rPr>
        <w:t>OR</w:t>
      </w:r>
    </w:p>
    <w:p w14:paraId="25E3D03B" w14:textId="77777777" w:rsidR="002C1523" w:rsidRPr="00B267AF" w:rsidRDefault="002C1523" w:rsidP="002C1523">
      <w:pPr>
        <w:numPr>
          <w:ilvl w:val="1"/>
          <w:numId w:val="1"/>
        </w:numPr>
        <w:spacing w:after="120"/>
        <w:contextualSpacing/>
        <w:jc w:val="left"/>
        <w:rPr>
          <w:rFonts w:cs="Times New Roman"/>
        </w:rPr>
      </w:pPr>
      <w:r w:rsidRPr="00B267AF">
        <w:rPr>
          <w:rFonts w:cs="Times New Roman"/>
        </w:rPr>
        <w:t xml:space="preserve">Two or more of the following: </w:t>
      </w:r>
    </w:p>
    <w:p w14:paraId="2FB83D9A"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Maculopapular rash</w:t>
      </w:r>
    </w:p>
    <w:p w14:paraId="4A201270"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Bilateral non-purulent conjunctivitis</w:t>
      </w:r>
    </w:p>
    <w:p w14:paraId="4B703631"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Mucocutaneous inflammatory signs (mouth, hands, or feet)</w:t>
      </w:r>
    </w:p>
    <w:p w14:paraId="2ADBD809" w14:textId="77777777" w:rsidR="002C1523" w:rsidRPr="00B267AF" w:rsidRDefault="002C1523" w:rsidP="002C1523">
      <w:pPr>
        <w:numPr>
          <w:ilvl w:val="2"/>
          <w:numId w:val="1"/>
        </w:numPr>
        <w:spacing w:after="120"/>
        <w:contextualSpacing/>
        <w:jc w:val="left"/>
        <w:rPr>
          <w:rFonts w:cs="Times New Roman"/>
        </w:rPr>
      </w:pPr>
      <w:r w:rsidRPr="00B267AF">
        <w:rPr>
          <w:rFonts w:cs="Times New Roman"/>
        </w:rPr>
        <w:t>Acute gastrointestinal symptoms (diarrhea, vomiting, or abdominal pain); AND</w:t>
      </w:r>
    </w:p>
    <w:p w14:paraId="4EFB89C4" w14:textId="77777777" w:rsidR="002C1523" w:rsidRPr="00B267AF" w:rsidRDefault="002C1523" w:rsidP="002C1523">
      <w:pPr>
        <w:numPr>
          <w:ilvl w:val="0"/>
          <w:numId w:val="2"/>
        </w:numPr>
        <w:spacing w:after="120"/>
        <w:contextualSpacing/>
        <w:jc w:val="left"/>
        <w:rPr>
          <w:rFonts w:cs="Times New Roman"/>
        </w:rPr>
      </w:pPr>
      <w:r w:rsidRPr="00B267AF">
        <w:rPr>
          <w:rFonts w:cs="Times New Roman"/>
        </w:rPr>
        <w:t xml:space="preserve">The absence of a more likely diagnosis of the illness, e.g., bacterial sepsis or other viral infection. </w:t>
      </w:r>
    </w:p>
    <w:p w14:paraId="22E0FC65" w14:textId="77777777" w:rsidR="002C1523" w:rsidRPr="00B267AF" w:rsidRDefault="002C1523" w:rsidP="002C1523">
      <w:pPr>
        <w:spacing w:after="120"/>
        <w:ind w:left="360"/>
        <w:jc w:val="left"/>
        <w:rPr>
          <w:rFonts w:cs="Times New Roman"/>
          <w:b/>
          <w:bCs/>
        </w:rPr>
      </w:pPr>
      <w:r w:rsidRPr="00B267AF">
        <w:rPr>
          <w:rFonts w:cs="Times New Roman"/>
          <w:b/>
          <w:bCs/>
        </w:rPr>
        <w:t>Laboratory Criteria:</w:t>
      </w:r>
    </w:p>
    <w:p w14:paraId="2C3F8084" w14:textId="77777777" w:rsidR="002C1523" w:rsidRPr="00B267AF" w:rsidRDefault="002C1523" w:rsidP="002C1523">
      <w:pPr>
        <w:numPr>
          <w:ilvl w:val="0"/>
          <w:numId w:val="2"/>
        </w:numPr>
        <w:spacing w:after="120"/>
        <w:contextualSpacing/>
        <w:jc w:val="left"/>
        <w:rPr>
          <w:rFonts w:cs="Times New Roman"/>
        </w:rPr>
      </w:pPr>
      <w:r w:rsidRPr="00B267AF">
        <w:rPr>
          <w:rFonts w:cs="Times New Roman"/>
        </w:rPr>
        <w:t>General Laboratory Criteria: Two or more of the following markers of inflammation:</w:t>
      </w:r>
    </w:p>
    <w:p w14:paraId="1B3208EB" w14:textId="77777777" w:rsidR="002C1523" w:rsidRPr="00B267AF" w:rsidRDefault="002C1523" w:rsidP="002C1523">
      <w:pPr>
        <w:numPr>
          <w:ilvl w:val="1"/>
          <w:numId w:val="2"/>
        </w:numPr>
        <w:spacing w:after="120"/>
        <w:contextualSpacing/>
        <w:jc w:val="left"/>
        <w:rPr>
          <w:rFonts w:cs="Times New Roman"/>
        </w:rPr>
      </w:pPr>
      <w:r w:rsidRPr="00B267AF">
        <w:rPr>
          <w:rFonts w:cs="Times New Roman"/>
        </w:rPr>
        <w:t>Neutrophilia, lymphopenia, thrombocytopenia, hypoalbuminemia, elevated C-reactive protein (CRP), erythrocyte sedimentation rate (ESR), fibrinogen, D-Dimer, ferritin, lactic acid dehydrogenase (LDH), interleukin 6 (IL-6), OR elevated procalcitonin</w:t>
      </w:r>
    </w:p>
    <w:p w14:paraId="698CE55A" w14:textId="77777777" w:rsidR="002C1523" w:rsidRPr="00B267AF" w:rsidRDefault="002C1523" w:rsidP="002C1523">
      <w:pPr>
        <w:numPr>
          <w:ilvl w:val="0"/>
          <w:numId w:val="2"/>
        </w:numPr>
        <w:spacing w:after="120"/>
        <w:contextualSpacing/>
        <w:jc w:val="left"/>
        <w:rPr>
          <w:rFonts w:cs="Times New Roman"/>
        </w:rPr>
      </w:pPr>
      <w:r w:rsidRPr="00B267AF">
        <w:rPr>
          <w:rFonts w:cs="Times New Roman"/>
        </w:rPr>
        <w:t>Virologic Laboratory Criteria: One of the following SARS-CoV-2 laboratory results1</w:t>
      </w:r>
    </w:p>
    <w:p w14:paraId="5D47A08F" w14:textId="77777777" w:rsidR="002C1523" w:rsidRPr="00B267AF" w:rsidRDefault="002C1523" w:rsidP="002C1523">
      <w:pPr>
        <w:numPr>
          <w:ilvl w:val="1"/>
          <w:numId w:val="2"/>
        </w:numPr>
        <w:spacing w:after="120"/>
        <w:contextualSpacing/>
        <w:jc w:val="left"/>
        <w:rPr>
          <w:rFonts w:cs="Times New Roman"/>
        </w:rPr>
      </w:pPr>
      <w:r w:rsidRPr="00B267AF">
        <w:rPr>
          <w:rFonts w:cs="Times New Roman"/>
        </w:rPr>
        <w:t>Detection of SARS-CoV-2 RNA in a clinical specimen using a molecular amplification detection test (e.g., RT-PCR) (or detection of SARS-CoV-2 antigen in a clinical specimen), at the time of presentation with this clinical picture or within the prior 4 weeks.</w:t>
      </w:r>
    </w:p>
    <w:p w14:paraId="1FE77940" w14:textId="77777777" w:rsidR="002C1523" w:rsidRPr="00B267AF" w:rsidRDefault="002C1523" w:rsidP="002C1523">
      <w:pPr>
        <w:numPr>
          <w:ilvl w:val="1"/>
          <w:numId w:val="2"/>
        </w:numPr>
        <w:spacing w:after="120"/>
        <w:contextualSpacing/>
        <w:jc w:val="left"/>
        <w:rPr>
          <w:rFonts w:cs="Times New Roman"/>
        </w:rPr>
      </w:pPr>
      <w:r w:rsidRPr="00B267AF">
        <w:rPr>
          <w:rFonts w:cs="Times New Roman"/>
        </w:rPr>
        <w:t>Detection of SARS-CoV-2 antibody in serum, plasma, or whole blood indicative of a new or recent infection.</w:t>
      </w:r>
    </w:p>
    <w:p w14:paraId="0E2343ED" w14:textId="77777777" w:rsidR="002C1523" w:rsidRPr="00B267AF" w:rsidRDefault="002C1523" w:rsidP="002C1523">
      <w:pPr>
        <w:spacing w:after="120"/>
        <w:ind w:left="360"/>
        <w:jc w:val="left"/>
        <w:rPr>
          <w:rFonts w:cs="Times New Roman"/>
          <w:b/>
          <w:bCs/>
        </w:rPr>
      </w:pPr>
      <w:r w:rsidRPr="00B267AF">
        <w:rPr>
          <w:rFonts w:cs="Times New Roman"/>
          <w:b/>
          <w:bCs/>
        </w:rPr>
        <w:t>Epidemiologic Criteria:</w:t>
      </w:r>
    </w:p>
    <w:p w14:paraId="79F18CFF" w14:textId="77777777" w:rsidR="002C1523" w:rsidRPr="00B267AF" w:rsidRDefault="002C1523" w:rsidP="002C1523">
      <w:pPr>
        <w:spacing w:after="120"/>
        <w:ind w:left="360"/>
        <w:jc w:val="left"/>
        <w:rPr>
          <w:rFonts w:cs="Times New Roman"/>
        </w:rPr>
      </w:pPr>
      <w:r w:rsidRPr="00B267AF">
        <w:rPr>
          <w:rFonts w:cs="Times New Roman"/>
        </w:rPr>
        <w:t>One or more of the following exposures in the 6 weeks prior to the onset of symptoms:</w:t>
      </w:r>
    </w:p>
    <w:p w14:paraId="42BB11CA" w14:textId="77777777" w:rsidR="002C1523" w:rsidRPr="00B267AF" w:rsidRDefault="002C1523" w:rsidP="002C1523">
      <w:pPr>
        <w:numPr>
          <w:ilvl w:val="0"/>
          <w:numId w:val="3"/>
        </w:numPr>
        <w:spacing w:after="120"/>
        <w:contextualSpacing/>
        <w:jc w:val="left"/>
        <w:rPr>
          <w:rFonts w:cs="Times New Roman"/>
        </w:rPr>
      </w:pPr>
      <w:r w:rsidRPr="00B267AF">
        <w:rPr>
          <w:rFonts w:cs="Times New Roman"/>
        </w:rPr>
        <w:t>Close contact with an individual with laboratory-confirmed SARS-CoV-2 infection.</w:t>
      </w:r>
      <w:r w:rsidRPr="00B267AF">
        <w:rPr>
          <w:rFonts w:cs="Times New Roman"/>
          <w:vertAlign w:val="superscript"/>
        </w:rPr>
        <w:t>1</w:t>
      </w:r>
    </w:p>
    <w:p w14:paraId="1DA655AA" w14:textId="77777777" w:rsidR="002C1523" w:rsidRPr="00B267AF" w:rsidRDefault="002C1523" w:rsidP="002C1523">
      <w:pPr>
        <w:numPr>
          <w:ilvl w:val="0"/>
          <w:numId w:val="3"/>
        </w:numPr>
        <w:spacing w:after="120"/>
        <w:contextualSpacing/>
        <w:jc w:val="left"/>
        <w:rPr>
          <w:rFonts w:cs="Times New Roman"/>
        </w:rPr>
      </w:pPr>
      <w:r w:rsidRPr="00B267AF">
        <w:rPr>
          <w:rFonts w:cs="Times New Roman"/>
        </w:rPr>
        <w:t>Close contact with an individual with illness clinically compatible with COVID-19 disease who had close contact with an individual with laboratory-confirmed SARS-CoV-2 infection.</w:t>
      </w:r>
      <w:r w:rsidRPr="00B267AF">
        <w:rPr>
          <w:rFonts w:cs="Times New Roman"/>
          <w:vertAlign w:val="superscript"/>
        </w:rPr>
        <w:t>1</w:t>
      </w:r>
    </w:p>
    <w:p w14:paraId="11312816" w14:textId="77777777" w:rsidR="002C1523" w:rsidRPr="00B267AF" w:rsidRDefault="002C1523" w:rsidP="002C1523">
      <w:pPr>
        <w:numPr>
          <w:ilvl w:val="0"/>
          <w:numId w:val="3"/>
        </w:numPr>
        <w:spacing w:after="120"/>
        <w:contextualSpacing/>
        <w:jc w:val="left"/>
        <w:rPr>
          <w:rFonts w:cs="Times New Roman"/>
        </w:rPr>
      </w:pPr>
      <w:r w:rsidRPr="00B267AF">
        <w:rPr>
          <w:rFonts w:cs="Times New Roman"/>
        </w:rPr>
        <w:t>Travel to or residence in an area with sustained, ongoing community transmission of SARS-CoV-2.</w:t>
      </w:r>
    </w:p>
    <w:p w14:paraId="25DB98DA" w14:textId="77777777" w:rsidR="002C1523" w:rsidRPr="00B267AF" w:rsidRDefault="002C1523" w:rsidP="002C1523">
      <w:pPr>
        <w:spacing w:after="120"/>
        <w:jc w:val="left"/>
        <w:rPr>
          <w:rFonts w:cs="Times New Roman"/>
        </w:rPr>
      </w:pPr>
      <w:r w:rsidRPr="00B267AF">
        <w:rPr>
          <w:rFonts w:cs="Times New Roman"/>
        </w:rPr>
        <w:t>CASE CLASSIFICATIONS:</w:t>
      </w:r>
    </w:p>
    <w:p w14:paraId="7483BA42" w14:textId="77777777" w:rsidR="002C1523" w:rsidRPr="00B267AF" w:rsidRDefault="002C1523" w:rsidP="002C1523">
      <w:pPr>
        <w:spacing w:after="120"/>
        <w:jc w:val="left"/>
        <w:rPr>
          <w:rFonts w:cs="Times New Roman"/>
        </w:rPr>
      </w:pPr>
      <w:r w:rsidRPr="00B267AF">
        <w:rPr>
          <w:rFonts w:cs="Times New Roman"/>
          <w:i/>
          <w:iCs/>
        </w:rPr>
        <w:t xml:space="preserve">Confirmed: </w:t>
      </w:r>
      <w:r w:rsidRPr="00B267AF">
        <w:rPr>
          <w:rFonts w:cs="Times New Roman"/>
        </w:rPr>
        <w:t>Meets clinical, general laboratory, and virologic laboratory criteria</w:t>
      </w:r>
    </w:p>
    <w:p w14:paraId="7C8D78B9" w14:textId="77777777" w:rsidR="002C1523" w:rsidRPr="00B267AF" w:rsidRDefault="002C1523" w:rsidP="002C1523">
      <w:pPr>
        <w:spacing w:after="120"/>
        <w:jc w:val="left"/>
        <w:rPr>
          <w:rFonts w:cs="Times New Roman"/>
        </w:rPr>
      </w:pPr>
      <w:r w:rsidRPr="00B267AF">
        <w:rPr>
          <w:rFonts w:cs="Times New Roman"/>
          <w:i/>
          <w:iCs/>
        </w:rPr>
        <w:lastRenderedPageBreak/>
        <w:t>Suspect:</w:t>
      </w:r>
      <w:r w:rsidRPr="00B267AF">
        <w:rPr>
          <w:rFonts w:cs="Times New Roman"/>
        </w:rPr>
        <w:t xml:space="preserve"> Meets clinical, general laboratory, and epidemiologic criteria</w:t>
      </w:r>
    </w:p>
    <w:p w14:paraId="5A5D500F" w14:textId="77777777" w:rsidR="002C1523" w:rsidRPr="00B267AF" w:rsidRDefault="002C1523" w:rsidP="002C1523">
      <w:pPr>
        <w:spacing w:after="120"/>
        <w:ind w:left="360"/>
        <w:jc w:val="left"/>
        <w:rPr>
          <w:rFonts w:cs="Times New Roman"/>
        </w:rPr>
      </w:pPr>
      <w:r w:rsidRPr="00B267AF">
        <w:rPr>
          <w:rFonts w:cs="Times New Roman"/>
          <w:vertAlign w:val="superscript"/>
        </w:rPr>
        <w:t>1</w:t>
      </w:r>
      <w:r w:rsidRPr="00B267AF">
        <w:rPr>
          <w:rFonts w:cs="Times New Roman"/>
        </w:rPr>
        <w:t xml:space="preserve"> Based on the use of an FDA authorized test</w:t>
      </w:r>
    </w:p>
    <w:p w14:paraId="48D53D38" w14:textId="77777777" w:rsidR="002C1523" w:rsidRPr="00B267AF" w:rsidRDefault="002C1523" w:rsidP="002C1523">
      <w:pPr>
        <w:widowControl/>
        <w:spacing w:after="160" w:line="259" w:lineRule="auto"/>
        <w:jc w:val="left"/>
        <w:rPr>
          <w:rFonts w:cs="Times New Roman"/>
        </w:rPr>
      </w:pPr>
      <w:r w:rsidRPr="00B267AF">
        <w:rPr>
          <w:rFonts w:cs="Times New Roman"/>
        </w:rPr>
        <w:br w:type="page"/>
      </w:r>
    </w:p>
    <w:p w14:paraId="379A6B28" w14:textId="77777777" w:rsidR="002C1523" w:rsidRPr="00B267AF" w:rsidRDefault="002C1523" w:rsidP="002C1523">
      <w:pPr>
        <w:spacing w:after="120"/>
        <w:ind w:left="360"/>
        <w:jc w:val="left"/>
        <w:rPr>
          <w:rFonts w:cs="Times New Roman"/>
          <w:b/>
          <w:bCs/>
          <w:sz w:val="28"/>
          <w:szCs w:val="24"/>
        </w:rPr>
      </w:pPr>
      <w:r w:rsidRPr="00B267AF">
        <w:rPr>
          <w:rFonts w:cs="Times New Roman"/>
          <w:b/>
          <w:bCs/>
          <w:sz w:val="28"/>
          <w:szCs w:val="24"/>
        </w:rPr>
        <w:lastRenderedPageBreak/>
        <w:t>UK Royal College of Paediatrics and Child Health case definition for paediatric multisystem inflammatory syndrome temporally associated with COVID-19</w:t>
      </w:r>
    </w:p>
    <w:p w14:paraId="3A0DA0E4" w14:textId="77777777" w:rsidR="002C1523" w:rsidRPr="00B267AF" w:rsidRDefault="002C1523" w:rsidP="002C1523">
      <w:pPr>
        <w:spacing w:after="120"/>
        <w:ind w:left="360"/>
        <w:jc w:val="left"/>
        <w:rPr>
          <w:rFonts w:cs="Times New Roman"/>
        </w:rPr>
      </w:pPr>
      <w:r w:rsidRPr="00B267AF">
        <w:rPr>
          <w:rFonts w:cs="Times New Roman"/>
        </w:rPr>
        <w:t>1. A child presenting with persistent fever, inflammation (neutrophilia, elevated CRP and lymphopaenia) and evidence of single or multi-organ dysfunction (shock, cardiac, respiratory, renal, gastrointestinal or neurological disorder) with additional features (see listed in Appendix 1). This may include children fulfilling full or partial criteria for Kawasaki disease.</w:t>
      </w:r>
    </w:p>
    <w:p w14:paraId="37E22FFB" w14:textId="77777777" w:rsidR="002C1523" w:rsidRPr="00B267AF" w:rsidRDefault="002C1523" w:rsidP="002C1523">
      <w:pPr>
        <w:spacing w:after="120"/>
        <w:ind w:left="360"/>
        <w:jc w:val="left"/>
        <w:rPr>
          <w:rFonts w:cs="Times New Roman"/>
        </w:rPr>
      </w:pPr>
      <w:r w:rsidRPr="00B267AF">
        <w:rPr>
          <w:rFonts w:cs="Times New Roman"/>
        </w:rPr>
        <w:t>2. Exclusion of any other microbial cause, including bacterial sepsis, staphylococcal or streptococcal shock syndromes, infections associated with myocarditis such as enterovirus (waiting for results of these investigations should not delay seeking expert advice).</w:t>
      </w:r>
    </w:p>
    <w:p w14:paraId="7B579243" w14:textId="77777777" w:rsidR="002C1523" w:rsidRPr="00B267AF" w:rsidRDefault="002C1523" w:rsidP="002C1523">
      <w:pPr>
        <w:spacing w:after="120"/>
        <w:ind w:left="360"/>
        <w:jc w:val="left"/>
        <w:rPr>
          <w:rFonts w:cs="Times New Roman"/>
        </w:rPr>
      </w:pPr>
      <w:r w:rsidRPr="00B267AF">
        <w:rPr>
          <w:rFonts w:cs="Times New Roman"/>
        </w:rPr>
        <w:t xml:space="preserve">3. SARS-CoV-2 PCR testing may be positive or negative </w:t>
      </w:r>
    </w:p>
    <w:p w14:paraId="69930BA0" w14:textId="77777777" w:rsidR="002C1523" w:rsidRPr="00B267AF" w:rsidRDefault="002C1523" w:rsidP="002C1523">
      <w:pPr>
        <w:spacing w:after="120"/>
        <w:ind w:left="360"/>
        <w:jc w:val="left"/>
        <w:rPr>
          <w:rFonts w:cs="Times New Roman"/>
          <w:b/>
          <w:bCs/>
        </w:rPr>
        <w:sectPr w:rsidR="002C1523" w:rsidRPr="00B267AF" w:rsidSect="00570758">
          <w:pgSz w:w="15840" w:h="12240" w:orient="landscape"/>
          <w:pgMar w:top="720" w:right="720" w:bottom="720" w:left="720" w:header="720" w:footer="720" w:gutter="0"/>
          <w:cols w:space="720"/>
          <w:docGrid w:linePitch="360"/>
        </w:sectPr>
      </w:pPr>
    </w:p>
    <w:p w14:paraId="4931D98F" w14:textId="77777777" w:rsidR="002C1523" w:rsidRPr="00B267AF" w:rsidRDefault="002C1523" w:rsidP="002C1523">
      <w:pPr>
        <w:ind w:left="360"/>
        <w:jc w:val="left"/>
        <w:rPr>
          <w:rFonts w:cs="Times New Roman"/>
          <w:b/>
          <w:bCs/>
        </w:rPr>
      </w:pPr>
    </w:p>
    <w:p w14:paraId="18741406" w14:textId="77777777" w:rsidR="002C1523" w:rsidRPr="00B267AF" w:rsidRDefault="002C1523" w:rsidP="002C1523">
      <w:pPr>
        <w:ind w:left="360"/>
        <w:jc w:val="left"/>
        <w:rPr>
          <w:rFonts w:cs="Times New Roman"/>
          <w:b/>
          <w:bCs/>
        </w:rPr>
        <w:sectPr w:rsidR="002C1523" w:rsidRPr="00B267AF" w:rsidSect="00E94B0D">
          <w:type w:val="continuous"/>
          <w:pgSz w:w="15840" w:h="12240" w:orient="landscape"/>
          <w:pgMar w:top="720" w:right="720" w:bottom="720" w:left="720" w:header="720" w:footer="720" w:gutter="0"/>
          <w:cols w:num="3" w:space="432" w:equalWidth="0">
            <w:col w:w="4032" w:space="432"/>
            <w:col w:w="4464" w:space="432"/>
            <w:col w:w="5040"/>
          </w:cols>
          <w:docGrid w:linePitch="360"/>
        </w:sectPr>
      </w:pPr>
    </w:p>
    <w:p w14:paraId="3830F230" w14:textId="77777777" w:rsidR="002C1523" w:rsidRPr="00B267AF" w:rsidRDefault="002C1523" w:rsidP="002C1523">
      <w:pPr>
        <w:ind w:left="360"/>
        <w:jc w:val="left"/>
        <w:rPr>
          <w:rFonts w:cs="Times New Roman"/>
          <w:b/>
          <w:bCs/>
        </w:rPr>
      </w:pPr>
      <w:r w:rsidRPr="00B267AF">
        <w:rPr>
          <w:rFonts w:cs="Times New Roman"/>
          <w:b/>
          <w:bCs/>
        </w:rPr>
        <w:t>Appendix 1</w:t>
      </w:r>
    </w:p>
    <w:p w14:paraId="48C7E445" w14:textId="77777777" w:rsidR="002C1523" w:rsidRPr="00B267AF" w:rsidRDefault="002C1523" w:rsidP="002C1523">
      <w:pPr>
        <w:ind w:left="360"/>
        <w:jc w:val="left"/>
        <w:rPr>
          <w:rFonts w:cs="Times New Roman"/>
          <w:b/>
          <w:bCs/>
        </w:rPr>
      </w:pPr>
      <w:r w:rsidRPr="00B267AF">
        <w:rPr>
          <w:rFonts w:cs="Times New Roman"/>
          <w:b/>
          <w:bCs/>
        </w:rPr>
        <w:t>Clinical and laboratory features</w:t>
      </w:r>
    </w:p>
    <w:p w14:paraId="378CF3D3" w14:textId="77777777" w:rsidR="002C1523" w:rsidRPr="00B267AF" w:rsidRDefault="002C1523" w:rsidP="002C1523">
      <w:pPr>
        <w:ind w:left="360"/>
        <w:jc w:val="left"/>
        <w:rPr>
          <w:rFonts w:cs="Times New Roman"/>
          <w:b/>
          <w:bCs/>
        </w:rPr>
      </w:pPr>
    </w:p>
    <w:p w14:paraId="3572A771" w14:textId="77777777" w:rsidR="002C1523" w:rsidRPr="00B267AF" w:rsidRDefault="002C1523" w:rsidP="002C1523">
      <w:pPr>
        <w:ind w:left="360"/>
        <w:jc w:val="left"/>
        <w:rPr>
          <w:rFonts w:cs="Times New Roman"/>
          <w:b/>
          <w:bCs/>
        </w:rPr>
      </w:pPr>
      <w:r w:rsidRPr="00B267AF">
        <w:rPr>
          <w:rFonts w:cs="Times New Roman"/>
          <w:b/>
          <w:bCs/>
        </w:rPr>
        <w:t>Clinical</w:t>
      </w:r>
    </w:p>
    <w:p w14:paraId="0A8E5FF6" w14:textId="77777777" w:rsidR="002C1523" w:rsidRPr="00B267AF" w:rsidRDefault="002C1523" w:rsidP="002C1523">
      <w:pPr>
        <w:ind w:left="360"/>
        <w:jc w:val="left"/>
        <w:rPr>
          <w:rFonts w:cs="Times New Roman"/>
          <w:b/>
          <w:bCs/>
        </w:rPr>
      </w:pPr>
      <w:r w:rsidRPr="00B267AF">
        <w:rPr>
          <w:rFonts w:cs="Times New Roman"/>
          <w:b/>
          <w:bCs/>
        </w:rPr>
        <w:t>All:</w:t>
      </w:r>
    </w:p>
    <w:p w14:paraId="130425E7" w14:textId="77777777" w:rsidR="002C1523" w:rsidRPr="00B267AF" w:rsidRDefault="002C1523" w:rsidP="002C1523">
      <w:pPr>
        <w:ind w:left="360"/>
        <w:jc w:val="left"/>
        <w:rPr>
          <w:rFonts w:cs="Times New Roman"/>
        </w:rPr>
      </w:pPr>
      <w:r w:rsidRPr="00B267AF">
        <w:rPr>
          <w:rFonts w:cs="Times New Roman"/>
        </w:rPr>
        <w:t>• Persistent fever &gt;38.5°C</w:t>
      </w:r>
    </w:p>
    <w:p w14:paraId="212ED7FA" w14:textId="77777777" w:rsidR="002C1523" w:rsidRPr="00B267AF" w:rsidRDefault="002C1523" w:rsidP="002C1523">
      <w:pPr>
        <w:ind w:left="360"/>
        <w:jc w:val="left"/>
        <w:rPr>
          <w:rFonts w:cs="Times New Roman"/>
          <w:b/>
          <w:bCs/>
        </w:rPr>
      </w:pPr>
      <w:r w:rsidRPr="00B267AF">
        <w:rPr>
          <w:rFonts w:cs="Times New Roman"/>
          <w:b/>
          <w:bCs/>
        </w:rPr>
        <w:t>Most:</w:t>
      </w:r>
    </w:p>
    <w:p w14:paraId="1D20491F" w14:textId="77777777" w:rsidR="002C1523" w:rsidRPr="00B267AF" w:rsidRDefault="002C1523" w:rsidP="002C1523">
      <w:pPr>
        <w:ind w:left="360"/>
        <w:jc w:val="left"/>
        <w:rPr>
          <w:rFonts w:cs="Times New Roman"/>
        </w:rPr>
      </w:pPr>
      <w:r w:rsidRPr="00B267AF">
        <w:rPr>
          <w:rFonts w:cs="Times New Roman"/>
        </w:rPr>
        <w:t>• Oxygen requirement</w:t>
      </w:r>
    </w:p>
    <w:p w14:paraId="7AA1DFAF" w14:textId="77777777" w:rsidR="002C1523" w:rsidRPr="00B267AF" w:rsidRDefault="002C1523" w:rsidP="002C1523">
      <w:pPr>
        <w:ind w:left="360"/>
        <w:jc w:val="left"/>
        <w:rPr>
          <w:rFonts w:cs="Times New Roman"/>
        </w:rPr>
      </w:pPr>
      <w:r w:rsidRPr="00B267AF">
        <w:rPr>
          <w:rFonts w:cs="Times New Roman"/>
        </w:rPr>
        <w:t>• Hypotension</w:t>
      </w:r>
    </w:p>
    <w:p w14:paraId="2F0F29F9" w14:textId="77777777" w:rsidR="002C1523" w:rsidRPr="00B267AF" w:rsidRDefault="002C1523" w:rsidP="002C1523">
      <w:pPr>
        <w:ind w:left="360"/>
        <w:jc w:val="left"/>
        <w:rPr>
          <w:rFonts w:cs="Times New Roman"/>
          <w:b/>
          <w:bCs/>
        </w:rPr>
      </w:pPr>
      <w:r w:rsidRPr="00B267AF">
        <w:rPr>
          <w:rFonts w:cs="Times New Roman"/>
          <w:b/>
          <w:bCs/>
        </w:rPr>
        <w:t>Some:</w:t>
      </w:r>
    </w:p>
    <w:p w14:paraId="73C9F06C" w14:textId="77777777" w:rsidR="002C1523" w:rsidRPr="00B267AF" w:rsidRDefault="002C1523" w:rsidP="002C1523">
      <w:pPr>
        <w:ind w:left="360"/>
        <w:jc w:val="left"/>
        <w:rPr>
          <w:rFonts w:cs="Times New Roman"/>
        </w:rPr>
      </w:pPr>
      <w:r w:rsidRPr="00B267AF">
        <w:rPr>
          <w:rFonts w:cs="Times New Roman"/>
        </w:rPr>
        <w:t>• Abdominal pain</w:t>
      </w:r>
    </w:p>
    <w:p w14:paraId="25195D91" w14:textId="77777777" w:rsidR="002C1523" w:rsidRPr="00B267AF" w:rsidRDefault="002C1523" w:rsidP="002C1523">
      <w:pPr>
        <w:ind w:left="360"/>
        <w:jc w:val="left"/>
        <w:rPr>
          <w:rFonts w:cs="Times New Roman"/>
        </w:rPr>
      </w:pPr>
      <w:r w:rsidRPr="00B267AF">
        <w:rPr>
          <w:rFonts w:cs="Times New Roman"/>
        </w:rPr>
        <w:t>• Confusion</w:t>
      </w:r>
    </w:p>
    <w:p w14:paraId="592740BE" w14:textId="77777777" w:rsidR="002C1523" w:rsidRPr="00B267AF" w:rsidRDefault="002C1523" w:rsidP="002C1523">
      <w:pPr>
        <w:ind w:left="360"/>
        <w:jc w:val="left"/>
        <w:rPr>
          <w:rFonts w:cs="Times New Roman"/>
        </w:rPr>
      </w:pPr>
      <w:r w:rsidRPr="00B267AF">
        <w:rPr>
          <w:rFonts w:cs="Times New Roman"/>
        </w:rPr>
        <w:t>• Conjunctivitis</w:t>
      </w:r>
    </w:p>
    <w:p w14:paraId="51EB9449" w14:textId="77777777" w:rsidR="002C1523" w:rsidRPr="00B267AF" w:rsidRDefault="002C1523" w:rsidP="002C1523">
      <w:pPr>
        <w:ind w:left="360"/>
        <w:jc w:val="left"/>
        <w:rPr>
          <w:rFonts w:cs="Times New Roman"/>
        </w:rPr>
      </w:pPr>
      <w:r w:rsidRPr="00B267AF">
        <w:rPr>
          <w:rFonts w:cs="Times New Roman"/>
        </w:rPr>
        <w:t>• Cough</w:t>
      </w:r>
    </w:p>
    <w:p w14:paraId="55A49780" w14:textId="77777777" w:rsidR="002C1523" w:rsidRPr="00B267AF" w:rsidRDefault="002C1523" w:rsidP="002C1523">
      <w:pPr>
        <w:ind w:left="360"/>
        <w:jc w:val="left"/>
        <w:rPr>
          <w:rFonts w:cs="Times New Roman"/>
        </w:rPr>
      </w:pPr>
      <w:r w:rsidRPr="00B267AF">
        <w:rPr>
          <w:rFonts w:cs="Times New Roman"/>
        </w:rPr>
        <w:t>• Diarrhoea</w:t>
      </w:r>
    </w:p>
    <w:p w14:paraId="2654E151" w14:textId="77777777" w:rsidR="002C1523" w:rsidRPr="00B267AF" w:rsidRDefault="002C1523" w:rsidP="002C1523">
      <w:pPr>
        <w:ind w:left="360"/>
        <w:jc w:val="left"/>
        <w:rPr>
          <w:rFonts w:cs="Times New Roman"/>
        </w:rPr>
      </w:pPr>
      <w:r w:rsidRPr="00B267AF">
        <w:rPr>
          <w:rFonts w:cs="Times New Roman"/>
        </w:rPr>
        <w:t>• Headache</w:t>
      </w:r>
    </w:p>
    <w:p w14:paraId="2154B5C5" w14:textId="77777777" w:rsidR="002C1523" w:rsidRPr="00B267AF" w:rsidRDefault="002C1523" w:rsidP="002C1523">
      <w:pPr>
        <w:ind w:left="360"/>
        <w:jc w:val="left"/>
        <w:rPr>
          <w:rFonts w:cs="Times New Roman"/>
        </w:rPr>
      </w:pPr>
      <w:r w:rsidRPr="00B267AF">
        <w:rPr>
          <w:rFonts w:cs="Times New Roman"/>
        </w:rPr>
        <w:t>• Lymphadenopathy</w:t>
      </w:r>
    </w:p>
    <w:p w14:paraId="49CE1C22" w14:textId="77777777" w:rsidR="002C1523" w:rsidRPr="00B267AF" w:rsidRDefault="002C1523" w:rsidP="002C1523">
      <w:pPr>
        <w:ind w:left="360"/>
        <w:jc w:val="left"/>
        <w:rPr>
          <w:rFonts w:cs="Times New Roman"/>
        </w:rPr>
      </w:pPr>
      <w:r w:rsidRPr="00B267AF">
        <w:rPr>
          <w:rFonts w:cs="Times New Roman"/>
        </w:rPr>
        <w:t>• Mucus membrane changes</w:t>
      </w:r>
    </w:p>
    <w:p w14:paraId="031A2ED4" w14:textId="77777777" w:rsidR="002C1523" w:rsidRPr="00B267AF" w:rsidRDefault="002C1523" w:rsidP="002C1523">
      <w:pPr>
        <w:ind w:left="360"/>
        <w:jc w:val="left"/>
        <w:rPr>
          <w:rFonts w:cs="Times New Roman"/>
        </w:rPr>
      </w:pPr>
      <w:r w:rsidRPr="00B267AF">
        <w:rPr>
          <w:rFonts w:cs="Times New Roman"/>
        </w:rPr>
        <w:t>• Neck swelling</w:t>
      </w:r>
    </w:p>
    <w:p w14:paraId="1E8332C4" w14:textId="77777777" w:rsidR="002C1523" w:rsidRPr="00B267AF" w:rsidRDefault="002C1523" w:rsidP="002C1523">
      <w:pPr>
        <w:ind w:left="360"/>
        <w:jc w:val="left"/>
        <w:rPr>
          <w:rFonts w:cs="Times New Roman"/>
        </w:rPr>
      </w:pPr>
      <w:r w:rsidRPr="00B267AF">
        <w:rPr>
          <w:rFonts w:cs="Times New Roman"/>
        </w:rPr>
        <w:t>• Rash</w:t>
      </w:r>
    </w:p>
    <w:p w14:paraId="2A3F4214" w14:textId="77777777" w:rsidR="002C1523" w:rsidRPr="00B267AF" w:rsidRDefault="002C1523" w:rsidP="002C1523">
      <w:pPr>
        <w:ind w:left="360"/>
        <w:jc w:val="left"/>
        <w:rPr>
          <w:rFonts w:cs="Times New Roman"/>
        </w:rPr>
      </w:pPr>
      <w:r w:rsidRPr="00B267AF">
        <w:rPr>
          <w:rFonts w:cs="Times New Roman"/>
        </w:rPr>
        <w:t>• Resp symptoms</w:t>
      </w:r>
    </w:p>
    <w:p w14:paraId="57D6BE93" w14:textId="77777777" w:rsidR="002C1523" w:rsidRPr="00B267AF" w:rsidRDefault="002C1523" w:rsidP="002C1523">
      <w:pPr>
        <w:ind w:left="360"/>
        <w:jc w:val="left"/>
        <w:rPr>
          <w:rFonts w:cs="Times New Roman"/>
        </w:rPr>
      </w:pPr>
      <w:r w:rsidRPr="00B267AF">
        <w:rPr>
          <w:rFonts w:cs="Times New Roman"/>
        </w:rPr>
        <w:t>• Sore throat</w:t>
      </w:r>
    </w:p>
    <w:p w14:paraId="6459E7EA" w14:textId="77777777" w:rsidR="002C1523" w:rsidRPr="00B267AF" w:rsidRDefault="002C1523" w:rsidP="002C1523">
      <w:pPr>
        <w:ind w:left="360"/>
        <w:jc w:val="left"/>
        <w:rPr>
          <w:rFonts w:cs="Times New Roman"/>
        </w:rPr>
      </w:pPr>
      <w:r w:rsidRPr="00B267AF">
        <w:rPr>
          <w:rFonts w:cs="Times New Roman"/>
        </w:rPr>
        <w:t>• Swollen hands and feet</w:t>
      </w:r>
    </w:p>
    <w:p w14:paraId="6822E607" w14:textId="77777777" w:rsidR="002C1523" w:rsidRPr="00B267AF" w:rsidRDefault="002C1523" w:rsidP="002C1523">
      <w:pPr>
        <w:ind w:left="360"/>
        <w:jc w:val="left"/>
        <w:rPr>
          <w:rFonts w:cs="Times New Roman"/>
        </w:rPr>
      </w:pPr>
      <w:r w:rsidRPr="00B267AF">
        <w:rPr>
          <w:rFonts w:cs="Times New Roman"/>
        </w:rPr>
        <w:t>• Syncope</w:t>
      </w:r>
    </w:p>
    <w:p w14:paraId="1DDF9B92" w14:textId="77777777" w:rsidR="002C1523" w:rsidRPr="00B267AF" w:rsidRDefault="002C1523" w:rsidP="002C1523">
      <w:pPr>
        <w:ind w:left="360"/>
        <w:jc w:val="left"/>
        <w:rPr>
          <w:rFonts w:cs="Times New Roman"/>
        </w:rPr>
      </w:pPr>
      <w:r w:rsidRPr="00B267AF">
        <w:rPr>
          <w:rFonts w:cs="Times New Roman"/>
        </w:rPr>
        <w:t>• Vomiting</w:t>
      </w:r>
    </w:p>
    <w:p w14:paraId="266001A3" w14:textId="77777777" w:rsidR="002C1523" w:rsidRPr="00B267AF" w:rsidRDefault="002C1523" w:rsidP="002C1523">
      <w:pPr>
        <w:ind w:left="360"/>
        <w:jc w:val="left"/>
        <w:rPr>
          <w:rFonts w:cs="Times New Roman"/>
        </w:rPr>
      </w:pPr>
    </w:p>
    <w:p w14:paraId="4C2B9CA3" w14:textId="77777777" w:rsidR="002C1523" w:rsidRPr="00B267AF" w:rsidRDefault="002C1523" w:rsidP="002C1523">
      <w:pPr>
        <w:ind w:left="360"/>
        <w:jc w:val="left"/>
        <w:rPr>
          <w:rFonts w:cs="Times New Roman"/>
          <w:b/>
          <w:bCs/>
        </w:rPr>
      </w:pPr>
    </w:p>
    <w:p w14:paraId="4024EB90" w14:textId="77777777" w:rsidR="002C1523" w:rsidRPr="00B267AF" w:rsidRDefault="002C1523" w:rsidP="002C1523">
      <w:pPr>
        <w:ind w:left="360"/>
        <w:jc w:val="left"/>
        <w:rPr>
          <w:rFonts w:cs="Times New Roman"/>
          <w:b/>
          <w:bCs/>
        </w:rPr>
      </w:pPr>
    </w:p>
    <w:p w14:paraId="636DBEB0" w14:textId="77777777" w:rsidR="002C1523" w:rsidRPr="00B267AF" w:rsidRDefault="002C1523" w:rsidP="002C1523">
      <w:pPr>
        <w:ind w:left="360"/>
        <w:jc w:val="left"/>
        <w:rPr>
          <w:rFonts w:cs="Times New Roman"/>
          <w:b/>
          <w:bCs/>
        </w:rPr>
      </w:pPr>
      <w:r w:rsidRPr="00B267AF">
        <w:rPr>
          <w:rFonts w:cs="Times New Roman"/>
          <w:b/>
          <w:bCs/>
        </w:rPr>
        <w:t xml:space="preserve">Imaging and ECG </w:t>
      </w:r>
    </w:p>
    <w:p w14:paraId="04395BCE" w14:textId="77777777" w:rsidR="002C1523" w:rsidRPr="00B267AF" w:rsidRDefault="002C1523" w:rsidP="002C1523">
      <w:pPr>
        <w:ind w:left="360"/>
        <w:jc w:val="left"/>
        <w:rPr>
          <w:rFonts w:cs="Times New Roman"/>
        </w:rPr>
      </w:pPr>
      <w:r w:rsidRPr="00B267AF">
        <w:rPr>
          <w:rFonts w:cs="Times New Roman"/>
        </w:rPr>
        <w:t>• Echo and ECG – myocarditis, valvulitis, pericardial effusion, coronary artery dilatation</w:t>
      </w:r>
    </w:p>
    <w:p w14:paraId="27839699" w14:textId="77777777" w:rsidR="002C1523" w:rsidRPr="00B267AF" w:rsidRDefault="002C1523" w:rsidP="002C1523">
      <w:pPr>
        <w:ind w:left="360"/>
        <w:jc w:val="left"/>
        <w:rPr>
          <w:rFonts w:cs="Times New Roman"/>
          <w:lang w:val="fr-FR"/>
        </w:rPr>
      </w:pPr>
      <w:r w:rsidRPr="00B267AF">
        <w:rPr>
          <w:rFonts w:cs="Times New Roman"/>
          <w:lang w:val="fr-FR"/>
        </w:rPr>
        <w:t>• CXR – patchy symmetrical infiltrates, pleural effusion</w:t>
      </w:r>
    </w:p>
    <w:p w14:paraId="7E353E39" w14:textId="77777777" w:rsidR="002C1523" w:rsidRPr="00B267AF" w:rsidRDefault="002C1523" w:rsidP="002C1523">
      <w:pPr>
        <w:ind w:left="360"/>
        <w:jc w:val="left"/>
        <w:rPr>
          <w:rFonts w:cs="Times New Roman"/>
        </w:rPr>
      </w:pPr>
      <w:r w:rsidRPr="00B267AF">
        <w:rPr>
          <w:rFonts w:cs="Times New Roman"/>
        </w:rPr>
        <w:t>• Abdo USS – colitis, ileitis, lymphadenopathy, ascites, hepatosplenomegaly</w:t>
      </w:r>
    </w:p>
    <w:p w14:paraId="5BA11E52" w14:textId="77777777" w:rsidR="002C1523" w:rsidRPr="00B267AF" w:rsidRDefault="002C1523" w:rsidP="002C1523">
      <w:pPr>
        <w:ind w:left="360"/>
        <w:jc w:val="left"/>
        <w:rPr>
          <w:rFonts w:cs="Times New Roman"/>
        </w:rPr>
      </w:pPr>
      <w:r w:rsidRPr="00B267AF">
        <w:rPr>
          <w:rFonts w:cs="Times New Roman"/>
        </w:rPr>
        <w:t xml:space="preserve">• CT chest – as for CXR – may demonstrate coronary artery abnormalities if with contrast </w:t>
      </w:r>
    </w:p>
    <w:p w14:paraId="4F151551" w14:textId="77777777" w:rsidR="002C1523" w:rsidRPr="00B267AF" w:rsidRDefault="002C1523" w:rsidP="002C1523">
      <w:pPr>
        <w:ind w:left="360"/>
        <w:jc w:val="left"/>
        <w:rPr>
          <w:rFonts w:cs="Times New Roman"/>
        </w:rPr>
      </w:pPr>
    </w:p>
    <w:p w14:paraId="76DFA2FB" w14:textId="77777777" w:rsidR="002C1523" w:rsidRPr="00B267AF" w:rsidRDefault="002C1523" w:rsidP="002C1523">
      <w:pPr>
        <w:ind w:left="360"/>
        <w:jc w:val="left"/>
        <w:rPr>
          <w:rFonts w:cs="Times New Roman"/>
          <w:b/>
          <w:bCs/>
        </w:rPr>
      </w:pPr>
    </w:p>
    <w:p w14:paraId="7C7C8039" w14:textId="77777777" w:rsidR="002C1523" w:rsidRPr="00B267AF" w:rsidRDefault="002C1523" w:rsidP="002C1523">
      <w:pPr>
        <w:ind w:left="360"/>
        <w:jc w:val="left"/>
        <w:rPr>
          <w:rFonts w:cs="Times New Roman"/>
          <w:b/>
          <w:bCs/>
        </w:rPr>
      </w:pPr>
    </w:p>
    <w:p w14:paraId="4F501373" w14:textId="77777777" w:rsidR="002C1523" w:rsidRPr="00B267AF" w:rsidRDefault="002C1523" w:rsidP="002C1523">
      <w:pPr>
        <w:ind w:left="360"/>
        <w:jc w:val="left"/>
        <w:rPr>
          <w:rFonts w:cs="Times New Roman"/>
          <w:b/>
          <w:bCs/>
        </w:rPr>
      </w:pPr>
    </w:p>
    <w:p w14:paraId="4E070FA6" w14:textId="77777777" w:rsidR="002C1523" w:rsidRPr="00B267AF" w:rsidRDefault="002C1523" w:rsidP="002C1523">
      <w:pPr>
        <w:ind w:left="360"/>
        <w:jc w:val="left"/>
        <w:rPr>
          <w:rFonts w:cs="Times New Roman"/>
          <w:b/>
          <w:bCs/>
        </w:rPr>
      </w:pPr>
    </w:p>
    <w:p w14:paraId="7FF02A38" w14:textId="77777777" w:rsidR="002C1523" w:rsidRPr="00B267AF" w:rsidRDefault="002C1523" w:rsidP="002C1523">
      <w:pPr>
        <w:ind w:left="360"/>
        <w:jc w:val="left"/>
        <w:rPr>
          <w:rFonts w:cs="Times New Roman"/>
          <w:b/>
          <w:bCs/>
        </w:rPr>
      </w:pPr>
    </w:p>
    <w:p w14:paraId="3B909B28" w14:textId="77777777" w:rsidR="002C1523" w:rsidRPr="00B267AF" w:rsidRDefault="002C1523" w:rsidP="002C1523">
      <w:pPr>
        <w:ind w:left="360"/>
        <w:jc w:val="left"/>
        <w:rPr>
          <w:rFonts w:cs="Times New Roman"/>
          <w:b/>
          <w:bCs/>
        </w:rPr>
      </w:pPr>
    </w:p>
    <w:p w14:paraId="359D2E44" w14:textId="77777777" w:rsidR="002C1523" w:rsidRPr="00B267AF" w:rsidRDefault="002C1523" w:rsidP="002C1523">
      <w:pPr>
        <w:ind w:left="360"/>
        <w:jc w:val="left"/>
        <w:rPr>
          <w:rFonts w:cs="Times New Roman"/>
          <w:b/>
          <w:bCs/>
        </w:rPr>
      </w:pPr>
    </w:p>
    <w:p w14:paraId="6A04AD49" w14:textId="77777777" w:rsidR="002C1523" w:rsidRPr="00B267AF" w:rsidRDefault="002C1523" w:rsidP="002C1523">
      <w:pPr>
        <w:ind w:left="360"/>
        <w:jc w:val="left"/>
        <w:rPr>
          <w:rFonts w:cs="Times New Roman"/>
          <w:b/>
          <w:bCs/>
        </w:rPr>
      </w:pPr>
    </w:p>
    <w:p w14:paraId="5078A767" w14:textId="77777777" w:rsidR="002C1523" w:rsidRPr="00B267AF" w:rsidRDefault="002C1523" w:rsidP="002C1523">
      <w:pPr>
        <w:ind w:left="360"/>
        <w:jc w:val="left"/>
        <w:rPr>
          <w:rFonts w:cs="Times New Roman"/>
          <w:b/>
          <w:bCs/>
        </w:rPr>
      </w:pPr>
    </w:p>
    <w:p w14:paraId="3FBB0B1C" w14:textId="77777777" w:rsidR="002C1523" w:rsidRPr="00B267AF" w:rsidRDefault="002C1523" w:rsidP="002C1523">
      <w:pPr>
        <w:ind w:left="360"/>
        <w:jc w:val="left"/>
        <w:rPr>
          <w:rFonts w:cs="Times New Roman"/>
          <w:b/>
          <w:bCs/>
        </w:rPr>
      </w:pPr>
    </w:p>
    <w:p w14:paraId="05A61235" w14:textId="77777777" w:rsidR="002C1523" w:rsidRPr="00B267AF" w:rsidRDefault="002C1523" w:rsidP="002C1523">
      <w:pPr>
        <w:ind w:left="360"/>
        <w:jc w:val="left"/>
        <w:rPr>
          <w:rFonts w:cs="Times New Roman"/>
          <w:b/>
          <w:bCs/>
        </w:rPr>
      </w:pPr>
    </w:p>
    <w:p w14:paraId="4F153759" w14:textId="77777777" w:rsidR="002C1523" w:rsidRPr="00B267AF" w:rsidRDefault="002C1523" w:rsidP="002C1523">
      <w:pPr>
        <w:ind w:left="360"/>
        <w:jc w:val="left"/>
        <w:rPr>
          <w:rFonts w:cs="Times New Roman"/>
          <w:b/>
          <w:bCs/>
        </w:rPr>
      </w:pPr>
    </w:p>
    <w:p w14:paraId="7BF91EBB" w14:textId="77777777" w:rsidR="002C1523" w:rsidRPr="00B267AF" w:rsidRDefault="002C1523" w:rsidP="002C1523">
      <w:pPr>
        <w:ind w:left="360"/>
        <w:jc w:val="left"/>
        <w:rPr>
          <w:rFonts w:cs="Times New Roman"/>
          <w:b/>
          <w:bCs/>
        </w:rPr>
      </w:pPr>
    </w:p>
    <w:p w14:paraId="1F1CDE20" w14:textId="77777777" w:rsidR="002C1523" w:rsidRPr="00B267AF" w:rsidRDefault="002C1523" w:rsidP="002C1523">
      <w:pPr>
        <w:ind w:left="360"/>
        <w:jc w:val="left"/>
        <w:rPr>
          <w:rFonts w:cs="Times New Roman"/>
          <w:b/>
          <w:bCs/>
        </w:rPr>
      </w:pPr>
    </w:p>
    <w:p w14:paraId="31824492" w14:textId="77777777" w:rsidR="002C1523" w:rsidRPr="00B267AF" w:rsidRDefault="002C1523" w:rsidP="002C1523">
      <w:pPr>
        <w:ind w:left="360"/>
        <w:jc w:val="left"/>
        <w:rPr>
          <w:rFonts w:cs="Times New Roman"/>
          <w:b/>
          <w:bCs/>
        </w:rPr>
      </w:pPr>
    </w:p>
    <w:p w14:paraId="6D8D71CC" w14:textId="77777777" w:rsidR="002C1523" w:rsidRPr="00B267AF" w:rsidRDefault="002C1523" w:rsidP="002C1523">
      <w:pPr>
        <w:ind w:left="360"/>
        <w:jc w:val="left"/>
        <w:rPr>
          <w:rFonts w:cs="Times New Roman"/>
          <w:b/>
          <w:bCs/>
        </w:rPr>
      </w:pPr>
    </w:p>
    <w:p w14:paraId="66539A5D" w14:textId="77777777" w:rsidR="002C1523" w:rsidRPr="00B267AF" w:rsidRDefault="002C1523" w:rsidP="002C1523">
      <w:pPr>
        <w:ind w:left="360"/>
        <w:jc w:val="left"/>
        <w:rPr>
          <w:rFonts w:cs="Times New Roman"/>
          <w:b/>
          <w:bCs/>
        </w:rPr>
      </w:pPr>
    </w:p>
    <w:p w14:paraId="3055DA59" w14:textId="77777777" w:rsidR="002C1523" w:rsidRPr="00B267AF" w:rsidRDefault="002C1523" w:rsidP="002C1523">
      <w:pPr>
        <w:ind w:left="360"/>
        <w:jc w:val="left"/>
        <w:rPr>
          <w:rFonts w:cs="Times New Roman"/>
          <w:b/>
          <w:bCs/>
        </w:rPr>
      </w:pPr>
    </w:p>
    <w:p w14:paraId="68A645C5" w14:textId="77777777" w:rsidR="002C1523" w:rsidRPr="00B267AF" w:rsidRDefault="002C1523" w:rsidP="002C1523">
      <w:pPr>
        <w:ind w:left="360"/>
        <w:jc w:val="left"/>
        <w:rPr>
          <w:rFonts w:cs="Times New Roman"/>
          <w:b/>
          <w:bCs/>
        </w:rPr>
      </w:pPr>
      <w:r w:rsidRPr="00B267AF">
        <w:rPr>
          <w:rFonts w:cs="Times New Roman"/>
          <w:b/>
          <w:bCs/>
        </w:rPr>
        <w:t>Laboratory</w:t>
      </w:r>
    </w:p>
    <w:p w14:paraId="4DCF94AC" w14:textId="77777777" w:rsidR="002C1523" w:rsidRPr="00B267AF" w:rsidRDefault="002C1523" w:rsidP="002C1523">
      <w:pPr>
        <w:ind w:left="360"/>
        <w:jc w:val="left"/>
        <w:rPr>
          <w:rFonts w:cs="Times New Roman"/>
          <w:b/>
          <w:bCs/>
        </w:rPr>
      </w:pPr>
      <w:r w:rsidRPr="00B267AF">
        <w:rPr>
          <w:rFonts w:cs="Times New Roman"/>
          <w:b/>
          <w:bCs/>
        </w:rPr>
        <w:t>All:</w:t>
      </w:r>
    </w:p>
    <w:p w14:paraId="2F8758DC" w14:textId="77777777" w:rsidR="002C1523" w:rsidRPr="00B267AF" w:rsidRDefault="002C1523" w:rsidP="002C1523">
      <w:pPr>
        <w:ind w:left="360"/>
        <w:jc w:val="left"/>
        <w:rPr>
          <w:rFonts w:cs="Times New Roman"/>
        </w:rPr>
      </w:pPr>
      <w:r w:rsidRPr="00B267AF">
        <w:rPr>
          <w:rFonts w:cs="Times New Roman"/>
        </w:rPr>
        <w:t>• Abnormal Fibrinogen</w:t>
      </w:r>
    </w:p>
    <w:p w14:paraId="7668C99C" w14:textId="77777777" w:rsidR="002C1523" w:rsidRPr="00B267AF" w:rsidRDefault="002C1523" w:rsidP="002C1523">
      <w:pPr>
        <w:ind w:left="360"/>
        <w:jc w:val="left"/>
        <w:rPr>
          <w:rFonts w:cs="Times New Roman"/>
        </w:rPr>
      </w:pPr>
      <w:r w:rsidRPr="00B267AF">
        <w:rPr>
          <w:rFonts w:cs="Times New Roman"/>
        </w:rPr>
        <w:t>• Absence of potential causative organisms (other than SARS-CoV-2)</w:t>
      </w:r>
    </w:p>
    <w:p w14:paraId="2D0B4FC6" w14:textId="77777777" w:rsidR="002C1523" w:rsidRPr="00B267AF" w:rsidRDefault="002C1523" w:rsidP="002C1523">
      <w:pPr>
        <w:ind w:left="360"/>
        <w:jc w:val="left"/>
        <w:rPr>
          <w:rFonts w:cs="Times New Roman"/>
        </w:rPr>
      </w:pPr>
      <w:r w:rsidRPr="00B267AF">
        <w:rPr>
          <w:rFonts w:cs="Times New Roman"/>
        </w:rPr>
        <w:t>• High CRP</w:t>
      </w:r>
    </w:p>
    <w:p w14:paraId="26001A33" w14:textId="77777777" w:rsidR="002C1523" w:rsidRPr="00B267AF" w:rsidRDefault="002C1523" w:rsidP="002C1523">
      <w:pPr>
        <w:ind w:left="360"/>
        <w:jc w:val="left"/>
        <w:rPr>
          <w:rFonts w:cs="Times New Roman"/>
        </w:rPr>
      </w:pPr>
      <w:r w:rsidRPr="00B267AF">
        <w:rPr>
          <w:rFonts w:cs="Times New Roman"/>
        </w:rPr>
        <w:t>• High D-Dimers</w:t>
      </w:r>
    </w:p>
    <w:p w14:paraId="6CF9E400" w14:textId="77777777" w:rsidR="002C1523" w:rsidRPr="00B267AF" w:rsidRDefault="002C1523" w:rsidP="002C1523">
      <w:pPr>
        <w:ind w:left="360"/>
        <w:jc w:val="left"/>
        <w:rPr>
          <w:rFonts w:cs="Times New Roman"/>
        </w:rPr>
      </w:pPr>
      <w:r w:rsidRPr="00B267AF">
        <w:rPr>
          <w:rFonts w:cs="Times New Roman"/>
        </w:rPr>
        <w:t>• High ferritin</w:t>
      </w:r>
    </w:p>
    <w:p w14:paraId="49ACCD29" w14:textId="77777777" w:rsidR="002C1523" w:rsidRPr="00B267AF" w:rsidRDefault="002C1523" w:rsidP="002C1523">
      <w:pPr>
        <w:ind w:left="360"/>
        <w:jc w:val="left"/>
        <w:rPr>
          <w:rFonts w:cs="Times New Roman"/>
        </w:rPr>
      </w:pPr>
      <w:r w:rsidRPr="00B267AF">
        <w:rPr>
          <w:rFonts w:cs="Times New Roman"/>
        </w:rPr>
        <w:t>• Hypoalbuminaemia</w:t>
      </w:r>
    </w:p>
    <w:p w14:paraId="05476CCC" w14:textId="77777777" w:rsidR="002C1523" w:rsidRPr="00B267AF" w:rsidRDefault="002C1523" w:rsidP="002C1523">
      <w:pPr>
        <w:ind w:left="360"/>
        <w:jc w:val="left"/>
        <w:rPr>
          <w:rFonts w:cs="Times New Roman"/>
        </w:rPr>
      </w:pPr>
      <w:r w:rsidRPr="00B267AF">
        <w:rPr>
          <w:rFonts w:cs="Times New Roman"/>
        </w:rPr>
        <w:t>• Lymphopenia</w:t>
      </w:r>
    </w:p>
    <w:p w14:paraId="20258BDA" w14:textId="77777777" w:rsidR="002C1523" w:rsidRPr="00B267AF" w:rsidRDefault="002C1523" w:rsidP="002C1523">
      <w:pPr>
        <w:ind w:left="360"/>
        <w:jc w:val="left"/>
        <w:rPr>
          <w:rFonts w:cs="Times New Roman"/>
        </w:rPr>
      </w:pPr>
      <w:r w:rsidRPr="00B267AF">
        <w:rPr>
          <w:rFonts w:cs="Times New Roman"/>
        </w:rPr>
        <w:t>• Neutrophilia in most – normal neutrophils in some</w:t>
      </w:r>
    </w:p>
    <w:p w14:paraId="5B72F772" w14:textId="77777777" w:rsidR="002C1523" w:rsidRPr="00B267AF" w:rsidRDefault="002C1523" w:rsidP="002C1523">
      <w:pPr>
        <w:ind w:left="360"/>
        <w:jc w:val="left"/>
        <w:rPr>
          <w:rFonts w:cs="Times New Roman"/>
          <w:b/>
          <w:bCs/>
        </w:rPr>
      </w:pPr>
      <w:r w:rsidRPr="00B267AF">
        <w:rPr>
          <w:rFonts w:cs="Times New Roman"/>
          <w:b/>
          <w:bCs/>
        </w:rPr>
        <w:t>Some:</w:t>
      </w:r>
    </w:p>
    <w:p w14:paraId="648BB4AB" w14:textId="77777777" w:rsidR="002C1523" w:rsidRPr="00B267AF" w:rsidRDefault="002C1523" w:rsidP="002C1523">
      <w:pPr>
        <w:ind w:left="360"/>
        <w:jc w:val="left"/>
        <w:rPr>
          <w:rFonts w:cs="Times New Roman"/>
        </w:rPr>
      </w:pPr>
      <w:r w:rsidRPr="00B267AF">
        <w:rPr>
          <w:rFonts w:cs="Times New Roman"/>
        </w:rPr>
        <w:t>• Acute kidney injury</w:t>
      </w:r>
    </w:p>
    <w:p w14:paraId="5E9EDF4F" w14:textId="77777777" w:rsidR="002C1523" w:rsidRPr="00B267AF" w:rsidRDefault="002C1523" w:rsidP="002C1523">
      <w:pPr>
        <w:ind w:left="360"/>
        <w:jc w:val="left"/>
        <w:rPr>
          <w:rFonts w:cs="Times New Roman"/>
        </w:rPr>
      </w:pPr>
      <w:r w:rsidRPr="00B267AF">
        <w:rPr>
          <w:rFonts w:cs="Times New Roman"/>
        </w:rPr>
        <w:t>• Anaemia</w:t>
      </w:r>
    </w:p>
    <w:p w14:paraId="0FE9B5B7" w14:textId="77777777" w:rsidR="002C1523" w:rsidRPr="00B267AF" w:rsidRDefault="002C1523" w:rsidP="002C1523">
      <w:pPr>
        <w:ind w:left="360"/>
        <w:jc w:val="left"/>
        <w:rPr>
          <w:rFonts w:cs="Times New Roman"/>
        </w:rPr>
      </w:pPr>
      <w:r w:rsidRPr="00B267AF">
        <w:rPr>
          <w:rFonts w:cs="Times New Roman"/>
        </w:rPr>
        <w:t>• Coagulopathy</w:t>
      </w:r>
    </w:p>
    <w:p w14:paraId="13ECE30F" w14:textId="77777777" w:rsidR="002C1523" w:rsidRPr="00B267AF" w:rsidRDefault="002C1523" w:rsidP="002C1523">
      <w:pPr>
        <w:ind w:left="360"/>
        <w:jc w:val="left"/>
        <w:rPr>
          <w:rFonts w:cs="Times New Roman"/>
        </w:rPr>
      </w:pPr>
      <w:r w:rsidRPr="00B267AF">
        <w:rPr>
          <w:rFonts w:cs="Times New Roman"/>
        </w:rPr>
        <w:t>• High IL-10 (if available)*</w:t>
      </w:r>
    </w:p>
    <w:p w14:paraId="01CF650F" w14:textId="77777777" w:rsidR="002C1523" w:rsidRPr="00B267AF" w:rsidRDefault="002C1523" w:rsidP="002C1523">
      <w:pPr>
        <w:ind w:left="360"/>
        <w:jc w:val="left"/>
        <w:rPr>
          <w:rFonts w:cs="Times New Roman"/>
        </w:rPr>
      </w:pPr>
      <w:r w:rsidRPr="00B267AF">
        <w:rPr>
          <w:rFonts w:cs="Times New Roman"/>
        </w:rPr>
        <w:t>• High IL-6 (if available)*</w:t>
      </w:r>
    </w:p>
    <w:p w14:paraId="0C64A32E" w14:textId="77777777" w:rsidR="002C1523" w:rsidRPr="00B267AF" w:rsidRDefault="002C1523" w:rsidP="002C1523">
      <w:pPr>
        <w:ind w:left="360"/>
        <w:jc w:val="left"/>
        <w:rPr>
          <w:rFonts w:cs="Times New Roman"/>
        </w:rPr>
      </w:pPr>
      <w:r w:rsidRPr="00B267AF">
        <w:rPr>
          <w:rFonts w:cs="Times New Roman"/>
        </w:rPr>
        <w:t>• Neutrophilia</w:t>
      </w:r>
    </w:p>
    <w:p w14:paraId="0BD4CE12" w14:textId="77777777" w:rsidR="002C1523" w:rsidRPr="00B267AF" w:rsidRDefault="002C1523" w:rsidP="002C1523">
      <w:pPr>
        <w:ind w:left="360"/>
        <w:jc w:val="left"/>
        <w:rPr>
          <w:rFonts w:cs="Times New Roman"/>
        </w:rPr>
      </w:pPr>
      <w:r w:rsidRPr="00B267AF">
        <w:rPr>
          <w:rFonts w:cs="Times New Roman"/>
        </w:rPr>
        <w:t>• Proteinuria</w:t>
      </w:r>
    </w:p>
    <w:p w14:paraId="7DF22F0A" w14:textId="77777777" w:rsidR="002C1523" w:rsidRPr="00B267AF" w:rsidRDefault="002C1523" w:rsidP="002C1523">
      <w:pPr>
        <w:ind w:left="360"/>
        <w:jc w:val="left"/>
        <w:rPr>
          <w:rFonts w:cs="Times New Roman"/>
        </w:rPr>
      </w:pPr>
      <w:r w:rsidRPr="00B267AF">
        <w:rPr>
          <w:rFonts w:cs="Times New Roman"/>
        </w:rPr>
        <w:t>• Raised CK</w:t>
      </w:r>
    </w:p>
    <w:p w14:paraId="4F039184" w14:textId="77777777" w:rsidR="002C1523" w:rsidRPr="00B267AF" w:rsidRDefault="002C1523" w:rsidP="002C1523">
      <w:pPr>
        <w:ind w:left="360"/>
        <w:jc w:val="left"/>
        <w:rPr>
          <w:rFonts w:cs="Times New Roman"/>
        </w:rPr>
      </w:pPr>
      <w:r w:rsidRPr="00B267AF">
        <w:rPr>
          <w:rFonts w:cs="Times New Roman"/>
        </w:rPr>
        <w:t>• Raised LDH</w:t>
      </w:r>
    </w:p>
    <w:p w14:paraId="56F243B4" w14:textId="77777777" w:rsidR="002C1523" w:rsidRPr="00B267AF" w:rsidRDefault="002C1523" w:rsidP="002C1523">
      <w:pPr>
        <w:ind w:left="360"/>
        <w:jc w:val="left"/>
        <w:rPr>
          <w:rFonts w:cs="Times New Roman"/>
        </w:rPr>
      </w:pPr>
      <w:r w:rsidRPr="00B267AF">
        <w:rPr>
          <w:rFonts w:cs="Times New Roman"/>
        </w:rPr>
        <w:t>• Raised triglycerides</w:t>
      </w:r>
    </w:p>
    <w:p w14:paraId="271C268F" w14:textId="77777777" w:rsidR="002C1523" w:rsidRPr="00B267AF" w:rsidRDefault="002C1523" w:rsidP="002C1523">
      <w:pPr>
        <w:ind w:left="360"/>
        <w:jc w:val="left"/>
        <w:rPr>
          <w:rFonts w:cs="Times New Roman"/>
        </w:rPr>
      </w:pPr>
      <w:r w:rsidRPr="00B267AF">
        <w:rPr>
          <w:rFonts w:cs="Times New Roman"/>
        </w:rPr>
        <w:t>• Raised troponin</w:t>
      </w:r>
    </w:p>
    <w:p w14:paraId="7E001170" w14:textId="77777777" w:rsidR="002C1523" w:rsidRPr="00B267AF" w:rsidRDefault="002C1523" w:rsidP="002C1523">
      <w:pPr>
        <w:ind w:left="360"/>
        <w:jc w:val="left"/>
        <w:rPr>
          <w:rFonts w:cs="Times New Roman"/>
        </w:rPr>
      </w:pPr>
      <w:r w:rsidRPr="00B267AF">
        <w:rPr>
          <w:rFonts w:cs="Times New Roman"/>
        </w:rPr>
        <w:t>• Thrombocytopenia</w:t>
      </w:r>
    </w:p>
    <w:p w14:paraId="63A9FF8E" w14:textId="77777777" w:rsidR="002C1523" w:rsidRPr="00B267AF" w:rsidRDefault="002C1523" w:rsidP="002C1523">
      <w:pPr>
        <w:ind w:left="360"/>
        <w:jc w:val="left"/>
        <w:rPr>
          <w:rFonts w:cs="Times New Roman"/>
        </w:rPr>
      </w:pPr>
      <w:r w:rsidRPr="00B267AF">
        <w:rPr>
          <w:rFonts w:cs="Times New Roman"/>
        </w:rPr>
        <w:t>• Transaminitis</w:t>
      </w:r>
    </w:p>
    <w:p w14:paraId="0BBDCCD2" w14:textId="77777777" w:rsidR="002C1523" w:rsidRPr="00B267AF" w:rsidRDefault="002C1523" w:rsidP="002C1523">
      <w:pPr>
        <w:ind w:left="360"/>
        <w:jc w:val="left"/>
        <w:rPr>
          <w:rFonts w:cs="Times New Roman"/>
        </w:rPr>
      </w:pPr>
      <w:r w:rsidRPr="00B267AF">
        <w:rPr>
          <w:rFonts w:cs="Times New Roman"/>
        </w:rPr>
        <w:t>*These assays are not widely available. CRP can be used as a surrogate marker for IL-6.</w:t>
      </w:r>
    </w:p>
    <w:p w14:paraId="0B674CCA" w14:textId="77777777" w:rsidR="002C1523" w:rsidRPr="00B267AF" w:rsidRDefault="002C1523" w:rsidP="002C1523">
      <w:pPr>
        <w:widowControl/>
        <w:spacing w:after="160" w:line="259" w:lineRule="auto"/>
        <w:jc w:val="left"/>
        <w:rPr>
          <w:rFonts w:cs="Times New Roman"/>
        </w:rPr>
        <w:sectPr w:rsidR="002C1523" w:rsidRPr="00B267AF" w:rsidSect="00EE5BA9">
          <w:type w:val="continuous"/>
          <w:pgSz w:w="15840" w:h="12240" w:orient="landscape"/>
          <w:pgMar w:top="720" w:right="720" w:bottom="720" w:left="720" w:header="720" w:footer="720" w:gutter="0"/>
          <w:cols w:num="3" w:space="288" w:equalWidth="0">
            <w:col w:w="9360" w:space="-1"/>
            <w:col w:w="-1" w:space="-1"/>
            <w:col w:w="-1"/>
          </w:cols>
          <w:docGrid w:linePitch="360"/>
        </w:sectPr>
      </w:pPr>
    </w:p>
    <w:p w14:paraId="14F99337" w14:textId="77777777" w:rsidR="002C1523" w:rsidRPr="00B267AF" w:rsidRDefault="002C1523" w:rsidP="002C1523">
      <w:pPr>
        <w:widowControl/>
        <w:spacing w:after="160" w:line="259" w:lineRule="auto"/>
        <w:jc w:val="left"/>
        <w:rPr>
          <w:rFonts w:cs="Times New Roman"/>
          <w:b/>
          <w:bCs/>
        </w:rPr>
      </w:pPr>
      <w:r w:rsidRPr="00B267AF">
        <w:rPr>
          <w:rFonts w:cs="Times New Roman"/>
          <w:b/>
          <w:bCs/>
        </w:rPr>
        <w:t>World Health Organization case definition for multisystem inflammatory syndrome in children and adolescents with COVID-19</w:t>
      </w:r>
    </w:p>
    <w:p w14:paraId="45915070" w14:textId="77777777" w:rsidR="002C1523" w:rsidRPr="00B267AF" w:rsidRDefault="002C1523" w:rsidP="002C1523">
      <w:pPr>
        <w:widowControl/>
        <w:spacing w:after="160" w:line="259" w:lineRule="auto"/>
        <w:jc w:val="left"/>
        <w:rPr>
          <w:rFonts w:cs="Times New Roman"/>
        </w:rPr>
      </w:pPr>
      <w:r w:rsidRPr="00B267AF">
        <w:rPr>
          <w:rFonts w:cs="Times New Roman"/>
        </w:rPr>
        <w:t>Children and adolescents 0–19 years of age with fever &gt; 3 days</w:t>
      </w:r>
    </w:p>
    <w:p w14:paraId="72C7C003" w14:textId="77777777" w:rsidR="002C1523" w:rsidRPr="00B267AF" w:rsidRDefault="002C1523" w:rsidP="002C1523">
      <w:pPr>
        <w:widowControl/>
        <w:spacing w:after="160" w:line="259" w:lineRule="auto"/>
        <w:jc w:val="left"/>
        <w:rPr>
          <w:rFonts w:cs="Times New Roman"/>
        </w:rPr>
      </w:pPr>
      <w:r w:rsidRPr="00B267AF">
        <w:rPr>
          <w:rFonts w:cs="Times New Roman"/>
          <w:b/>
          <w:bCs/>
        </w:rPr>
        <w:t>AND</w:t>
      </w:r>
      <w:r w:rsidRPr="00B267AF">
        <w:rPr>
          <w:rFonts w:cs="Times New Roman"/>
        </w:rPr>
        <w:t xml:space="preserve"> two of the following:</w:t>
      </w:r>
    </w:p>
    <w:p w14:paraId="741E1F6F" w14:textId="77777777" w:rsidR="002C1523" w:rsidRPr="00B267AF" w:rsidRDefault="002C1523" w:rsidP="002C1523">
      <w:pPr>
        <w:widowControl/>
        <w:spacing w:after="160" w:line="259" w:lineRule="auto"/>
        <w:ind w:left="1440" w:hanging="720"/>
        <w:jc w:val="left"/>
        <w:rPr>
          <w:rFonts w:cs="Times New Roman"/>
        </w:rPr>
      </w:pPr>
      <w:r w:rsidRPr="00B267AF">
        <w:rPr>
          <w:rFonts w:cs="Times New Roman"/>
        </w:rPr>
        <w:t>a) Rash or bilateral non-purulent conjunctivitis or muco-cutaneous inflammation signs (oral, hands or feet).</w:t>
      </w:r>
    </w:p>
    <w:p w14:paraId="42A8D857" w14:textId="77777777" w:rsidR="002C1523" w:rsidRPr="00B267AF" w:rsidRDefault="002C1523" w:rsidP="002C1523">
      <w:pPr>
        <w:widowControl/>
        <w:spacing w:after="160" w:line="259" w:lineRule="auto"/>
        <w:ind w:left="1440" w:hanging="720"/>
        <w:jc w:val="left"/>
        <w:rPr>
          <w:rFonts w:cs="Times New Roman"/>
        </w:rPr>
      </w:pPr>
      <w:r w:rsidRPr="00B267AF">
        <w:rPr>
          <w:rFonts w:cs="Times New Roman"/>
        </w:rPr>
        <w:t>b) Hypotension or shock.</w:t>
      </w:r>
    </w:p>
    <w:p w14:paraId="6280548D" w14:textId="77777777" w:rsidR="002C1523" w:rsidRPr="00B267AF" w:rsidRDefault="002C1523" w:rsidP="002C1523">
      <w:pPr>
        <w:widowControl/>
        <w:spacing w:after="160" w:line="259" w:lineRule="auto"/>
        <w:ind w:left="1440" w:hanging="720"/>
        <w:jc w:val="left"/>
        <w:rPr>
          <w:rFonts w:cs="Times New Roman"/>
        </w:rPr>
      </w:pPr>
      <w:r w:rsidRPr="00B267AF">
        <w:rPr>
          <w:rFonts w:cs="Times New Roman"/>
        </w:rPr>
        <w:t>c) Features of myocardial dysfunction, pericarditis, valvulitis, or coronary abnormalities (including ECHO findings or elevated Troponin/NT-proBNP),</w:t>
      </w:r>
    </w:p>
    <w:p w14:paraId="703881FB" w14:textId="77777777" w:rsidR="002C1523" w:rsidRPr="00B267AF" w:rsidRDefault="002C1523" w:rsidP="002C1523">
      <w:pPr>
        <w:widowControl/>
        <w:spacing w:after="160" w:line="259" w:lineRule="auto"/>
        <w:ind w:left="1440" w:hanging="720"/>
        <w:jc w:val="left"/>
        <w:rPr>
          <w:rFonts w:cs="Times New Roman"/>
        </w:rPr>
      </w:pPr>
      <w:r w:rsidRPr="00B267AF">
        <w:rPr>
          <w:rFonts w:cs="Times New Roman"/>
        </w:rPr>
        <w:t>d) Evidence of coagulopathy (by PT, PTT, elevated d-Dimers).</w:t>
      </w:r>
    </w:p>
    <w:p w14:paraId="42DF7571" w14:textId="77777777" w:rsidR="002C1523" w:rsidRPr="00B267AF" w:rsidRDefault="002C1523" w:rsidP="002C1523">
      <w:pPr>
        <w:widowControl/>
        <w:spacing w:after="160" w:line="259" w:lineRule="auto"/>
        <w:ind w:left="1440" w:hanging="720"/>
        <w:jc w:val="left"/>
        <w:rPr>
          <w:rFonts w:cs="Times New Roman"/>
        </w:rPr>
      </w:pPr>
      <w:r w:rsidRPr="00B267AF">
        <w:rPr>
          <w:rFonts w:cs="Times New Roman"/>
        </w:rPr>
        <w:t>e) Acute gastrointestinal problems (diarrhoea, vomiting, or abdominal pain).</w:t>
      </w:r>
    </w:p>
    <w:p w14:paraId="11A94240" w14:textId="77777777" w:rsidR="002C1523" w:rsidRPr="00B267AF" w:rsidRDefault="002C1523" w:rsidP="002C1523">
      <w:pPr>
        <w:widowControl/>
        <w:spacing w:after="160" w:line="259" w:lineRule="auto"/>
        <w:jc w:val="left"/>
        <w:rPr>
          <w:rFonts w:cs="Times New Roman"/>
          <w:b/>
          <w:bCs/>
        </w:rPr>
      </w:pPr>
      <w:r w:rsidRPr="00B267AF">
        <w:rPr>
          <w:rFonts w:cs="Times New Roman"/>
          <w:b/>
          <w:bCs/>
        </w:rPr>
        <w:t>AND</w:t>
      </w:r>
    </w:p>
    <w:p w14:paraId="255F4EB1" w14:textId="77777777" w:rsidR="002C1523" w:rsidRPr="00B267AF" w:rsidRDefault="002C1523" w:rsidP="002C1523">
      <w:pPr>
        <w:widowControl/>
        <w:spacing w:after="160" w:line="259" w:lineRule="auto"/>
        <w:jc w:val="left"/>
        <w:rPr>
          <w:rFonts w:cs="Times New Roman"/>
        </w:rPr>
      </w:pPr>
      <w:r w:rsidRPr="00B267AF">
        <w:rPr>
          <w:rFonts w:cs="Times New Roman"/>
        </w:rPr>
        <w:t>Elevated markers of inflammation such as ESR, C-reactive protein, or procalcitonin.</w:t>
      </w:r>
    </w:p>
    <w:p w14:paraId="545AB40A" w14:textId="77777777" w:rsidR="002C1523" w:rsidRPr="00B267AF" w:rsidRDefault="002C1523" w:rsidP="002C1523">
      <w:pPr>
        <w:widowControl/>
        <w:spacing w:after="160" w:line="259" w:lineRule="auto"/>
        <w:jc w:val="left"/>
        <w:rPr>
          <w:rFonts w:cs="Times New Roman"/>
          <w:b/>
          <w:bCs/>
        </w:rPr>
      </w:pPr>
      <w:r w:rsidRPr="00B267AF">
        <w:rPr>
          <w:rFonts w:cs="Times New Roman"/>
          <w:b/>
          <w:bCs/>
        </w:rPr>
        <w:t>AND</w:t>
      </w:r>
    </w:p>
    <w:p w14:paraId="36B9D85F" w14:textId="77777777" w:rsidR="002C1523" w:rsidRPr="00B267AF" w:rsidRDefault="002C1523" w:rsidP="002C1523">
      <w:pPr>
        <w:widowControl/>
        <w:spacing w:after="160" w:line="259" w:lineRule="auto"/>
        <w:jc w:val="left"/>
        <w:rPr>
          <w:rFonts w:cs="Times New Roman"/>
        </w:rPr>
      </w:pPr>
      <w:r w:rsidRPr="00B267AF">
        <w:rPr>
          <w:rFonts w:cs="Times New Roman"/>
        </w:rPr>
        <w:t>No other obvious microbial cause of inflammation, including bacterial sepsis, staphylococcal or streptococcal shock syndromes.</w:t>
      </w:r>
    </w:p>
    <w:p w14:paraId="12AE8E34" w14:textId="77777777" w:rsidR="002C1523" w:rsidRPr="00B267AF" w:rsidRDefault="002C1523" w:rsidP="002C1523">
      <w:pPr>
        <w:widowControl/>
        <w:spacing w:after="160" w:line="259" w:lineRule="auto"/>
        <w:jc w:val="left"/>
        <w:rPr>
          <w:rFonts w:cs="Times New Roman"/>
          <w:b/>
          <w:bCs/>
        </w:rPr>
      </w:pPr>
      <w:r w:rsidRPr="00B267AF">
        <w:rPr>
          <w:rFonts w:cs="Times New Roman"/>
          <w:b/>
          <w:bCs/>
        </w:rPr>
        <w:t>AND</w:t>
      </w:r>
    </w:p>
    <w:p w14:paraId="4D9224A0" w14:textId="77777777" w:rsidR="00FC70C6" w:rsidRDefault="002C1523" w:rsidP="0045711B">
      <w:pPr>
        <w:widowControl/>
        <w:spacing w:after="160" w:line="259" w:lineRule="auto"/>
        <w:jc w:val="left"/>
      </w:pPr>
      <w:r w:rsidRPr="00B267AF">
        <w:rPr>
          <w:rFonts w:cs="Times New Roman"/>
        </w:rPr>
        <w:t>Evidence of COVID-19 (RT-PCR, antigen test or serology positive), or likely contact with patients with COVID-19.</w:t>
      </w:r>
    </w:p>
    <w:sectPr w:rsidR="00FC70C6" w:rsidSect="00EE5BA9">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430AE"/>
    <w:multiLevelType w:val="hybridMultilevel"/>
    <w:tmpl w:val="C00E822E"/>
    <w:lvl w:ilvl="0" w:tplc="997217CE">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A42E53"/>
    <w:multiLevelType w:val="hybridMultilevel"/>
    <w:tmpl w:val="5F54AA3A"/>
    <w:lvl w:ilvl="0" w:tplc="997217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F3C67"/>
    <w:multiLevelType w:val="hybridMultilevel"/>
    <w:tmpl w:val="6AD63684"/>
    <w:lvl w:ilvl="0" w:tplc="997217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23"/>
    <w:rsid w:val="00075996"/>
    <w:rsid w:val="000E3BDA"/>
    <w:rsid w:val="002C1523"/>
    <w:rsid w:val="0045711B"/>
    <w:rsid w:val="009601E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DF95"/>
  <w15:chartTrackingRefBased/>
  <w15:docId w15:val="{D0270686-897D-4BCD-8E62-8E4BF7AA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23"/>
    <w:pPr>
      <w:widowControl w:val="0"/>
      <w:spacing w:after="0" w:line="240" w:lineRule="auto"/>
      <w:jc w:val="both"/>
    </w:pPr>
    <w:rPr>
      <w:rFonts w:ascii="Times New Roman" w:eastAsia="MS Mincho" w:hAnsi="Times New Roman"/>
      <w:kern w:val="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E2"/>
    <w:rPr>
      <w:rFonts w:ascii="Segoe UI" w:eastAsia="MS Mincho"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 Joseph Y. (CDC/DDID/NCEZID/DHCPP)</dc:creator>
  <cp:keywords/>
  <dc:description/>
  <cp:lastModifiedBy>Mcdevitt, Meghan</cp:lastModifiedBy>
  <cp:revision>3</cp:revision>
  <dcterms:created xsi:type="dcterms:W3CDTF">2020-08-03T19:54:00Z</dcterms:created>
  <dcterms:modified xsi:type="dcterms:W3CDTF">2020-08-03T19:55:00Z</dcterms:modified>
</cp:coreProperties>
</file>