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DD" w:rsidRPr="00AA6103" w:rsidRDefault="004659DD" w:rsidP="004659D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AA6103">
        <w:rPr>
          <w:rFonts w:ascii="Times New Roman" w:hAnsi="Times New Roman" w:cs="Times New Roman"/>
          <w:lang w:val="en-US"/>
        </w:rPr>
        <w:t>Supplementa</w:t>
      </w:r>
      <w:r w:rsidR="005C4705" w:rsidRPr="00AA6103">
        <w:rPr>
          <w:rFonts w:ascii="Times New Roman" w:hAnsi="Times New Roman" w:cs="Times New Roman"/>
          <w:lang w:val="en-US"/>
        </w:rPr>
        <w:t>ry</w:t>
      </w:r>
      <w:r w:rsidRPr="00AA6103">
        <w:rPr>
          <w:rFonts w:ascii="Times New Roman" w:hAnsi="Times New Roman" w:cs="Times New Roman"/>
          <w:lang w:val="en-US"/>
        </w:rPr>
        <w:t xml:space="preserve"> Material for: Estimating the sample mean and standard deviation from commonly reported quantiles in meta-analysis</w:t>
      </w:r>
    </w:p>
    <w:p w:rsidR="004659DD" w:rsidRPr="00AA6103" w:rsidRDefault="004659DD" w:rsidP="004659DD">
      <w:pPr>
        <w:rPr>
          <w:rFonts w:ascii="Times New Roman" w:hAnsi="Times New Roman" w:cs="Times New Roman"/>
          <w:lang w:val="en-US"/>
        </w:rPr>
      </w:pPr>
    </w:p>
    <w:p w:rsidR="004659DD" w:rsidRPr="00B634B7" w:rsidRDefault="004659DD" w:rsidP="004659DD">
      <w:pPr>
        <w:rPr>
          <w:rFonts w:asciiTheme="majorBidi" w:hAnsiTheme="majorBidi" w:cstheme="majorBidi"/>
          <w:lang w:val="en-US"/>
        </w:rPr>
      </w:pPr>
      <w:r w:rsidRPr="00AA6103">
        <w:rPr>
          <w:rFonts w:ascii="Times New Roman" w:hAnsi="Times New Roman" w:cs="Times New Roman"/>
          <w:lang w:val="en-US"/>
        </w:rPr>
        <w:t xml:space="preserve">Sean McGrath, </w:t>
      </w:r>
      <w:proofErr w:type="spellStart"/>
      <w:r w:rsidRPr="00AA6103">
        <w:rPr>
          <w:rFonts w:ascii="Times New Roman" w:hAnsi="Times New Roman" w:cs="Times New Roman"/>
          <w:lang w:val="en-US"/>
        </w:rPr>
        <w:t>XiaoFei</w:t>
      </w:r>
      <w:proofErr w:type="spellEnd"/>
      <w:r w:rsidRPr="00AA6103">
        <w:rPr>
          <w:rFonts w:ascii="Times New Roman" w:hAnsi="Times New Roman" w:cs="Times New Roman"/>
          <w:lang w:val="en-US"/>
        </w:rPr>
        <w:t xml:space="preserve"> Zhao, Russell Steele, </w:t>
      </w:r>
      <w:r w:rsidR="000C2E93" w:rsidRPr="00AA6103">
        <w:rPr>
          <w:rFonts w:ascii="Times New Roman" w:hAnsi="Times New Roman" w:cs="Times New Roman"/>
          <w:lang w:val="en-US"/>
        </w:rPr>
        <w:t xml:space="preserve">Brett </w:t>
      </w:r>
      <w:r w:rsidR="006C6486">
        <w:rPr>
          <w:rFonts w:ascii="Times New Roman" w:hAnsi="Times New Roman" w:cs="Times New Roman"/>
          <w:lang w:val="en-US"/>
        </w:rPr>
        <w:t>D</w:t>
      </w:r>
      <w:r w:rsidR="00AA6103">
        <w:rPr>
          <w:rFonts w:ascii="Times New Roman" w:hAnsi="Times New Roman" w:cs="Times New Roman"/>
          <w:lang w:val="en-US"/>
        </w:rPr>
        <w:t xml:space="preserve">. </w:t>
      </w:r>
      <w:r w:rsidR="000C2E93" w:rsidRPr="00AA6103">
        <w:rPr>
          <w:rFonts w:ascii="Times New Roman" w:hAnsi="Times New Roman" w:cs="Times New Roman"/>
          <w:lang w:val="en-US"/>
        </w:rPr>
        <w:t>Thombs</w:t>
      </w:r>
      <w:r w:rsidR="000C2E93" w:rsidRPr="00B634B7">
        <w:rPr>
          <w:rFonts w:asciiTheme="majorBidi" w:hAnsiTheme="majorBidi" w:cstheme="majorBidi"/>
          <w:lang w:val="en-US"/>
        </w:rPr>
        <w:t xml:space="preserve">, </w:t>
      </w:r>
      <w:r w:rsidRPr="00B634B7">
        <w:rPr>
          <w:rFonts w:asciiTheme="majorBidi" w:hAnsiTheme="majorBidi" w:cstheme="majorBidi"/>
          <w:lang w:val="en-US"/>
        </w:rPr>
        <w:t>Andrea Benedetti</w:t>
      </w:r>
      <w:r w:rsidR="00B634B7" w:rsidRPr="00B634B7">
        <w:rPr>
          <w:rFonts w:asciiTheme="majorBidi" w:hAnsiTheme="majorBidi" w:cstheme="majorBidi"/>
          <w:lang w:val="en-US"/>
        </w:rPr>
        <w:t xml:space="preserve"> </w:t>
      </w:r>
      <w:r w:rsidR="00B634B7" w:rsidRPr="00B634B7">
        <w:rPr>
          <w:rFonts w:asciiTheme="majorBidi" w:hAnsiTheme="majorBidi" w:cstheme="majorBidi"/>
          <w:color w:val="000000" w:themeColor="text1"/>
        </w:rPr>
        <w:t xml:space="preserve">and the </w:t>
      </w:r>
      <w:proofErr w:type="spellStart"/>
      <w:r w:rsidR="00B634B7" w:rsidRPr="00B634B7">
        <w:rPr>
          <w:rFonts w:asciiTheme="majorBidi" w:hAnsiTheme="majorBidi" w:cstheme="majorBidi"/>
        </w:rPr>
        <w:t>DEPRESsion</w:t>
      </w:r>
      <w:proofErr w:type="spellEnd"/>
      <w:r w:rsidR="00B634B7" w:rsidRPr="00B634B7">
        <w:rPr>
          <w:rFonts w:asciiTheme="majorBidi" w:hAnsiTheme="majorBidi" w:cstheme="majorBidi"/>
        </w:rPr>
        <w:t xml:space="preserve"> Screening Data (DEPRESSD)</w:t>
      </w:r>
      <w:r w:rsidR="00B634B7" w:rsidRPr="00B634B7">
        <w:rPr>
          <w:rFonts w:asciiTheme="majorBidi" w:hAnsiTheme="majorBidi" w:cstheme="majorBidi"/>
          <w:color w:val="000000" w:themeColor="text1"/>
        </w:rPr>
        <w:t xml:space="preserve"> Collaboration</w:t>
      </w:r>
    </w:p>
    <w:p w:rsidR="004659DD" w:rsidRPr="00AA6103" w:rsidRDefault="004659DD" w:rsidP="004659DD">
      <w:pPr>
        <w:rPr>
          <w:rFonts w:ascii="Times New Roman" w:hAnsi="Times New Roman" w:cs="Times New Roman"/>
          <w:lang w:val="en-US"/>
        </w:rPr>
      </w:pPr>
    </w:p>
    <w:p w:rsidR="007A54A2" w:rsidRDefault="007A54A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4659DD" w:rsidRPr="00AA6103" w:rsidRDefault="00DA2A08" w:rsidP="007A54A2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lastRenderedPageBreak/>
        <w:t>Section</w:t>
      </w:r>
      <w:r w:rsidR="00B14819" w:rsidRPr="00AA6103">
        <w:rPr>
          <w:rFonts w:ascii="Times New Roman" w:hAnsi="Times New Roman" w:cs="Times New Roman"/>
          <w:b/>
          <w:lang w:val="en-US"/>
        </w:rPr>
        <w:t xml:space="preserve"> 1</w:t>
      </w:r>
    </w:p>
    <w:p w:rsidR="004659DD" w:rsidRPr="00AA6103" w:rsidRDefault="004659DD" w:rsidP="007A54A2">
      <w:pPr>
        <w:spacing w:line="480" w:lineRule="auto"/>
        <w:rPr>
          <w:rFonts w:ascii="Times New Roman" w:hAnsi="Times New Roman" w:cs="Times New Roman"/>
          <w:lang w:val="en-US"/>
        </w:rPr>
      </w:pPr>
    </w:p>
    <w:p w:rsidR="004659DD" w:rsidRPr="00AA6103" w:rsidRDefault="004659DD" w:rsidP="007A54A2">
      <w:pPr>
        <w:spacing w:line="480" w:lineRule="auto"/>
        <w:rPr>
          <w:rFonts w:ascii="Times New Roman" w:hAnsi="Times New Roman" w:cs="Times New Roman"/>
          <w:lang w:val="en-US"/>
        </w:rPr>
      </w:pPr>
      <w:r w:rsidRPr="00AA6103">
        <w:rPr>
          <w:rFonts w:ascii="Times New Roman" w:hAnsi="Times New Roman" w:cs="Times New Roman"/>
          <w:lang w:val="en-US"/>
        </w:rPr>
        <w:t>In this section, we present the</w:t>
      </w:r>
      <w:r w:rsidR="002329A2" w:rsidRPr="00AA6103">
        <w:rPr>
          <w:rFonts w:ascii="Times New Roman" w:hAnsi="Times New Roman" w:cs="Times New Roman"/>
          <w:lang w:val="en-US"/>
        </w:rPr>
        <w:t xml:space="preserve"> </w:t>
      </w:r>
      <w:r w:rsidR="006D0CE2" w:rsidRPr="00AA6103">
        <w:rPr>
          <w:rFonts w:ascii="Times New Roman" w:hAnsi="Times New Roman" w:cs="Times New Roman"/>
          <w:lang w:val="en-US"/>
        </w:rPr>
        <w:t>results of the</w:t>
      </w:r>
      <w:r w:rsidRPr="00AA6103">
        <w:rPr>
          <w:rFonts w:ascii="Times New Roman" w:hAnsi="Times New Roman" w:cs="Times New Roman"/>
          <w:lang w:val="en-US"/>
        </w:rPr>
        <w:t xml:space="preserve"> </w:t>
      </w:r>
      <w:r w:rsidR="006D0CE2" w:rsidRPr="00AA6103">
        <w:rPr>
          <w:rFonts w:ascii="Times New Roman" w:hAnsi="Times New Roman" w:cs="Times New Roman"/>
          <w:lang w:val="en-US"/>
        </w:rPr>
        <w:t>sensitivity analyses</w:t>
      </w:r>
      <w:r w:rsidRPr="00AA6103">
        <w:rPr>
          <w:rFonts w:ascii="Times New Roman" w:hAnsi="Times New Roman" w:cs="Times New Roman"/>
          <w:lang w:val="en-US"/>
        </w:rPr>
        <w:t xml:space="preserve"> of the simulation study</w:t>
      </w:r>
      <w:r w:rsidR="002329A2" w:rsidRPr="00AA6103">
        <w:rPr>
          <w:rFonts w:ascii="Times New Roman" w:hAnsi="Times New Roman" w:cs="Times New Roman"/>
          <w:lang w:val="en-US"/>
        </w:rPr>
        <w:t xml:space="preserve"> for scenarios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="002329A2" w:rsidRPr="00AA6103"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="006D0CE2" w:rsidRPr="00AA6103">
        <w:rPr>
          <w:rFonts w:ascii="Times New Roman" w:hAnsi="Times New Roman" w:cs="Times New Roman"/>
          <w:lang w:val="en-US"/>
        </w:rPr>
        <w:t xml:space="preserve">. Figures </w:t>
      </w:r>
      <w:r w:rsidR="00B328B9">
        <w:rPr>
          <w:rFonts w:ascii="Times New Roman" w:hAnsi="Times New Roman" w:cs="Times New Roman"/>
          <w:lang w:val="en-US"/>
        </w:rPr>
        <w:t>S</w:t>
      </w:r>
      <w:r w:rsidRPr="00AA6103">
        <w:rPr>
          <w:rFonts w:ascii="Times New Roman" w:hAnsi="Times New Roman" w:cs="Times New Roman"/>
          <w:lang w:val="en-US"/>
        </w:rPr>
        <w:t xml:space="preserve">1 and </w:t>
      </w:r>
      <w:r w:rsidR="00B328B9">
        <w:rPr>
          <w:rFonts w:ascii="Times New Roman" w:hAnsi="Times New Roman" w:cs="Times New Roman"/>
          <w:lang w:val="en-US"/>
        </w:rPr>
        <w:t>S</w:t>
      </w:r>
      <w:r w:rsidRPr="00AA6103">
        <w:rPr>
          <w:rFonts w:ascii="Times New Roman" w:hAnsi="Times New Roman" w:cs="Times New Roman"/>
          <w:lang w:val="en-US"/>
        </w:rPr>
        <w:t>2 give the</w:t>
      </w:r>
      <w:r w:rsidR="007E71CA" w:rsidRPr="00AA6103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="007E71CA" w:rsidRPr="00AA6103"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="007E71CA" w:rsidRPr="00AA6103">
        <w:rPr>
          <w:rFonts w:ascii="Times New Roman" w:hAnsi="Times New Roman" w:cs="Times New Roman"/>
          <w:lang w:val="en-US"/>
        </w:rPr>
        <w:t xml:space="preserve"> </w:t>
      </w:r>
      <w:r w:rsidRPr="00AA6103">
        <w:rPr>
          <w:rFonts w:ascii="Times New Roman" w:hAnsi="Times New Roman" w:cs="Times New Roman"/>
          <w:lang w:val="en-US"/>
        </w:rPr>
        <w:t>simulation results</w:t>
      </w:r>
      <w:r w:rsidRPr="00AA6103">
        <w:rPr>
          <w:rFonts w:ascii="Times New Roman" w:eastAsiaTheme="minorEastAsia" w:hAnsi="Times New Roman" w:cs="Times New Roman"/>
          <w:lang w:val="en-US"/>
        </w:rPr>
        <w:t>, respectively, for non-normal distributions.</w:t>
      </w:r>
    </w:p>
    <w:p w:rsidR="004659DD" w:rsidRPr="00AA6103" w:rsidRDefault="004659DD" w:rsidP="004659DD">
      <w:pPr>
        <w:rPr>
          <w:rFonts w:ascii="Times New Roman" w:hAnsi="Times New Roman" w:cs="Times New Roman"/>
          <w:b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br w:type="page"/>
      </w:r>
    </w:p>
    <w:p w:rsidR="004659DD" w:rsidRPr="00AA6103" w:rsidRDefault="004659DD" w:rsidP="004659DD">
      <w:pPr>
        <w:rPr>
          <w:rFonts w:ascii="Times New Roman" w:eastAsiaTheme="minorEastAsia" w:hAnsi="Times New Roman" w:cs="Times New Roman"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lastRenderedPageBreak/>
        <w:t xml:space="preserve">Figure </w:t>
      </w:r>
      <w:r w:rsidR="00B328B9">
        <w:rPr>
          <w:rFonts w:ascii="Times New Roman" w:hAnsi="Times New Roman" w:cs="Times New Roman"/>
          <w:b/>
          <w:lang w:val="en-US"/>
        </w:rPr>
        <w:t>S</w:t>
      </w:r>
      <w:r w:rsidRPr="00AA6103">
        <w:rPr>
          <w:rFonts w:ascii="Times New Roman" w:hAnsi="Times New Roman" w:cs="Times New Roman"/>
          <w:b/>
          <w:lang w:val="en-US"/>
        </w:rPr>
        <w:t>1</w:t>
      </w:r>
      <w:r w:rsidRPr="00AA6103">
        <w:rPr>
          <w:rFonts w:ascii="Times New Roman" w:hAnsi="Times New Roman" w:cs="Times New Roman"/>
          <w:lang w:val="en-US"/>
        </w:rPr>
        <w:t xml:space="preserve">: </w:t>
      </w:r>
      <w:r w:rsidR="002A346E" w:rsidRPr="00AA6103">
        <w:rPr>
          <w:rFonts w:ascii="Times New Roman" w:hAnsi="Times New Roman" w:cs="Times New Roman"/>
          <w:lang w:val="en-US"/>
        </w:rPr>
        <w:t>A</w:t>
      </w:r>
      <w:r w:rsidRPr="00AA6103">
        <w:rPr>
          <w:rFonts w:ascii="Times New Roman" w:hAnsi="Times New Roman" w:cs="Times New Roman"/>
          <w:lang w:val="en-US"/>
        </w:rPr>
        <w:t xml:space="preserve">RE of the </w:t>
      </w:r>
      <w:r w:rsidR="00A420D1">
        <w:rPr>
          <w:rFonts w:ascii="Times New Roman" w:hAnsi="Times New Roman" w:cs="Times New Roman"/>
          <w:lang w:val="en-US"/>
        </w:rPr>
        <w:t>Luo/Wan</w:t>
      </w:r>
      <w:r w:rsidRPr="00AA6103">
        <w:rPr>
          <w:rFonts w:ascii="Times New Roman" w:hAnsi="Times New Roman" w:cs="Times New Roman"/>
          <w:lang w:val="en-US"/>
        </w:rPr>
        <w:t xml:space="preserve"> (red line, hollow circle), QE (blue line, solid triangle), and BC (green line, solid circle) methods in scenario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="00765C1A" w:rsidRPr="00AA6103">
        <w:rPr>
          <w:rFonts w:ascii="Times New Roman" w:eastAsiaTheme="minorEastAsia" w:hAnsi="Times New Roman" w:cs="Times New Roman"/>
          <w:lang w:val="en-US"/>
        </w:rPr>
        <w:t xml:space="preserve"> in the sensitivity analyses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. The panels in the left and right columns present the </w:t>
      </w:r>
      <w:r w:rsidR="00B85CEA" w:rsidRPr="00AA6103">
        <w:rPr>
          <w:rFonts w:ascii="Times New Roman" w:eastAsiaTheme="minorEastAsia" w:hAnsi="Times New Roman" w:cs="Times New Roman"/>
          <w:lang w:val="en-US"/>
        </w:rPr>
        <w:t>A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RE of the sample mean estimators and sample standard deviation estimators, respectively. </w:t>
      </w:r>
    </w:p>
    <w:p w:rsidR="004659DD" w:rsidRPr="00AA6103" w:rsidRDefault="004659DD" w:rsidP="004659DD">
      <w:pPr>
        <w:rPr>
          <w:rFonts w:ascii="Times New Roman" w:hAnsi="Times New Roman" w:cs="Times New Roman"/>
          <w:lang w:val="en-US"/>
        </w:rPr>
      </w:pPr>
    </w:p>
    <w:p w:rsidR="00826215" w:rsidRDefault="0082621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4659DD" w:rsidRPr="00AA6103" w:rsidRDefault="004659DD" w:rsidP="004659DD">
      <w:pPr>
        <w:rPr>
          <w:rFonts w:ascii="Times New Roman" w:hAnsi="Times New Roman" w:cs="Times New Roman"/>
          <w:b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lastRenderedPageBreak/>
        <w:t xml:space="preserve">Figure </w:t>
      </w:r>
      <w:r w:rsidR="00B328B9">
        <w:rPr>
          <w:rFonts w:ascii="Times New Roman" w:hAnsi="Times New Roman" w:cs="Times New Roman"/>
          <w:b/>
          <w:lang w:val="en-US"/>
        </w:rPr>
        <w:t>S</w:t>
      </w:r>
      <w:r w:rsidRPr="00AA6103">
        <w:rPr>
          <w:rFonts w:ascii="Times New Roman" w:hAnsi="Times New Roman" w:cs="Times New Roman"/>
          <w:b/>
          <w:lang w:val="en-US"/>
        </w:rPr>
        <w:t>2</w:t>
      </w:r>
      <w:r w:rsidRPr="00AA6103">
        <w:rPr>
          <w:rFonts w:ascii="Times New Roman" w:hAnsi="Times New Roman" w:cs="Times New Roman"/>
          <w:lang w:val="en-US"/>
        </w:rPr>
        <w:t xml:space="preserve">: </w:t>
      </w:r>
      <w:r w:rsidR="008327C1" w:rsidRPr="00AA6103">
        <w:rPr>
          <w:rFonts w:ascii="Times New Roman" w:hAnsi="Times New Roman" w:cs="Times New Roman"/>
          <w:lang w:val="en-US"/>
        </w:rPr>
        <w:t>A</w:t>
      </w:r>
      <w:r w:rsidRPr="00AA6103">
        <w:rPr>
          <w:rFonts w:ascii="Times New Roman" w:hAnsi="Times New Roman" w:cs="Times New Roman"/>
          <w:lang w:val="en-US"/>
        </w:rPr>
        <w:t xml:space="preserve">RE of the </w:t>
      </w:r>
      <w:r w:rsidR="00A420D1">
        <w:rPr>
          <w:rFonts w:ascii="Times New Roman" w:hAnsi="Times New Roman" w:cs="Times New Roman"/>
          <w:lang w:val="en-US"/>
        </w:rPr>
        <w:t>Luo/Wan</w:t>
      </w:r>
      <w:r w:rsidRPr="00AA6103">
        <w:rPr>
          <w:rFonts w:ascii="Times New Roman" w:hAnsi="Times New Roman" w:cs="Times New Roman"/>
          <w:lang w:val="en-US"/>
        </w:rPr>
        <w:t xml:space="preserve"> (red line, hollow circle), QE (blue line, solid triangle), and BC (green line, solid circle) methods in scenario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="00865FBD" w:rsidRPr="00AA6103">
        <w:rPr>
          <w:rFonts w:ascii="Times New Roman" w:eastAsiaTheme="minorEastAsia" w:hAnsi="Times New Roman" w:cs="Times New Roman"/>
          <w:lang w:val="en-US"/>
        </w:rPr>
        <w:t xml:space="preserve"> in the sensitivity analyses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. The panels in the left and right columns present the </w:t>
      </w:r>
      <w:r w:rsidR="00437D57" w:rsidRPr="00AA6103">
        <w:rPr>
          <w:rFonts w:ascii="Times New Roman" w:eastAsiaTheme="minorEastAsia" w:hAnsi="Times New Roman" w:cs="Times New Roman"/>
          <w:lang w:val="en-US"/>
        </w:rPr>
        <w:t>A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RE of the sample mean estimators and sample standard deviation estimators, respectively. </w:t>
      </w:r>
    </w:p>
    <w:p w:rsidR="00783469" w:rsidRDefault="00783469" w:rsidP="004659DD">
      <w:pPr>
        <w:rPr>
          <w:rFonts w:ascii="Times New Roman" w:hAnsi="Times New Roman" w:cs="Times New Roman"/>
          <w:b/>
          <w:lang w:val="en-US"/>
        </w:rPr>
      </w:pPr>
    </w:p>
    <w:p w:rsidR="00826215" w:rsidRDefault="00826215" w:rsidP="004659DD">
      <w:pPr>
        <w:rPr>
          <w:rFonts w:ascii="Times New Roman" w:hAnsi="Times New Roman" w:cs="Times New Roman"/>
          <w:b/>
          <w:lang w:val="en-US"/>
        </w:rPr>
      </w:pPr>
    </w:p>
    <w:p w:rsidR="00826215" w:rsidRPr="00AA6103" w:rsidRDefault="00826215" w:rsidP="004659DD">
      <w:pPr>
        <w:rPr>
          <w:rFonts w:ascii="Times New Roman" w:hAnsi="Times New Roman" w:cs="Times New Roman"/>
          <w:b/>
          <w:lang w:val="en-US"/>
        </w:rPr>
      </w:pPr>
    </w:p>
    <w:p w:rsidR="00157A60" w:rsidRPr="00AA6103" w:rsidRDefault="00783469" w:rsidP="007A54A2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br w:type="page"/>
      </w:r>
      <w:r w:rsidR="00157A60" w:rsidRPr="00AA6103">
        <w:rPr>
          <w:rFonts w:ascii="Times New Roman" w:hAnsi="Times New Roman" w:cs="Times New Roman"/>
          <w:b/>
          <w:lang w:val="en-US"/>
        </w:rPr>
        <w:lastRenderedPageBreak/>
        <w:t>Section 2</w:t>
      </w:r>
    </w:p>
    <w:p w:rsidR="00157A60" w:rsidRPr="00AA6103" w:rsidRDefault="00157A60" w:rsidP="007A54A2">
      <w:pPr>
        <w:spacing w:line="480" w:lineRule="auto"/>
        <w:rPr>
          <w:rFonts w:ascii="Times New Roman" w:hAnsi="Times New Roman" w:cs="Times New Roman"/>
          <w:lang w:val="en-US"/>
        </w:rPr>
      </w:pPr>
    </w:p>
    <w:p w:rsidR="00157A60" w:rsidRPr="00AA6103" w:rsidRDefault="00157A60" w:rsidP="007A54A2">
      <w:pPr>
        <w:spacing w:line="480" w:lineRule="auto"/>
        <w:rPr>
          <w:rFonts w:ascii="Times New Roman" w:hAnsi="Times New Roman" w:cs="Times New Roman"/>
          <w:lang w:val="en-US"/>
        </w:rPr>
      </w:pPr>
      <w:r w:rsidRPr="00AA6103">
        <w:rPr>
          <w:rFonts w:ascii="Times New Roman" w:hAnsi="Times New Roman" w:cs="Times New Roman"/>
          <w:lang w:val="en-US"/>
        </w:rPr>
        <w:t xml:space="preserve">In this section, we present the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simulation results</w:t>
      </w:r>
      <w:r w:rsidRPr="00AA6103">
        <w:rPr>
          <w:rFonts w:ascii="Times New Roman" w:hAnsi="Times New Roman" w:cs="Times New Roman"/>
          <w:lang w:val="en-US"/>
        </w:rPr>
        <w:t>. Figure</w:t>
      </w:r>
      <w:r w:rsidR="0085514C" w:rsidRPr="00AA6103">
        <w:rPr>
          <w:rFonts w:ascii="Times New Roman" w:hAnsi="Times New Roman" w:cs="Times New Roman"/>
          <w:lang w:val="en-US"/>
        </w:rPr>
        <w:t>s</w:t>
      </w:r>
      <w:r w:rsidRPr="00AA6103">
        <w:rPr>
          <w:rFonts w:ascii="Times New Roman" w:hAnsi="Times New Roman" w:cs="Times New Roman"/>
          <w:lang w:val="en-US"/>
        </w:rPr>
        <w:t xml:space="preserve"> </w:t>
      </w:r>
      <w:r w:rsidR="00B328B9">
        <w:rPr>
          <w:rFonts w:ascii="Times New Roman" w:hAnsi="Times New Roman" w:cs="Times New Roman"/>
          <w:lang w:val="en-US"/>
        </w:rPr>
        <w:t>S</w:t>
      </w:r>
      <w:r w:rsidR="00B54233">
        <w:rPr>
          <w:rFonts w:ascii="Times New Roman" w:hAnsi="Times New Roman" w:cs="Times New Roman"/>
          <w:lang w:val="en-US"/>
        </w:rPr>
        <w:t>3</w:t>
      </w:r>
      <w:r w:rsidR="0085514C" w:rsidRPr="00AA6103">
        <w:rPr>
          <w:rFonts w:ascii="Times New Roman" w:hAnsi="Times New Roman" w:cs="Times New Roman"/>
          <w:lang w:val="en-US"/>
        </w:rPr>
        <w:t xml:space="preserve"> and </w:t>
      </w:r>
      <w:r w:rsidR="00B328B9">
        <w:rPr>
          <w:rFonts w:ascii="Times New Roman" w:hAnsi="Times New Roman" w:cs="Times New Roman"/>
          <w:lang w:val="en-US"/>
        </w:rPr>
        <w:t>S</w:t>
      </w:r>
      <w:r w:rsidR="00B54233">
        <w:rPr>
          <w:rFonts w:ascii="Times New Roman" w:hAnsi="Times New Roman" w:cs="Times New Roman"/>
          <w:lang w:val="en-US"/>
        </w:rPr>
        <w:t>4</w:t>
      </w:r>
      <w:r w:rsidR="000F69CE" w:rsidRPr="00AA6103">
        <w:rPr>
          <w:rFonts w:ascii="Times New Roman" w:hAnsi="Times New Roman" w:cs="Times New Roman"/>
          <w:lang w:val="en-US"/>
        </w:rPr>
        <w:t xml:space="preserve"> give the simulation results for the primary and </w:t>
      </w:r>
      <w:r w:rsidR="0072764F" w:rsidRPr="00AA6103">
        <w:rPr>
          <w:rFonts w:ascii="Times New Roman" w:hAnsi="Times New Roman" w:cs="Times New Roman"/>
          <w:lang w:val="en-US"/>
        </w:rPr>
        <w:t>sensitivity</w:t>
      </w:r>
      <w:r w:rsidR="000F69CE" w:rsidRPr="00AA6103">
        <w:rPr>
          <w:rFonts w:ascii="Times New Roman" w:hAnsi="Times New Roman" w:cs="Times New Roman"/>
          <w:lang w:val="en-US"/>
        </w:rPr>
        <w:t xml:space="preserve"> analyses, respectively.</w:t>
      </w:r>
      <w:r w:rsidRPr="00AA6103">
        <w:rPr>
          <w:rFonts w:ascii="Times New Roman" w:hAnsi="Times New Roman" w:cs="Times New Roman"/>
          <w:lang w:val="en-US"/>
        </w:rPr>
        <w:t xml:space="preserve"> </w:t>
      </w:r>
    </w:p>
    <w:p w:rsidR="00157A60" w:rsidRPr="00AA6103" w:rsidRDefault="00157A60" w:rsidP="00157A60">
      <w:pPr>
        <w:rPr>
          <w:rFonts w:ascii="Times New Roman" w:hAnsi="Times New Roman" w:cs="Times New Roman"/>
          <w:lang w:val="en-US"/>
        </w:rPr>
      </w:pPr>
      <w:r w:rsidRPr="00AA6103">
        <w:rPr>
          <w:rFonts w:ascii="Times New Roman" w:hAnsi="Times New Roman" w:cs="Times New Roman"/>
          <w:lang w:val="en-US"/>
        </w:rPr>
        <w:br w:type="page"/>
      </w:r>
    </w:p>
    <w:p w:rsidR="00157A60" w:rsidRPr="00AA6103" w:rsidRDefault="00157A60" w:rsidP="00157A60">
      <w:pPr>
        <w:rPr>
          <w:rFonts w:ascii="Times New Roman" w:hAnsi="Times New Roman" w:cs="Times New Roman"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lastRenderedPageBreak/>
        <w:t xml:space="preserve">Figure </w:t>
      </w:r>
      <w:r w:rsidR="00B328B9">
        <w:rPr>
          <w:rFonts w:ascii="Times New Roman" w:hAnsi="Times New Roman" w:cs="Times New Roman"/>
          <w:b/>
          <w:lang w:val="en-US"/>
        </w:rPr>
        <w:t>S</w:t>
      </w:r>
      <w:r w:rsidR="00566A47" w:rsidRPr="00AA6103">
        <w:rPr>
          <w:rFonts w:ascii="Times New Roman" w:hAnsi="Times New Roman" w:cs="Times New Roman"/>
          <w:b/>
          <w:lang w:val="en-US"/>
        </w:rPr>
        <w:t>3</w:t>
      </w:r>
      <w:r w:rsidRPr="00AA6103">
        <w:rPr>
          <w:rFonts w:ascii="Times New Roman" w:hAnsi="Times New Roman" w:cs="Times New Roman"/>
          <w:lang w:val="en-US"/>
        </w:rPr>
        <w:t xml:space="preserve">: ARE of the </w:t>
      </w:r>
      <w:r w:rsidR="00A420D1">
        <w:rPr>
          <w:rFonts w:ascii="Times New Roman" w:hAnsi="Times New Roman" w:cs="Times New Roman"/>
          <w:lang w:val="en-US"/>
        </w:rPr>
        <w:t>Luo/Wan</w:t>
      </w:r>
      <w:r w:rsidRPr="00AA6103">
        <w:rPr>
          <w:rFonts w:ascii="Times New Roman" w:hAnsi="Times New Roman" w:cs="Times New Roman"/>
          <w:lang w:val="en-US"/>
        </w:rPr>
        <w:t xml:space="preserve"> (red line, hollow circle), QE (blue line, solid triangle), and BC (green line, solid circle) methods in scenario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 w:rsidR="00A24EEA" w:rsidRPr="00AA6103">
        <w:rPr>
          <w:rFonts w:ascii="Times New Roman" w:eastAsiaTheme="minorEastAsia" w:hAnsi="Times New Roman" w:cs="Times New Roman"/>
          <w:lang w:val="en-US"/>
        </w:rPr>
        <w:t xml:space="preserve"> in the primary analyses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. The panels in the left and right columns present the ARE of the sample mean estimators and sample standard deviation estimators, respectively. </w:t>
      </w:r>
    </w:p>
    <w:p w:rsidR="00ED723B" w:rsidRPr="00AA6103" w:rsidRDefault="00ED723B">
      <w:pPr>
        <w:rPr>
          <w:rFonts w:ascii="Times New Roman" w:hAnsi="Times New Roman" w:cs="Times New Roman"/>
          <w:b/>
          <w:lang w:val="en-US"/>
        </w:rPr>
      </w:pPr>
    </w:p>
    <w:p w:rsidR="001F1968" w:rsidRPr="00AA6103" w:rsidRDefault="001F1968">
      <w:pPr>
        <w:rPr>
          <w:rFonts w:ascii="Times New Roman" w:hAnsi="Times New Roman" w:cs="Times New Roman"/>
          <w:b/>
          <w:lang w:val="en-US"/>
        </w:rPr>
      </w:pPr>
    </w:p>
    <w:p w:rsidR="001F1968" w:rsidRPr="00AA6103" w:rsidRDefault="001F1968">
      <w:pPr>
        <w:rPr>
          <w:rFonts w:ascii="Times New Roman" w:hAnsi="Times New Roman" w:cs="Times New Roman"/>
          <w:b/>
          <w:lang w:val="en-US"/>
        </w:rPr>
      </w:pPr>
    </w:p>
    <w:p w:rsidR="001F1968" w:rsidRPr="00AA6103" w:rsidRDefault="001F1968" w:rsidP="001F1968">
      <w:pPr>
        <w:rPr>
          <w:rFonts w:ascii="Times New Roman" w:eastAsiaTheme="minorEastAsia" w:hAnsi="Times New Roman" w:cs="Times New Roman"/>
          <w:lang w:val="en-US"/>
        </w:rPr>
      </w:pPr>
      <w:r w:rsidRPr="00AA6103">
        <w:rPr>
          <w:rFonts w:ascii="Times New Roman" w:eastAsiaTheme="minorEastAsia" w:hAnsi="Times New Roman" w:cs="Times New Roman"/>
          <w:lang w:val="en-US"/>
        </w:rPr>
        <w:t xml:space="preserve">Note that for the Log-Normal(5,1) distribution, the </w:t>
      </w:r>
      <w:r w:rsidR="00030E75" w:rsidRPr="00AA6103">
        <w:rPr>
          <w:rFonts w:ascii="Times New Roman" w:eastAsiaTheme="minorEastAsia" w:hAnsi="Times New Roman" w:cs="Times New Roman"/>
          <w:lang w:val="en-US"/>
        </w:rPr>
        <w:t xml:space="preserve">QE 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standard deviation estimator had </w:t>
      </w:r>
      <m:oMath>
        <m:r>
          <m:rPr>
            <m:nor/>
          </m:rPr>
          <w:rPr>
            <w:rFonts w:ascii="Cambria Math" w:eastAsiaTheme="minorEastAsia" w:hAnsi="Cambria Math" w:cs="Times New Roman"/>
            <w:lang w:val="en-US"/>
          </w:rPr>
          <m:t>ARE</m:t>
        </m:r>
        <m:r>
          <w:rPr>
            <w:rFonts w:ascii="Cambria Math" w:eastAsiaTheme="minorEastAsia" w:hAnsi="Cambria Math" w:cs="Times New Roman"/>
            <w:lang w:val="en-US"/>
          </w:rPr>
          <m:t>=1.70</m:t>
        </m:r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when </w:t>
      </w:r>
      <m:oMath>
        <m:r>
          <w:rPr>
            <w:rFonts w:ascii="Cambria Math" w:eastAsiaTheme="minorEastAsia" w:hAnsi="Cambria Math" w:cs="Times New Roman"/>
            <w:lang w:val="en-US"/>
          </w:rPr>
          <m:t>n=25</m:t>
        </m:r>
      </m:oMath>
      <w:r w:rsidRPr="00AA6103">
        <w:rPr>
          <w:rFonts w:ascii="Times New Roman" w:eastAsiaTheme="minorEastAsia" w:hAnsi="Times New Roman" w:cs="Times New Roman"/>
          <w:lang w:val="en-US"/>
        </w:rPr>
        <w:t>.</w:t>
      </w:r>
    </w:p>
    <w:p w:rsidR="00F0461A" w:rsidRPr="00AA6103" w:rsidRDefault="00F0461A">
      <w:pPr>
        <w:rPr>
          <w:rFonts w:ascii="Times New Roman" w:hAnsi="Times New Roman" w:cs="Times New Roman"/>
          <w:b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br w:type="page"/>
      </w:r>
    </w:p>
    <w:p w:rsidR="00157A60" w:rsidRPr="00AA6103" w:rsidRDefault="00F0461A" w:rsidP="004659DD">
      <w:pPr>
        <w:rPr>
          <w:rFonts w:ascii="Times New Roman" w:hAnsi="Times New Roman" w:cs="Times New Roman"/>
          <w:b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lastRenderedPageBreak/>
        <w:t xml:space="preserve">Figure </w:t>
      </w:r>
      <w:r w:rsidR="00B328B9">
        <w:rPr>
          <w:rFonts w:ascii="Times New Roman" w:hAnsi="Times New Roman" w:cs="Times New Roman"/>
          <w:b/>
          <w:lang w:val="en-US"/>
        </w:rPr>
        <w:t>S</w:t>
      </w:r>
      <w:r w:rsidRPr="00AA6103">
        <w:rPr>
          <w:rFonts w:ascii="Times New Roman" w:hAnsi="Times New Roman" w:cs="Times New Roman"/>
          <w:b/>
          <w:lang w:val="en-US"/>
        </w:rPr>
        <w:t>4</w:t>
      </w:r>
      <w:r w:rsidRPr="00AA6103">
        <w:rPr>
          <w:rFonts w:ascii="Times New Roman" w:hAnsi="Times New Roman" w:cs="Times New Roman"/>
          <w:lang w:val="en-US"/>
        </w:rPr>
        <w:t xml:space="preserve">: ARE of the </w:t>
      </w:r>
      <w:r w:rsidR="00A420D1">
        <w:rPr>
          <w:rFonts w:ascii="Times New Roman" w:hAnsi="Times New Roman" w:cs="Times New Roman"/>
          <w:lang w:val="en-US"/>
        </w:rPr>
        <w:t>Luo/Wan</w:t>
      </w:r>
      <w:r w:rsidRPr="00AA6103">
        <w:rPr>
          <w:rFonts w:ascii="Times New Roman" w:hAnsi="Times New Roman" w:cs="Times New Roman"/>
          <w:lang w:val="en-US"/>
        </w:rPr>
        <w:t xml:space="preserve"> (red line, hollow circle), QE (blue line, solid triangle), and BC (green line, solid circle) methods in scenario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 w:rsidR="00DA35FD" w:rsidRPr="00AA6103">
        <w:rPr>
          <w:rFonts w:ascii="Times New Roman" w:eastAsiaTheme="minorEastAsia" w:hAnsi="Times New Roman" w:cs="Times New Roman"/>
          <w:lang w:val="en-US"/>
        </w:rPr>
        <w:t xml:space="preserve"> in the </w:t>
      </w:r>
      <w:r w:rsidR="000801DC" w:rsidRPr="00AA6103">
        <w:rPr>
          <w:rFonts w:ascii="Times New Roman" w:eastAsiaTheme="minorEastAsia" w:hAnsi="Times New Roman" w:cs="Times New Roman"/>
          <w:lang w:val="en-US"/>
        </w:rPr>
        <w:t>sensitivity</w:t>
      </w:r>
      <w:r w:rsidR="00DA35FD" w:rsidRPr="00AA6103">
        <w:rPr>
          <w:rFonts w:ascii="Times New Roman" w:eastAsiaTheme="minorEastAsia" w:hAnsi="Times New Roman" w:cs="Times New Roman"/>
          <w:lang w:val="en-US"/>
        </w:rPr>
        <w:t xml:space="preserve"> analyses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. The panels in the left and right columns present the ARE of the sample mean estimators and sample standard deviation estimators, respectively. </w:t>
      </w:r>
    </w:p>
    <w:p w:rsidR="006E3DFB" w:rsidRDefault="006E3DFB" w:rsidP="004659DD">
      <w:pPr>
        <w:rPr>
          <w:rFonts w:ascii="Times New Roman" w:hAnsi="Times New Roman" w:cs="Times New Roman"/>
          <w:b/>
          <w:lang w:val="en-US"/>
        </w:rPr>
      </w:pPr>
    </w:p>
    <w:p w:rsidR="00826215" w:rsidRDefault="00826215" w:rsidP="004659DD">
      <w:pPr>
        <w:rPr>
          <w:rFonts w:ascii="Times New Roman" w:hAnsi="Times New Roman" w:cs="Times New Roman"/>
          <w:b/>
          <w:lang w:val="en-US"/>
        </w:rPr>
      </w:pPr>
    </w:p>
    <w:p w:rsidR="00826215" w:rsidRPr="00AA6103" w:rsidRDefault="00826215" w:rsidP="004659DD">
      <w:pPr>
        <w:rPr>
          <w:rFonts w:ascii="Times New Roman" w:hAnsi="Times New Roman" w:cs="Times New Roman"/>
          <w:b/>
          <w:lang w:val="en-US"/>
        </w:rPr>
      </w:pPr>
    </w:p>
    <w:p w:rsidR="0077715E" w:rsidRPr="00AA6103" w:rsidRDefault="0077715E">
      <w:pPr>
        <w:rPr>
          <w:rFonts w:ascii="Times New Roman" w:eastAsiaTheme="minorEastAsia" w:hAnsi="Times New Roman" w:cs="Times New Roman"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br w:type="page"/>
      </w:r>
    </w:p>
    <w:p w:rsidR="004659DD" w:rsidRPr="00AA6103" w:rsidRDefault="00C4006C" w:rsidP="007A54A2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lastRenderedPageBreak/>
        <w:t xml:space="preserve">Section </w:t>
      </w:r>
      <w:r w:rsidR="00157A60" w:rsidRPr="00AA6103">
        <w:rPr>
          <w:rFonts w:ascii="Times New Roman" w:hAnsi="Times New Roman" w:cs="Times New Roman"/>
          <w:b/>
          <w:lang w:val="en-US"/>
        </w:rPr>
        <w:t>3</w:t>
      </w:r>
    </w:p>
    <w:p w:rsidR="004659DD" w:rsidRPr="00AA6103" w:rsidRDefault="004659DD" w:rsidP="007A54A2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:rsidR="004659DD" w:rsidRPr="00AA6103" w:rsidRDefault="004659DD" w:rsidP="007A54A2">
      <w:pPr>
        <w:spacing w:line="480" w:lineRule="auto"/>
        <w:rPr>
          <w:rFonts w:ascii="Times New Roman" w:hAnsi="Times New Roman" w:cs="Times New Roman"/>
          <w:lang w:val="en-US"/>
        </w:rPr>
      </w:pPr>
      <w:r w:rsidRPr="00AA6103">
        <w:rPr>
          <w:rFonts w:ascii="Times New Roman" w:hAnsi="Times New Roman" w:cs="Times New Roman"/>
          <w:lang w:val="en-US"/>
        </w:rPr>
        <w:t xml:space="preserve">In this section, we present the results of the simulation study when normal distributions were used to generate data. For these simulations, recall that the QE method </w:t>
      </w:r>
      <w:r w:rsidR="007A46B5">
        <w:rPr>
          <w:rFonts w:ascii="Times New Roman" w:hAnsi="Times New Roman" w:cs="Times New Roman"/>
          <w:lang w:val="en-US"/>
        </w:rPr>
        <w:t>has</w:t>
      </w:r>
      <w:r w:rsidR="007A46B5" w:rsidRPr="00AA6103">
        <w:rPr>
          <w:rFonts w:ascii="Times New Roman" w:hAnsi="Times New Roman" w:cs="Times New Roman"/>
          <w:lang w:val="en-US"/>
        </w:rPr>
        <w:t xml:space="preserve"> </w:t>
      </w:r>
      <w:r w:rsidRPr="00AA6103">
        <w:rPr>
          <w:rFonts w:ascii="Times New Roman" w:hAnsi="Times New Roman" w:cs="Times New Roman"/>
          <w:lang w:val="en-US"/>
        </w:rPr>
        <w:t xml:space="preserve">candidate distributions including the normal distribution as well as several distributions with a strictly positive support. Therefore, a negative minimum value (in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Pr="00AA6103">
        <w:rPr>
          <w:rFonts w:ascii="Times New Roman" w:hAnsi="Times New Roman" w:cs="Times New Roman"/>
          <w:lang w:val="en-US"/>
        </w:rPr>
        <w:t xml:space="preserve"> or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 w:rsidRPr="00AA6103">
        <w:rPr>
          <w:rFonts w:ascii="Times New Roman" w:hAnsi="Times New Roman" w:cs="Times New Roman"/>
          <w:lang w:val="en-US"/>
        </w:rPr>
        <w:t xml:space="preserve">) or a negative first quartile value (in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Pr="00AA6103">
        <w:rPr>
          <w:rFonts w:ascii="Times New Roman" w:hAnsi="Times New Roman" w:cs="Times New Roman"/>
          <w:lang w:val="en-US"/>
        </w:rPr>
        <w:t>) would bias QE model selection towards the normal distribution. Additionally, as described in the Example, the QE method implicitly assume</w:t>
      </w:r>
      <w:r w:rsidR="00355B36">
        <w:rPr>
          <w:rFonts w:ascii="Times New Roman" w:hAnsi="Times New Roman" w:cs="Times New Roman"/>
          <w:lang w:val="en-US"/>
        </w:rPr>
        <w:t>s</w:t>
      </w:r>
      <w:r w:rsidRPr="00AA6103">
        <w:rPr>
          <w:rFonts w:ascii="Times New Roman" w:hAnsi="Times New Roman" w:cs="Times New Roman"/>
          <w:lang w:val="en-US"/>
        </w:rPr>
        <w:t xml:space="preserve"> that the extracted summary data are strictly positive when fitting the log-normal distribution. Therefore, when applying all methods to data sampled from the normal distribution, if the extracted summary data included a negative value, the data were shifted so that the minimum value (in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Pr="00AA6103">
        <w:rPr>
          <w:rFonts w:ascii="Times New Roman" w:hAnsi="Times New Roman" w:cs="Times New Roman"/>
          <w:lang w:val="en-US"/>
        </w:rPr>
        <w:t xml:space="preserve"> or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 w:rsidRPr="00AA6103">
        <w:rPr>
          <w:rFonts w:ascii="Times New Roman" w:hAnsi="Times New Roman" w:cs="Times New Roman"/>
          <w:lang w:val="en-US"/>
        </w:rPr>
        <w:t xml:space="preserve">) or the first quartile value (in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Pr="00AA6103">
        <w:rPr>
          <w:rFonts w:ascii="Times New Roman" w:hAnsi="Times New Roman" w:cs="Times New Roman"/>
          <w:lang w:val="en-US"/>
        </w:rPr>
        <w:t xml:space="preserve">) equaled 0.5. Let </w:t>
      </w:r>
      <m:oMath>
        <m:r>
          <w:rPr>
            <w:rFonts w:ascii="Cambria Math" w:hAnsi="Cambria Math" w:cs="Times New Roman"/>
            <w:lang w:val="en-US"/>
          </w:rPr>
          <m:t>c</m:t>
        </m:r>
      </m:oMath>
      <w:r w:rsidRPr="00AA6103">
        <w:rPr>
          <w:rFonts w:ascii="Times New Roman" w:hAnsi="Times New Roman" w:cs="Times New Roman"/>
          <w:lang w:val="en-US"/>
        </w:rPr>
        <w:t xml:space="preserve"> denote </w:t>
      </w:r>
      <w:r w:rsidR="00DA5D1E" w:rsidRPr="00AA6103">
        <w:rPr>
          <w:rFonts w:ascii="Times New Roman" w:hAnsi="Times New Roman" w:cs="Times New Roman"/>
          <w:lang w:val="en-US"/>
        </w:rPr>
        <w:t xml:space="preserve">the </w:t>
      </w:r>
      <w:r w:rsidRPr="00AA6103">
        <w:rPr>
          <w:rFonts w:ascii="Times New Roman" w:hAnsi="Times New Roman" w:cs="Times New Roman"/>
          <w:lang w:val="en-US"/>
        </w:rPr>
        <w:t xml:space="preserve">value of such a shift. After estimating the sample mean, a value of </w:t>
      </w:r>
      <m:oMath>
        <m:r>
          <w:rPr>
            <w:rFonts w:ascii="Cambria Math" w:hAnsi="Cambria Math" w:cs="Times New Roman"/>
            <w:lang w:val="en-US"/>
          </w:rPr>
          <m:t>c</m:t>
        </m:r>
      </m:oMath>
      <w:r w:rsidRPr="00AA6103">
        <w:rPr>
          <w:rFonts w:ascii="Times New Roman" w:hAnsi="Times New Roman" w:cs="Times New Roman"/>
          <w:lang w:val="en-US"/>
        </w:rPr>
        <w:t xml:space="preserve"> was subtract from the sample mean. </w:t>
      </w:r>
    </w:p>
    <w:p w:rsidR="004659DD" w:rsidRPr="00AA6103" w:rsidRDefault="004659DD" w:rsidP="007A54A2">
      <w:pPr>
        <w:spacing w:line="480" w:lineRule="auto"/>
        <w:rPr>
          <w:rFonts w:ascii="Times New Roman" w:hAnsi="Times New Roman" w:cs="Times New Roman"/>
          <w:lang w:val="en-US"/>
        </w:rPr>
      </w:pPr>
    </w:p>
    <w:p w:rsidR="004659DD" w:rsidRPr="00AA6103" w:rsidRDefault="004659DD" w:rsidP="007A54A2">
      <w:pPr>
        <w:spacing w:line="480" w:lineRule="auto"/>
        <w:rPr>
          <w:rFonts w:ascii="Times New Roman" w:hAnsi="Times New Roman" w:cs="Times New Roman"/>
          <w:lang w:val="en-US"/>
        </w:rPr>
      </w:pPr>
      <w:r w:rsidRPr="00AA6103">
        <w:rPr>
          <w:rFonts w:ascii="Times New Roman" w:hAnsi="Times New Roman" w:cs="Times New Roman"/>
          <w:lang w:val="en-US"/>
        </w:rPr>
        <w:t>Figure</w:t>
      </w:r>
      <w:r w:rsidR="00E2548B">
        <w:rPr>
          <w:rFonts w:ascii="Times New Roman" w:hAnsi="Times New Roman" w:cs="Times New Roman"/>
          <w:lang w:val="en-US"/>
        </w:rPr>
        <w:t>s</w:t>
      </w:r>
      <w:r w:rsidRPr="00AA6103">
        <w:rPr>
          <w:rFonts w:ascii="Times New Roman" w:hAnsi="Times New Roman" w:cs="Times New Roman"/>
          <w:lang w:val="en-US"/>
        </w:rPr>
        <w:t xml:space="preserve"> </w:t>
      </w:r>
      <w:r w:rsidR="00B328B9">
        <w:rPr>
          <w:rFonts w:ascii="Times New Roman" w:hAnsi="Times New Roman" w:cs="Times New Roman"/>
          <w:lang w:val="en-US"/>
        </w:rPr>
        <w:t>S</w:t>
      </w:r>
      <w:r w:rsidR="002C3990" w:rsidRPr="00AA6103">
        <w:rPr>
          <w:rFonts w:ascii="Times New Roman" w:hAnsi="Times New Roman" w:cs="Times New Roman"/>
          <w:lang w:val="en-US"/>
        </w:rPr>
        <w:t xml:space="preserve">5 </w:t>
      </w:r>
      <w:r w:rsidR="00AD162E" w:rsidRPr="00AA6103">
        <w:rPr>
          <w:rFonts w:ascii="Times New Roman" w:hAnsi="Times New Roman" w:cs="Times New Roman"/>
          <w:lang w:val="en-US"/>
        </w:rPr>
        <w:t xml:space="preserve">and </w:t>
      </w:r>
      <w:r w:rsidR="00B328B9">
        <w:rPr>
          <w:rFonts w:ascii="Times New Roman" w:hAnsi="Times New Roman" w:cs="Times New Roman"/>
          <w:lang w:val="en-US"/>
        </w:rPr>
        <w:t>S</w:t>
      </w:r>
      <w:r w:rsidR="002C3990" w:rsidRPr="00AA6103">
        <w:rPr>
          <w:rFonts w:ascii="Times New Roman" w:hAnsi="Times New Roman" w:cs="Times New Roman"/>
          <w:lang w:val="en-US"/>
        </w:rPr>
        <w:t xml:space="preserve">6 </w:t>
      </w:r>
      <w:r w:rsidRPr="00AA6103">
        <w:rPr>
          <w:rFonts w:ascii="Times New Roman" w:hAnsi="Times New Roman" w:cs="Times New Roman"/>
          <w:lang w:val="en-US"/>
        </w:rPr>
        <w:t>give the simulation results</w:t>
      </w:r>
      <w:r w:rsidR="00AD162E" w:rsidRPr="00AA6103">
        <w:rPr>
          <w:rFonts w:ascii="Times New Roman" w:hAnsi="Times New Roman" w:cs="Times New Roman"/>
          <w:lang w:val="en-US"/>
        </w:rPr>
        <w:t xml:space="preserve"> for the primary and sensitivity </w:t>
      </w:r>
      <w:r w:rsidR="006A3E70" w:rsidRPr="00AA6103">
        <w:rPr>
          <w:rFonts w:ascii="Times New Roman" w:hAnsi="Times New Roman" w:cs="Times New Roman"/>
          <w:lang w:val="en-US"/>
        </w:rPr>
        <w:t>analyses</w:t>
      </w:r>
      <w:r w:rsidR="00AD162E" w:rsidRPr="00AA6103">
        <w:rPr>
          <w:rFonts w:ascii="Times New Roman" w:hAnsi="Times New Roman" w:cs="Times New Roman"/>
          <w:lang w:val="en-US"/>
        </w:rPr>
        <w:t>, respectively</w:t>
      </w:r>
      <w:r w:rsidRPr="00AA6103">
        <w:rPr>
          <w:rFonts w:ascii="Times New Roman" w:hAnsi="Times New Roman" w:cs="Times New Roman"/>
          <w:lang w:val="en-US"/>
        </w:rPr>
        <w:t>.</w:t>
      </w:r>
    </w:p>
    <w:p w:rsidR="004659DD" w:rsidRPr="00AA6103" w:rsidRDefault="004659DD" w:rsidP="007A54A2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br w:type="page"/>
      </w:r>
    </w:p>
    <w:p w:rsidR="004659DD" w:rsidRPr="00AA6103" w:rsidRDefault="004659DD" w:rsidP="004659DD">
      <w:pPr>
        <w:rPr>
          <w:rFonts w:ascii="Times New Roman" w:eastAsiaTheme="minorEastAsia" w:hAnsi="Times New Roman" w:cs="Times New Roman"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lastRenderedPageBreak/>
        <w:t xml:space="preserve">Figure </w:t>
      </w:r>
      <w:r w:rsidR="00B328B9">
        <w:rPr>
          <w:rFonts w:ascii="Times New Roman" w:hAnsi="Times New Roman" w:cs="Times New Roman"/>
          <w:b/>
          <w:lang w:val="en-US"/>
        </w:rPr>
        <w:t>S</w:t>
      </w:r>
      <w:r w:rsidR="00BB22F0" w:rsidRPr="00AA6103">
        <w:rPr>
          <w:rFonts w:ascii="Times New Roman" w:hAnsi="Times New Roman" w:cs="Times New Roman"/>
          <w:b/>
          <w:lang w:val="en-US"/>
        </w:rPr>
        <w:t>5</w:t>
      </w:r>
      <w:r w:rsidRPr="00AA6103">
        <w:rPr>
          <w:rFonts w:ascii="Times New Roman" w:hAnsi="Times New Roman" w:cs="Times New Roman"/>
          <w:lang w:val="en-US"/>
        </w:rPr>
        <w:t xml:space="preserve">: ARE of the </w:t>
      </w:r>
      <w:r w:rsidR="00A420D1">
        <w:rPr>
          <w:rFonts w:ascii="Times New Roman" w:hAnsi="Times New Roman" w:cs="Times New Roman"/>
          <w:lang w:val="en-US"/>
        </w:rPr>
        <w:t>Luo/Wan</w:t>
      </w:r>
      <w:r w:rsidRPr="00AA6103">
        <w:rPr>
          <w:rFonts w:ascii="Times New Roman" w:hAnsi="Times New Roman" w:cs="Times New Roman"/>
          <w:lang w:val="en-US"/>
        </w:rPr>
        <w:t xml:space="preserve"> (red line, hollow circle), QE (blue line, solid triangle), and BC (green line, solid circle) methods in scenario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(top row),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(middle row), and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(bottom row) when applied to normally distributed data</w:t>
      </w:r>
      <w:r w:rsidR="0036012A" w:rsidRPr="00AA6103">
        <w:rPr>
          <w:rFonts w:ascii="Times New Roman" w:eastAsiaTheme="minorEastAsia" w:hAnsi="Times New Roman" w:cs="Times New Roman"/>
          <w:lang w:val="en-US"/>
        </w:rPr>
        <w:t xml:space="preserve"> in the primary analyses</w:t>
      </w:r>
      <w:r w:rsidRPr="00AA6103">
        <w:rPr>
          <w:rFonts w:ascii="Times New Roman" w:eastAsiaTheme="minorEastAsia" w:hAnsi="Times New Roman" w:cs="Times New Roman"/>
          <w:lang w:val="en-US"/>
        </w:rPr>
        <w:t>. The panels in the left and right columns present the ARE of the sample mean estimators and sample standard deviation estimators, respectively.</w:t>
      </w:r>
    </w:p>
    <w:p w:rsidR="004659DD" w:rsidRPr="00AA6103" w:rsidRDefault="004659DD" w:rsidP="004659DD">
      <w:pPr>
        <w:rPr>
          <w:rFonts w:ascii="Times New Roman" w:eastAsiaTheme="minorEastAsia" w:hAnsi="Times New Roman" w:cs="Times New Roman"/>
          <w:lang w:val="en-US"/>
        </w:rPr>
      </w:pPr>
    </w:p>
    <w:p w:rsidR="00735D95" w:rsidRDefault="00735D95">
      <w:pPr>
        <w:rPr>
          <w:rFonts w:ascii="Times New Roman" w:hAnsi="Times New Roman" w:cs="Times New Roman"/>
          <w:b/>
          <w:lang w:val="en-US"/>
        </w:rPr>
      </w:pPr>
    </w:p>
    <w:p w:rsidR="00826215" w:rsidRPr="00AA6103" w:rsidRDefault="00826215">
      <w:pPr>
        <w:rPr>
          <w:rFonts w:ascii="Times New Roman" w:hAnsi="Times New Roman" w:cs="Times New Roman"/>
          <w:b/>
          <w:lang w:val="en-US"/>
        </w:rPr>
      </w:pPr>
    </w:p>
    <w:p w:rsidR="00B7270B" w:rsidRPr="00AA6103" w:rsidRDefault="00B7270B">
      <w:pPr>
        <w:rPr>
          <w:rFonts w:ascii="Times New Roman" w:hAnsi="Times New Roman" w:cs="Times New Roman"/>
          <w:b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br w:type="page"/>
      </w:r>
    </w:p>
    <w:p w:rsidR="00041B8D" w:rsidRPr="00AA6103" w:rsidRDefault="00041B8D" w:rsidP="00041B8D">
      <w:pPr>
        <w:rPr>
          <w:rFonts w:ascii="Times New Roman" w:eastAsiaTheme="minorEastAsia" w:hAnsi="Times New Roman" w:cs="Times New Roman"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lastRenderedPageBreak/>
        <w:t xml:space="preserve">Figure </w:t>
      </w:r>
      <w:r w:rsidR="00B328B9">
        <w:rPr>
          <w:rFonts w:ascii="Times New Roman" w:hAnsi="Times New Roman" w:cs="Times New Roman"/>
          <w:b/>
          <w:lang w:val="en-US"/>
        </w:rPr>
        <w:t>S</w:t>
      </w:r>
      <w:r w:rsidR="0018740E" w:rsidRPr="00AA6103">
        <w:rPr>
          <w:rFonts w:ascii="Times New Roman" w:hAnsi="Times New Roman" w:cs="Times New Roman"/>
          <w:b/>
          <w:lang w:val="en-US"/>
        </w:rPr>
        <w:t>6</w:t>
      </w:r>
      <w:r w:rsidRPr="00AA6103">
        <w:rPr>
          <w:rFonts w:ascii="Times New Roman" w:hAnsi="Times New Roman" w:cs="Times New Roman"/>
          <w:lang w:val="en-US"/>
        </w:rPr>
        <w:t xml:space="preserve">: ARE of the </w:t>
      </w:r>
      <w:r w:rsidR="00A420D1">
        <w:rPr>
          <w:rFonts w:ascii="Times New Roman" w:hAnsi="Times New Roman" w:cs="Times New Roman"/>
          <w:lang w:val="en-US"/>
        </w:rPr>
        <w:t>Luo/Wan</w:t>
      </w:r>
      <w:r w:rsidRPr="00AA6103">
        <w:rPr>
          <w:rFonts w:ascii="Times New Roman" w:hAnsi="Times New Roman" w:cs="Times New Roman"/>
          <w:lang w:val="en-US"/>
        </w:rPr>
        <w:t xml:space="preserve"> (red line, hollow circle), QE (blue line, solid triangle), and BC (green line, solid circle) methods in scenario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(top row),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(middle row), and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(bottom row) when applied to normally distributed data</w:t>
      </w:r>
      <w:r w:rsidR="00536C73" w:rsidRPr="00AA6103">
        <w:rPr>
          <w:rFonts w:ascii="Times New Roman" w:eastAsiaTheme="minorEastAsia" w:hAnsi="Times New Roman" w:cs="Times New Roman"/>
          <w:lang w:val="en-US"/>
        </w:rPr>
        <w:t xml:space="preserve"> in the sensitivity analyses</w:t>
      </w:r>
      <w:r w:rsidRPr="00AA6103">
        <w:rPr>
          <w:rFonts w:ascii="Times New Roman" w:eastAsiaTheme="minorEastAsia" w:hAnsi="Times New Roman" w:cs="Times New Roman"/>
          <w:lang w:val="en-US"/>
        </w:rPr>
        <w:t>. The panels in the left and right columns present the ARE of the sample mean estimators and sample standard deviation estimators, respectively.</w:t>
      </w:r>
    </w:p>
    <w:p w:rsidR="00041B8D" w:rsidRPr="00AA6103" w:rsidRDefault="00041B8D" w:rsidP="004659DD">
      <w:pPr>
        <w:rPr>
          <w:rFonts w:ascii="Times New Roman" w:eastAsiaTheme="minorEastAsia" w:hAnsi="Times New Roman" w:cs="Times New Roman"/>
          <w:lang w:val="en-US"/>
        </w:rPr>
      </w:pPr>
    </w:p>
    <w:p w:rsidR="004659DD" w:rsidRDefault="004659DD" w:rsidP="004659DD">
      <w:pPr>
        <w:rPr>
          <w:rFonts w:ascii="Times New Roman" w:eastAsiaTheme="minorEastAsia" w:hAnsi="Times New Roman" w:cs="Times New Roman"/>
          <w:lang w:val="en-US"/>
        </w:rPr>
      </w:pPr>
    </w:p>
    <w:p w:rsidR="00826215" w:rsidRPr="00AA6103" w:rsidRDefault="00826215" w:rsidP="004659DD">
      <w:pPr>
        <w:rPr>
          <w:rFonts w:ascii="Times New Roman" w:eastAsiaTheme="minorEastAsia" w:hAnsi="Times New Roman" w:cs="Times New Roman"/>
          <w:lang w:val="en-US"/>
        </w:rPr>
      </w:pPr>
    </w:p>
    <w:p w:rsidR="004659DD" w:rsidRPr="00AA6103" w:rsidRDefault="004659DD" w:rsidP="004659DD">
      <w:pPr>
        <w:rPr>
          <w:rFonts w:ascii="Times New Roman" w:hAnsi="Times New Roman" w:cs="Times New Roman"/>
          <w:b/>
          <w:lang w:val="en-US"/>
        </w:rPr>
      </w:pPr>
    </w:p>
    <w:p w:rsidR="00F55145" w:rsidRDefault="004659DD" w:rsidP="004659DD">
      <w:pPr>
        <w:rPr>
          <w:rFonts w:ascii="Times New Roman" w:hAnsi="Times New Roman" w:cs="Times New Roman"/>
          <w:b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br w:type="page"/>
      </w:r>
    </w:p>
    <w:p w:rsidR="00F55145" w:rsidRDefault="00F55145" w:rsidP="004659D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Section 4</w:t>
      </w:r>
    </w:p>
    <w:p w:rsidR="00F55145" w:rsidRDefault="00F55145" w:rsidP="004659DD">
      <w:pPr>
        <w:rPr>
          <w:rFonts w:ascii="Times New Roman" w:hAnsi="Times New Roman" w:cs="Times New Roman"/>
          <w:b/>
          <w:lang w:val="en-US"/>
        </w:rPr>
      </w:pPr>
    </w:p>
    <w:p w:rsidR="002A3530" w:rsidRPr="00AF08CF" w:rsidRDefault="00F55145" w:rsidP="004659DD">
      <w:pPr>
        <w:rPr>
          <w:rFonts w:ascii="Times New Roman" w:eastAsiaTheme="minorEastAsia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In this section, we present all simulation results when using the relative mean squared error </w:t>
      </w:r>
      <w:r w:rsidR="00EB22D4">
        <w:rPr>
          <w:rFonts w:ascii="Times New Roman" w:hAnsi="Times New Roman" w:cs="Times New Roman"/>
          <w:bCs/>
          <w:lang w:val="en-US"/>
        </w:rPr>
        <w:t xml:space="preserve">(RMSE) </w:t>
      </w:r>
      <w:r>
        <w:rPr>
          <w:rFonts w:ascii="Times New Roman" w:hAnsi="Times New Roman" w:cs="Times New Roman"/>
          <w:bCs/>
          <w:lang w:val="en-US"/>
        </w:rPr>
        <w:t xml:space="preserve">as the performance measure. Figures S7, S8, </w:t>
      </w:r>
      <w:r w:rsidR="00742B8A">
        <w:rPr>
          <w:rFonts w:ascii="Times New Roman" w:hAnsi="Times New Roman" w:cs="Times New Roman"/>
          <w:bCs/>
          <w:lang w:val="en-US"/>
        </w:rPr>
        <w:t xml:space="preserve">and </w:t>
      </w:r>
      <w:r>
        <w:rPr>
          <w:rFonts w:ascii="Times New Roman" w:hAnsi="Times New Roman" w:cs="Times New Roman"/>
          <w:bCs/>
          <w:lang w:val="en-US"/>
        </w:rPr>
        <w:t>S9 give the results of the primary analyses of the simulation study in scenarios</w:t>
      </w:r>
      <w:r>
        <w:rPr>
          <w:rFonts w:ascii="Times New Roman" w:eastAsiaTheme="minorEastAsia" w:hAnsi="Times New Roman" w:cs="Times New Roman"/>
          <w:bCs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>
        <w:rPr>
          <w:rFonts w:ascii="Times New Roman" w:hAnsi="Times New Roman" w:cs="Times New Roman"/>
          <w:bCs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>
        <w:rPr>
          <w:rFonts w:ascii="Times New Roman" w:hAnsi="Times New Roman" w:cs="Times New Roman"/>
          <w:bCs/>
          <w:lang w:val="en-US"/>
        </w:rPr>
        <w:t xml:space="preserve">, and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>, respectively</w:t>
      </w:r>
      <w:r>
        <w:rPr>
          <w:rFonts w:ascii="Times New Roman" w:hAnsi="Times New Roman" w:cs="Times New Roman"/>
          <w:bCs/>
          <w:lang w:val="en-US"/>
        </w:rPr>
        <w:t xml:space="preserve">. </w:t>
      </w:r>
      <w:r w:rsidR="00EB22D4">
        <w:rPr>
          <w:rFonts w:ascii="Times New Roman" w:hAnsi="Times New Roman" w:cs="Times New Roman"/>
          <w:bCs/>
          <w:lang w:val="en-US"/>
        </w:rPr>
        <w:t xml:space="preserve">Figures S10, S11, </w:t>
      </w:r>
      <w:r w:rsidR="00742B8A">
        <w:rPr>
          <w:rFonts w:ascii="Times New Roman" w:hAnsi="Times New Roman" w:cs="Times New Roman"/>
          <w:bCs/>
          <w:lang w:val="en-US"/>
        </w:rPr>
        <w:t xml:space="preserve">and </w:t>
      </w:r>
      <w:r w:rsidR="00EB22D4">
        <w:rPr>
          <w:rFonts w:ascii="Times New Roman" w:hAnsi="Times New Roman" w:cs="Times New Roman"/>
          <w:bCs/>
          <w:lang w:val="en-US"/>
        </w:rPr>
        <w:t>S12 give the results of the sensitivity analyses of the simulation study in scenarios</w:t>
      </w:r>
      <w:r w:rsidR="00EB22D4">
        <w:rPr>
          <w:rFonts w:ascii="Times New Roman" w:eastAsiaTheme="minorEastAsia" w:hAnsi="Times New Roman" w:cs="Times New Roman"/>
          <w:bCs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="00EB22D4">
        <w:rPr>
          <w:rFonts w:ascii="Times New Roman" w:hAnsi="Times New Roman" w:cs="Times New Roman"/>
          <w:bCs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="00EB22D4">
        <w:rPr>
          <w:rFonts w:ascii="Times New Roman" w:hAnsi="Times New Roman" w:cs="Times New Roman"/>
          <w:bCs/>
          <w:lang w:val="en-US"/>
        </w:rPr>
        <w:t xml:space="preserve">, and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 w:rsidR="00EB22D4">
        <w:rPr>
          <w:rFonts w:ascii="Times New Roman" w:eastAsiaTheme="minorEastAsia" w:hAnsi="Times New Roman" w:cs="Times New Roman"/>
          <w:lang w:val="en-US"/>
        </w:rPr>
        <w:t>, respectively</w:t>
      </w:r>
      <w:r w:rsidR="00EB22D4">
        <w:rPr>
          <w:rFonts w:ascii="Times New Roman" w:hAnsi="Times New Roman" w:cs="Times New Roman"/>
          <w:bCs/>
          <w:lang w:val="en-US"/>
        </w:rPr>
        <w:t>.</w:t>
      </w:r>
      <w:r w:rsidR="009705FA">
        <w:rPr>
          <w:rFonts w:ascii="Times New Roman" w:hAnsi="Times New Roman" w:cs="Times New Roman"/>
          <w:bCs/>
          <w:lang w:val="en-US"/>
        </w:rPr>
        <w:t xml:space="preserve"> Figures S13 and S14 give the results of the primary and sensitivity analyses, respectively, when normal distributions were used</w:t>
      </w:r>
      <w:r w:rsidR="00D136A4">
        <w:rPr>
          <w:rFonts w:ascii="Times New Roman" w:hAnsi="Times New Roman" w:cs="Times New Roman"/>
          <w:bCs/>
          <w:lang w:val="en-US"/>
        </w:rPr>
        <w:t xml:space="preserve"> to generate data</w:t>
      </w:r>
      <w:r w:rsidR="009705FA">
        <w:rPr>
          <w:rFonts w:ascii="Times New Roman" w:hAnsi="Times New Roman" w:cs="Times New Roman"/>
          <w:bCs/>
          <w:lang w:val="en-US"/>
        </w:rPr>
        <w:t>.</w:t>
      </w:r>
    </w:p>
    <w:p w:rsidR="002A3530" w:rsidRDefault="002A3530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:rsidR="00032FE8" w:rsidRDefault="002A3530">
      <w:pPr>
        <w:rPr>
          <w:rFonts w:ascii="Times New Roman" w:eastAsiaTheme="minorEastAsia" w:hAnsi="Times New Roman" w:cs="Times New Roman"/>
          <w:lang w:val="en-US"/>
        </w:rPr>
      </w:pPr>
      <w:r w:rsidRPr="000D4756">
        <w:rPr>
          <w:rFonts w:ascii="Times New Roman" w:hAnsi="Times New Roman" w:cs="Times New Roman"/>
          <w:b/>
          <w:lang w:val="en-US"/>
        </w:rPr>
        <w:lastRenderedPageBreak/>
        <w:t>Figure S7</w:t>
      </w:r>
      <w:r>
        <w:rPr>
          <w:rFonts w:ascii="Times New Roman" w:hAnsi="Times New Roman" w:cs="Times New Roman"/>
          <w:bCs/>
          <w:lang w:val="en-US"/>
        </w:rPr>
        <w:t xml:space="preserve">: </w:t>
      </w:r>
      <w:r w:rsidR="009255F6">
        <w:rPr>
          <w:rFonts w:ascii="Times New Roman" w:hAnsi="Times New Roman" w:cs="Times New Roman"/>
          <w:lang w:val="en-US"/>
        </w:rPr>
        <w:t>RMSE</w:t>
      </w:r>
      <w:r w:rsidRPr="00AA6103">
        <w:rPr>
          <w:rFonts w:ascii="Times New Roman" w:hAnsi="Times New Roman" w:cs="Times New Roman"/>
          <w:lang w:val="en-US"/>
        </w:rPr>
        <w:t xml:space="preserve"> of the </w:t>
      </w:r>
      <w:r>
        <w:rPr>
          <w:rFonts w:ascii="Times New Roman" w:hAnsi="Times New Roman" w:cs="Times New Roman"/>
          <w:lang w:val="en-US"/>
        </w:rPr>
        <w:t>Luo/Wan</w:t>
      </w:r>
      <w:r w:rsidRPr="00AA6103">
        <w:rPr>
          <w:rFonts w:ascii="Times New Roman" w:hAnsi="Times New Roman" w:cs="Times New Roman"/>
          <w:lang w:val="en-US"/>
        </w:rPr>
        <w:t xml:space="preserve"> (red line, hollow circle), QE (blue line, solid triangle), and BC (green line, solid circle) methods in scenario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in the </w:t>
      </w:r>
      <w:r w:rsidR="009255F6">
        <w:rPr>
          <w:rFonts w:ascii="Times New Roman" w:eastAsiaTheme="minorEastAsia" w:hAnsi="Times New Roman" w:cs="Times New Roman"/>
          <w:lang w:val="en-US"/>
        </w:rPr>
        <w:t>primary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 analyses. The panels in the left and right columns present the </w:t>
      </w:r>
      <w:r w:rsidR="004642E8">
        <w:rPr>
          <w:rFonts w:ascii="Times New Roman" w:eastAsiaTheme="minorEastAsia" w:hAnsi="Times New Roman" w:cs="Times New Roman"/>
          <w:lang w:val="en-US"/>
        </w:rPr>
        <w:t>RMSE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 of the sample mean estimators and sample standard deviation estimators, respectively. </w:t>
      </w:r>
    </w:p>
    <w:p w:rsidR="00836C0B" w:rsidRDefault="00836C0B">
      <w:pPr>
        <w:rPr>
          <w:rFonts w:ascii="Times New Roman" w:eastAsiaTheme="minorEastAsia" w:hAnsi="Times New Roman" w:cs="Times New Roman"/>
          <w:lang w:val="en-US"/>
        </w:rPr>
      </w:pPr>
    </w:p>
    <w:p w:rsidR="0020349D" w:rsidRDefault="0020349D">
      <w:pPr>
        <w:rPr>
          <w:rFonts w:ascii="Times New Roman" w:eastAsiaTheme="minorEastAsia" w:hAnsi="Times New Roman" w:cs="Times New Roman"/>
          <w:lang w:val="en-US"/>
        </w:rPr>
      </w:pPr>
    </w:p>
    <w:p w:rsidR="0020349D" w:rsidRDefault="0020349D">
      <w:pPr>
        <w:rPr>
          <w:rFonts w:ascii="Times New Roman" w:eastAsiaTheme="minorEastAsia" w:hAnsi="Times New Roman" w:cs="Times New Roman"/>
          <w:lang w:val="en-US"/>
        </w:rPr>
      </w:pPr>
    </w:p>
    <w:p w:rsidR="00032FE8" w:rsidRDefault="00032FE8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br w:type="page"/>
      </w:r>
    </w:p>
    <w:p w:rsidR="00032FE8" w:rsidRDefault="00032FE8">
      <w:pPr>
        <w:rPr>
          <w:rFonts w:ascii="Times New Roman" w:eastAsiaTheme="minorEastAsia" w:hAnsi="Times New Roman" w:cs="Times New Roman"/>
          <w:lang w:val="en-US"/>
        </w:rPr>
      </w:pPr>
      <w:r w:rsidRPr="00F450CF">
        <w:rPr>
          <w:rFonts w:ascii="Times New Roman" w:hAnsi="Times New Roman" w:cs="Times New Roman"/>
          <w:b/>
          <w:lang w:val="en-US"/>
        </w:rPr>
        <w:lastRenderedPageBreak/>
        <w:t>Figure S</w:t>
      </w:r>
      <w:r>
        <w:rPr>
          <w:rFonts w:ascii="Times New Roman" w:hAnsi="Times New Roman" w:cs="Times New Roman"/>
          <w:b/>
          <w:lang w:val="en-US"/>
        </w:rPr>
        <w:t>8</w:t>
      </w:r>
      <w:r>
        <w:rPr>
          <w:rFonts w:ascii="Times New Roman" w:hAnsi="Times New Roman" w:cs="Times New Roman"/>
          <w:bCs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RMSE</w:t>
      </w:r>
      <w:r w:rsidRPr="00AA6103">
        <w:rPr>
          <w:rFonts w:ascii="Times New Roman" w:hAnsi="Times New Roman" w:cs="Times New Roman"/>
          <w:lang w:val="en-US"/>
        </w:rPr>
        <w:t xml:space="preserve"> of the </w:t>
      </w:r>
      <w:r>
        <w:rPr>
          <w:rFonts w:ascii="Times New Roman" w:hAnsi="Times New Roman" w:cs="Times New Roman"/>
          <w:lang w:val="en-US"/>
        </w:rPr>
        <w:t>Luo/Wan</w:t>
      </w:r>
      <w:r w:rsidRPr="00AA6103">
        <w:rPr>
          <w:rFonts w:ascii="Times New Roman" w:hAnsi="Times New Roman" w:cs="Times New Roman"/>
          <w:lang w:val="en-US"/>
        </w:rPr>
        <w:t xml:space="preserve"> (red line, hollow circle), QE (blue line, solid triangle), and BC (green line, solid circle) methods in scenario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in the </w:t>
      </w:r>
      <w:r>
        <w:rPr>
          <w:rFonts w:ascii="Times New Roman" w:eastAsiaTheme="minorEastAsia" w:hAnsi="Times New Roman" w:cs="Times New Roman"/>
          <w:lang w:val="en-US"/>
        </w:rPr>
        <w:t>primary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 analyses. The panels in the left and right columns present the </w:t>
      </w:r>
      <w:r>
        <w:rPr>
          <w:rFonts w:ascii="Times New Roman" w:eastAsiaTheme="minorEastAsia" w:hAnsi="Times New Roman" w:cs="Times New Roman"/>
          <w:lang w:val="en-US"/>
        </w:rPr>
        <w:t>RMSE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 of the sample mean estimators and sample standard deviation estimators, respectively. </w:t>
      </w:r>
    </w:p>
    <w:p w:rsidR="00461895" w:rsidRDefault="00461895">
      <w:pPr>
        <w:rPr>
          <w:rFonts w:ascii="Times New Roman" w:eastAsiaTheme="minorEastAsia" w:hAnsi="Times New Roman" w:cs="Times New Roman"/>
          <w:lang w:val="en-US"/>
        </w:rPr>
      </w:pPr>
    </w:p>
    <w:p w:rsidR="00461895" w:rsidRDefault="00461895">
      <w:pPr>
        <w:rPr>
          <w:rFonts w:ascii="Times New Roman" w:eastAsiaTheme="minorEastAsia" w:hAnsi="Times New Roman" w:cs="Times New Roman"/>
          <w:lang w:val="en-US"/>
        </w:rPr>
      </w:pPr>
    </w:p>
    <w:p w:rsidR="000D4561" w:rsidRDefault="000D4561">
      <w:pPr>
        <w:rPr>
          <w:rFonts w:ascii="Times New Roman" w:eastAsiaTheme="minorEastAsia" w:hAnsi="Times New Roman" w:cs="Times New Roman"/>
          <w:lang w:val="en-US"/>
        </w:rPr>
      </w:pPr>
    </w:p>
    <w:p w:rsidR="00032FE8" w:rsidRDefault="00032FE8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br w:type="page"/>
      </w:r>
    </w:p>
    <w:p w:rsidR="00FA28BF" w:rsidRDefault="00032FE8">
      <w:pPr>
        <w:rPr>
          <w:rFonts w:ascii="Times New Roman" w:eastAsiaTheme="minorEastAsia" w:hAnsi="Times New Roman" w:cs="Times New Roman"/>
          <w:lang w:val="en-US"/>
        </w:rPr>
      </w:pPr>
      <w:r w:rsidRPr="00F450CF">
        <w:rPr>
          <w:rFonts w:ascii="Times New Roman" w:hAnsi="Times New Roman" w:cs="Times New Roman"/>
          <w:b/>
          <w:lang w:val="en-US"/>
        </w:rPr>
        <w:lastRenderedPageBreak/>
        <w:t>Figure S</w:t>
      </w:r>
      <w:r>
        <w:rPr>
          <w:rFonts w:ascii="Times New Roman" w:hAnsi="Times New Roman" w:cs="Times New Roman"/>
          <w:b/>
          <w:lang w:val="en-US"/>
        </w:rPr>
        <w:t>9</w:t>
      </w:r>
      <w:r>
        <w:rPr>
          <w:rFonts w:ascii="Times New Roman" w:hAnsi="Times New Roman" w:cs="Times New Roman"/>
          <w:bCs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RMSE</w:t>
      </w:r>
      <w:r w:rsidRPr="00AA6103">
        <w:rPr>
          <w:rFonts w:ascii="Times New Roman" w:hAnsi="Times New Roman" w:cs="Times New Roman"/>
          <w:lang w:val="en-US"/>
        </w:rPr>
        <w:t xml:space="preserve"> of the </w:t>
      </w:r>
      <w:r>
        <w:rPr>
          <w:rFonts w:ascii="Times New Roman" w:hAnsi="Times New Roman" w:cs="Times New Roman"/>
          <w:lang w:val="en-US"/>
        </w:rPr>
        <w:t>Luo/Wan</w:t>
      </w:r>
      <w:r w:rsidRPr="00AA6103">
        <w:rPr>
          <w:rFonts w:ascii="Times New Roman" w:hAnsi="Times New Roman" w:cs="Times New Roman"/>
          <w:lang w:val="en-US"/>
        </w:rPr>
        <w:t xml:space="preserve"> (red line, hollow circle), QE (blue line, solid triangle), and BC (green line, solid circle) methods in scenario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in the </w:t>
      </w:r>
      <w:r>
        <w:rPr>
          <w:rFonts w:ascii="Times New Roman" w:eastAsiaTheme="minorEastAsia" w:hAnsi="Times New Roman" w:cs="Times New Roman"/>
          <w:lang w:val="en-US"/>
        </w:rPr>
        <w:t>primary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 analyses. The panels in the left and right columns present the </w:t>
      </w:r>
      <w:r>
        <w:rPr>
          <w:rFonts w:ascii="Times New Roman" w:eastAsiaTheme="minorEastAsia" w:hAnsi="Times New Roman" w:cs="Times New Roman"/>
          <w:lang w:val="en-US"/>
        </w:rPr>
        <w:t>RMSE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 of the sample mean estimators and sample standard deviation estimators, respectively. </w:t>
      </w:r>
    </w:p>
    <w:p w:rsidR="00D83DF7" w:rsidRDefault="00D83DF7">
      <w:pPr>
        <w:rPr>
          <w:rFonts w:ascii="Times New Roman" w:eastAsiaTheme="minorEastAsia" w:hAnsi="Times New Roman" w:cs="Times New Roman"/>
          <w:lang w:val="en-US"/>
        </w:rPr>
      </w:pPr>
    </w:p>
    <w:p w:rsidR="00D83DF7" w:rsidRDefault="00D83DF7">
      <w:pPr>
        <w:rPr>
          <w:rFonts w:ascii="Times New Roman" w:eastAsiaTheme="minorEastAsia" w:hAnsi="Times New Roman" w:cs="Times New Roman"/>
          <w:lang w:val="en-US"/>
        </w:rPr>
      </w:pPr>
    </w:p>
    <w:p w:rsidR="00D83DF7" w:rsidRDefault="00D83DF7">
      <w:pPr>
        <w:rPr>
          <w:rFonts w:ascii="Times New Roman" w:eastAsiaTheme="minorEastAsia" w:hAnsi="Times New Roman" w:cs="Times New Roman"/>
          <w:lang w:val="en-US"/>
        </w:rPr>
      </w:pPr>
    </w:p>
    <w:p w:rsidR="00FA28BF" w:rsidRDefault="00B343B7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For the Log-Normal(5,1) distribution, the QE sample standard deviation estimator had RMSE of 4,518.23 when </w:t>
      </w:r>
      <m:oMath>
        <m:r>
          <w:rPr>
            <w:rFonts w:ascii="Cambria Math" w:eastAsiaTheme="minorEastAsia" w:hAnsi="Cambria Math" w:cs="Times New Roman"/>
            <w:lang w:val="en-US"/>
          </w:rPr>
          <m:t>n=25</m:t>
        </m:r>
      </m:oMath>
      <w:r>
        <w:rPr>
          <w:rFonts w:ascii="Times New Roman" w:eastAsiaTheme="minorEastAsia" w:hAnsi="Times New Roman" w:cs="Times New Roman"/>
          <w:lang w:val="en-US"/>
        </w:rPr>
        <w:t>.</w:t>
      </w:r>
      <w:r w:rsidR="00FA28BF">
        <w:rPr>
          <w:rFonts w:ascii="Times New Roman" w:eastAsiaTheme="minorEastAsia" w:hAnsi="Times New Roman" w:cs="Times New Roman"/>
          <w:lang w:val="en-US"/>
        </w:rPr>
        <w:br w:type="page"/>
      </w:r>
    </w:p>
    <w:p w:rsidR="0061336C" w:rsidRDefault="00FA28BF">
      <w:pPr>
        <w:rPr>
          <w:rFonts w:ascii="Times New Roman" w:eastAsiaTheme="minorEastAsia" w:hAnsi="Times New Roman" w:cs="Times New Roman"/>
          <w:lang w:val="en-US"/>
        </w:rPr>
      </w:pPr>
      <w:r w:rsidRPr="00F450CF">
        <w:rPr>
          <w:rFonts w:ascii="Times New Roman" w:hAnsi="Times New Roman" w:cs="Times New Roman"/>
          <w:b/>
          <w:lang w:val="en-US"/>
        </w:rPr>
        <w:lastRenderedPageBreak/>
        <w:t>Figure S</w:t>
      </w: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Cs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RMSE</w:t>
      </w:r>
      <w:r w:rsidRPr="00AA6103">
        <w:rPr>
          <w:rFonts w:ascii="Times New Roman" w:hAnsi="Times New Roman" w:cs="Times New Roman"/>
          <w:lang w:val="en-US"/>
        </w:rPr>
        <w:t xml:space="preserve"> of the </w:t>
      </w:r>
      <w:r>
        <w:rPr>
          <w:rFonts w:ascii="Times New Roman" w:hAnsi="Times New Roman" w:cs="Times New Roman"/>
          <w:lang w:val="en-US"/>
        </w:rPr>
        <w:t>Luo/Wan</w:t>
      </w:r>
      <w:r w:rsidRPr="00AA6103">
        <w:rPr>
          <w:rFonts w:ascii="Times New Roman" w:hAnsi="Times New Roman" w:cs="Times New Roman"/>
          <w:lang w:val="en-US"/>
        </w:rPr>
        <w:t xml:space="preserve"> (red line, hollow circle), QE (blue line, solid triangle), and BC (green line, solid circle) methods in scenario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in the </w:t>
      </w:r>
      <w:r>
        <w:rPr>
          <w:rFonts w:ascii="Times New Roman" w:eastAsiaTheme="minorEastAsia" w:hAnsi="Times New Roman" w:cs="Times New Roman"/>
          <w:lang w:val="en-US"/>
        </w:rPr>
        <w:t>sensitivity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 analyses. The panels in the left and right columns present the </w:t>
      </w:r>
      <w:r>
        <w:rPr>
          <w:rFonts w:ascii="Times New Roman" w:eastAsiaTheme="minorEastAsia" w:hAnsi="Times New Roman" w:cs="Times New Roman"/>
          <w:lang w:val="en-US"/>
        </w:rPr>
        <w:t>RMSE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 of the sample mean estimators and sample standard deviation estimators, respectively. </w:t>
      </w:r>
    </w:p>
    <w:p w:rsidR="00F15695" w:rsidRDefault="00F15695">
      <w:pPr>
        <w:rPr>
          <w:rFonts w:ascii="Times New Roman" w:eastAsiaTheme="minorEastAsia" w:hAnsi="Times New Roman" w:cs="Times New Roman"/>
          <w:lang w:val="en-US"/>
        </w:rPr>
      </w:pPr>
    </w:p>
    <w:p w:rsidR="00F15695" w:rsidRDefault="00F15695">
      <w:pPr>
        <w:rPr>
          <w:rFonts w:ascii="Times New Roman" w:eastAsiaTheme="minorEastAsia" w:hAnsi="Times New Roman" w:cs="Times New Roman"/>
          <w:lang w:val="en-US"/>
        </w:rPr>
      </w:pPr>
    </w:p>
    <w:p w:rsidR="00F15695" w:rsidRDefault="00F15695">
      <w:pPr>
        <w:rPr>
          <w:rFonts w:ascii="Times New Roman" w:eastAsiaTheme="minorEastAsia" w:hAnsi="Times New Roman" w:cs="Times New Roman"/>
          <w:lang w:val="en-US"/>
        </w:rPr>
      </w:pPr>
    </w:p>
    <w:p w:rsidR="0061336C" w:rsidRDefault="0061336C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br w:type="page"/>
      </w:r>
    </w:p>
    <w:p w:rsidR="00F65A3D" w:rsidRDefault="0061336C">
      <w:pPr>
        <w:rPr>
          <w:rFonts w:ascii="Times New Roman" w:eastAsiaTheme="minorEastAsia" w:hAnsi="Times New Roman" w:cs="Times New Roman"/>
          <w:lang w:val="en-US"/>
        </w:rPr>
      </w:pPr>
      <w:r w:rsidRPr="00F450CF">
        <w:rPr>
          <w:rFonts w:ascii="Times New Roman" w:hAnsi="Times New Roman" w:cs="Times New Roman"/>
          <w:b/>
          <w:lang w:val="en-US"/>
        </w:rPr>
        <w:lastRenderedPageBreak/>
        <w:t>Figure S</w:t>
      </w:r>
      <w:r>
        <w:rPr>
          <w:rFonts w:ascii="Times New Roman" w:hAnsi="Times New Roman" w:cs="Times New Roman"/>
          <w:b/>
          <w:lang w:val="en-US"/>
        </w:rPr>
        <w:t>11</w:t>
      </w:r>
      <w:r>
        <w:rPr>
          <w:rFonts w:ascii="Times New Roman" w:hAnsi="Times New Roman" w:cs="Times New Roman"/>
          <w:bCs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RMSE</w:t>
      </w:r>
      <w:r w:rsidRPr="00AA6103">
        <w:rPr>
          <w:rFonts w:ascii="Times New Roman" w:hAnsi="Times New Roman" w:cs="Times New Roman"/>
          <w:lang w:val="en-US"/>
        </w:rPr>
        <w:t xml:space="preserve"> of the </w:t>
      </w:r>
      <w:r>
        <w:rPr>
          <w:rFonts w:ascii="Times New Roman" w:hAnsi="Times New Roman" w:cs="Times New Roman"/>
          <w:lang w:val="en-US"/>
        </w:rPr>
        <w:t>Luo/Wan</w:t>
      </w:r>
      <w:r w:rsidRPr="00AA6103">
        <w:rPr>
          <w:rFonts w:ascii="Times New Roman" w:hAnsi="Times New Roman" w:cs="Times New Roman"/>
          <w:lang w:val="en-US"/>
        </w:rPr>
        <w:t xml:space="preserve"> (red line, hollow circle), QE (blue line, solid triangle), and BC (green line, solid circle) methods in scenario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in the </w:t>
      </w:r>
      <w:r>
        <w:rPr>
          <w:rFonts w:ascii="Times New Roman" w:eastAsiaTheme="minorEastAsia" w:hAnsi="Times New Roman" w:cs="Times New Roman"/>
          <w:lang w:val="en-US"/>
        </w:rPr>
        <w:t>sensitivity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 analyses. The panels in the left and right columns present the </w:t>
      </w:r>
      <w:r>
        <w:rPr>
          <w:rFonts w:ascii="Times New Roman" w:eastAsiaTheme="minorEastAsia" w:hAnsi="Times New Roman" w:cs="Times New Roman"/>
          <w:lang w:val="en-US"/>
        </w:rPr>
        <w:t>RMSE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 of the sample mean estimators and sample standard deviation estimators, respectively. </w:t>
      </w:r>
    </w:p>
    <w:p w:rsidR="00B86CC2" w:rsidRDefault="00B86CC2">
      <w:pPr>
        <w:rPr>
          <w:rFonts w:ascii="Times New Roman" w:eastAsiaTheme="minorEastAsia" w:hAnsi="Times New Roman" w:cs="Times New Roman"/>
          <w:lang w:val="en-US"/>
        </w:rPr>
      </w:pPr>
    </w:p>
    <w:p w:rsidR="00B86CC2" w:rsidRDefault="00B86CC2">
      <w:pPr>
        <w:rPr>
          <w:rFonts w:ascii="Times New Roman" w:eastAsiaTheme="minorEastAsia" w:hAnsi="Times New Roman" w:cs="Times New Roman"/>
          <w:lang w:val="en-US"/>
        </w:rPr>
      </w:pPr>
    </w:p>
    <w:p w:rsidR="00B86CC2" w:rsidRDefault="00B86CC2">
      <w:pPr>
        <w:rPr>
          <w:rFonts w:ascii="Times New Roman" w:eastAsiaTheme="minorEastAsia" w:hAnsi="Times New Roman" w:cs="Times New Roman"/>
          <w:lang w:val="en-US"/>
        </w:rPr>
      </w:pPr>
    </w:p>
    <w:p w:rsidR="00F65A3D" w:rsidRDefault="00F65A3D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br w:type="page"/>
      </w:r>
    </w:p>
    <w:p w:rsidR="009F034D" w:rsidRDefault="00F65A3D">
      <w:pPr>
        <w:rPr>
          <w:rFonts w:ascii="Times New Roman" w:eastAsiaTheme="minorEastAsia" w:hAnsi="Times New Roman" w:cs="Times New Roman"/>
          <w:lang w:val="en-US"/>
        </w:rPr>
      </w:pPr>
      <w:r w:rsidRPr="00F450CF">
        <w:rPr>
          <w:rFonts w:ascii="Times New Roman" w:hAnsi="Times New Roman" w:cs="Times New Roman"/>
          <w:b/>
          <w:lang w:val="en-US"/>
        </w:rPr>
        <w:lastRenderedPageBreak/>
        <w:t>Figure S</w:t>
      </w:r>
      <w:r>
        <w:rPr>
          <w:rFonts w:ascii="Times New Roman" w:hAnsi="Times New Roman" w:cs="Times New Roman"/>
          <w:b/>
          <w:lang w:val="en-US"/>
        </w:rPr>
        <w:t>12</w:t>
      </w:r>
      <w:r>
        <w:rPr>
          <w:rFonts w:ascii="Times New Roman" w:hAnsi="Times New Roman" w:cs="Times New Roman"/>
          <w:bCs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RMSE</w:t>
      </w:r>
      <w:r w:rsidRPr="00AA6103">
        <w:rPr>
          <w:rFonts w:ascii="Times New Roman" w:hAnsi="Times New Roman" w:cs="Times New Roman"/>
          <w:lang w:val="en-US"/>
        </w:rPr>
        <w:t xml:space="preserve"> of the </w:t>
      </w:r>
      <w:r>
        <w:rPr>
          <w:rFonts w:ascii="Times New Roman" w:hAnsi="Times New Roman" w:cs="Times New Roman"/>
          <w:lang w:val="en-US"/>
        </w:rPr>
        <w:t>Luo/Wan</w:t>
      </w:r>
      <w:r w:rsidRPr="00AA6103">
        <w:rPr>
          <w:rFonts w:ascii="Times New Roman" w:hAnsi="Times New Roman" w:cs="Times New Roman"/>
          <w:lang w:val="en-US"/>
        </w:rPr>
        <w:t xml:space="preserve"> (red line, hollow circle), QE (blue line, solid triangle), and BC (green line, solid circle) methods in scenario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in the </w:t>
      </w:r>
      <w:r>
        <w:rPr>
          <w:rFonts w:ascii="Times New Roman" w:eastAsiaTheme="minorEastAsia" w:hAnsi="Times New Roman" w:cs="Times New Roman"/>
          <w:lang w:val="en-US"/>
        </w:rPr>
        <w:t>sensitivity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 analyses. The panels in the left and right columns present the </w:t>
      </w:r>
      <w:r>
        <w:rPr>
          <w:rFonts w:ascii="Times New Roman" w:eastAsiaTheme="minorEastAsia" w:hAnsi="Times New Roman" w:cs="Times New Roman"/>
          <w:lang w:val="en-US"/>
        </w:rPr>
        <w:t>RMSE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 of the sample mean estimators and sample standard deviation estimators, respectively. </w:t>
      </w:r>
    </w:p>
    <w:p w:rsidR="00724B53" w:rsidRDefault="00724B53">
      <w:pPr>
        <w:rPr>
          <w:rFonts w:ascii="Times New Roman" w:eastAsiaTheme="minorEastAsia" w:hAnsi="Times New Roman" w:cs="Times New Roman"/>
          <w:lang w:val="en-US"/>
        </w:rPr>
      </w:pPr>
    </w:p>
    <w:p w:rsidR="00724B53" w:rsidRDefault="00724B53">
      <w:pPr>
        <w:rPr>
          <w:rFonts w:ascii="Times New Roman" w:eastAsiaTheme="minorEastAsia" w:hAnsi="Times New Roman" w:cs="Times New Roman"/>
          <w:lang w:val="en-US"/>
        </w:rPr>
      </w:pPr>
    </w:p>
    <w:p w:rsidR="00724B53" w:rsidRDefault="00724B53">
      <w:pPr>
        <w:rPr>
          <w:rFonts w:ascii="Times New Roman" w:eastAsiaTheme="minorEastAsia" w:hAnsi="Times New Roman" w:cs="Times New Roman"/>
          <w:lang w:val="en-US"/>
        </w:rPr>
      </w:pPr>
    </w:p>
    <w:p w:rsidR="009F034D" w:rsidRDefault="009F034D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br w:type="page"/>
      </w:r>
    </w:p>
    <w:p w:rsidR="009F034D" w:rsidRDefault="009F034D">
      <w:pPr>
        <w:rPr>
          <w:rFonts w:ascii="Times New Roman" w:eastAsiaTheme="minorEastAsia" w:hAnsi="Times New Roman" w:cs="Times New Roman"/>
          <w:lang w:val="en-US"/>
        </w:rPr>
      </w:pPr>
      <w:r w:rsidRPr="00F450CF">
        <w:rPr>
          <w:rFonts w:ascii="Times New Roman" w:hAnsi="Times New Roman" w:cs="Times New Roman"/>
          <w:b/>
          <w:lang w:val="en-US"/>
        </w:rPr>
        <w:lastRenderedPageBreak/>
        <w:t>Figure S</w:t>
      </w:r>
      <w:r>
        <w:rPr>
          <w:rFonts w:ascii="Times New Roman" w:hAnsi="Times New Roman" w:cs="Times New Roman"/>
          <w:b/>
          <w:lang w:val="en-US"/>
        </w:rPr>
        <w:t>13</w:t>
      </w:r>
      <w:r>
        <w:rPr>
          <w:rFonts w:ascii="Times New Roman" w:hAnsi="Times New Roman" w:cs="Times New Roman"/>
          <w:bCs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RMSE</w:t>
      </w:r>
      <w:r w:rsidRPr="00AA6103">
        <w:rPr>
          <w:rFonts w:ascii="Times New Roman" w:hAnsi="Times New Roman" w:cs="Times New Roman"/>
          <w:lang w:val="en-US"/>
        </w:rPr>
        <w:t xml:space="preserve"> of the </w:t>
      </w:r>
      <w:r>
        <w:rPr>
          <w:rFonts w:ascii="Times New Roman" w:hAnsi="Times New Roman" w:cs="Times New Roman"/>
          <w:lang w:val="en-US"/>
        </w:rPr>
        <w:t>Luo/Wan</w:t>
      </w:r>
      <w:r w:rsidRPr="00AA6103">
        <w:rPr>
          <w:rFonts w:ascii="Times New Roman" w:hAnsi="Times New Roman" w:cs="Times New Roman"/>
          <w:lang w:val="en-US"/>
        </w:rPr>
        <w:t xml:space="preserve"> (red line, hollow circle), QE (blue line, solid triangle), and BC (green line, solid circle) methods in scenario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(top row),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(middle row), and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(bottom row) when applied to normally distributed data in the primary analyses. The panels in the left and right columns present the </w:t>
      </w:r>
      <w:r>
        <w:rPr>
          <w:rFonts w:ascii="Times New Roman" w:eastAsiaTheme="minorEastAsia" w:hAnsi="Times New Roman" w:cs="Times New Roman"/>
          <w:lang w:val="en-US"/>
        </w:rPr>
        <w:t>RMSE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 of the sample mean estimators and sample standard deviation estimators, respectively.</w:t>
      </w:r>
    </w:p>
    <w:p w:rsidR="009F034D" w:rsidRDefault="009F034D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br w:type="page"/>
      </w:r>
    </w:p>
    <w:p w:rsidR="009F034D" w:rsidRPr="00AA6103" w:rsidRDefault="009F034D" w:rsidP="009F034D">
      <w:pPr>
        <w:rPr>
          <w:rFonts w:ascii="Times New Roman" w:eastAsiaTheme="minorEastAsia" w:hAnsi="Times New Roman" w:cs="Times New Roman"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lastRenderedPageBreak/>
        <w:t xml:space="preserve">Figure </w:t>
      </w:r>
      <w:r>
        <w:rPr>
          <w:rFonts w:ascii="Times New Roman" w:hAnsi="Times New Roman" w:cs="Times New Roman"/>
          <w:b/>
          <w:lang w:val="en-US"/>
        </w:rPr>
        <w:t>S14</w:t>
      </w:r>
      <w:r w:rsidRPr="00AA6103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RMSE</w:t>
      </w:r>
      <w:r w:rsidRPr="00AA6103">
        <w:rPr>
          <w:rFonts w:ascii="Times New Roman" w:hAnsi="Times New Roman" w:cs="Times New Roman"/>
          <w:lang w:val="en-US"/>
        </w:rPr>
        <w:t xml:space="preserve"> of the </w:t>
      </w:r>
      <w:r>
        <w:rPr>
          <w:rFonts w:ascii="Times New Roman" w:hAnsi="Times New Roman" w:cs="Times New Roman"/>
          <w:lang w:val="en-US"/>
        </w:rPr>
        <w:t>Luo/Wan</w:t>
      </w:r>
      <w:r w:rsidRPr="00AA6103">
        <w:rPr>
          <w:rFonts w:ascii="Times New Roman" w:hAnsi="Times New Roman" w:cs="Times New Roman"/>
          <w:lang w:val="en-US"/>
        </w:rPr>
        <w:t xml:space="preserve"> (red line, hollow circle), QE (blue line, solid triangle), and BC (green line, solid circle) methods in scenario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(top row),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(middle row), and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 xml:space="preserve"> (bottom row) when applied to normally distributed data in the sensitivity analyses. The panels in the left and right columns present the </w:t>
      </w:r>
      <w:r>
        <w:rPr>
          <w:rFonts w:ascii="Times New Roman" w:eastAsiaTheme="minorEastAsia" w:hAnsi="Times New Roman" w:cs="Times New Roman"/>
          <w:lang w:val="en-US"/>
        </w:rPr>
        <w:t>RMSE</w:t>
      </w:r>
      <w:r w:rsidRPr="00AA6103">
        <w:rPr>
          <w:rFonts w:ascii="Times New Roman" w:eastAsiaTheme="minorEastAsia" w:hAnsi="Times New Roman" w:cs="Times New Roman"/>
          <w:lang w:val="en-US"/>
        </w:rPr>
        <w:t xml:space="preserve"> of the sample mean estimators and sample standard deviation estimators, respectively.</w:t>
      </w:r>
    </w:p>
    <w:p w:rsidR="00F55145" w:rsidRDefault="00F5514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4659DD" w:rsidRPr="00AA6103" w:rsidRDefault="00C4006C" w:rsidP="004659DD">
      <w:pPr>
        <w:rPr>
          <w:rFonts w:ascii="Times New Roman" w:hAnsi="Times New Roman" w:cs="Times New Roman"/>
          <w:b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lastRenderedPageBreak/>
        <w:t xml:space="preserve">Section </w:t>
      </w:r>
      <w:r w:rsidR="002D2732">
        <w:rPr>
          <w:rFonts w:ascii="Times New Roman" w:hAnsi="Times New Roman" w:cs="Times New Roman"/>
          <w:b/>
          <w:lang w:val="en-US"/>
        </w:rPr>
        <w:t>5</w:t>
      </w:r>
    </w:p>
    <w:p w:rsidR="004659DD" w:rsidRPr="00AA6103" w:rsidRDefault="004659DD" w:rsidP="004659DD">
      <w:pPr>
        <w:rPr>
          <w:rFonts w:ascii="Times New Roman" w:hAnsi="Times New Roman" w:cs="Times New Roman"/>
          <w:lang w:val="en-US"/>
        </w:rPr>
      </w:pPr>
    </w:p>
    <w:p w:rsidR="004659DD" w:rsidRPr="00AA6103" w:rsidRDefault="004659DD" w:rsidP="004659DD">
      <w:pPr>
        <w:rPr>
          <w:rFonts w:ascii="Times New Roman" w:hAnsi="Times New Roman" w:cs="Times New Roman"/>
          <w:lang w:val="en-US"/>
        </w:rPr>
      </w:pPr>
      <w:r w:rsidRPr="00AA6103">
        <w:rPr>
          <w:rFonts w:ascii="Times New Roman" w:hAnsi="Times New Roman" w:cs="Times New Roman"/>
          <w:b/>
          <w:lang w:val="en-US"/>
        </w:rPr>
        <w:t xml:space="preserve">Table </w:t>
      </w:r>
      <w:r w:rsidR="00B328B9">
        <w:rPr>
          <w:rFonts w:ascii="Times New Roman" w:hAnsi="Times New Roman" w:cs="Times New Roman"/>
          <w:b/>
          <w:lang w:val="en-US"/>
        </w:rPr>
        <w:t>S</w:t>
      </w:r>
      <w:r w:rsidRPr="00AA6103">
        <w:rPr>
          <w:rFonts w:ascii="Times New Roman" w:hAnsi="Times New Roman" w:cs="Times New Roman"/>
          <w:b/>
          <w:lang w:val="en-US"/>
        </w:rPr>
        <w:t>1</w:t>
      </w:r>
      <w:r w:rsidRPr="00AA6103">
        <w:rPr>
          <w:rFonts w:ascii="Times New Roman" w:hAnsi="Times New Roman" w:cs="Times New Roman"/>
          <w:lang w:val="en-US"/>
        </w:rPr>
        <w:t>: The sample minimum value (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min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>)</w:t>
      </w:r>
      <w:r w:rsidRPr="00AA6103">
        <w:rPr>
          <w:rFonts w:ascii="Times New Roman" w:hAnsi="Times New Roman" w:cs="Times New Roman"/>
          <w:lang w:val="en-US"/>
        </w:rPr>
        <w:t>, first quartile (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>)</w:t>
      </w:r>
      <w:r w:rsidRPr="00AA6103">
        <w:rPr>
          <w:rFonts w:ascii="Times New Roman" w:hAnsi="Times New Roman" w:cs="Times New Roman"/>
          <w:lang w:val="en-US"/>
        </w:rPr>
        <w:t>, median (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Pr="00AA6103">
        <w:rPr>
          <w:rFonts w:ascii="Times New Roman" w:hAnsi="Times New Roman" w:cs="Times New Roman"/>
          <w:lang w:val="en-US"/>
        </w:rPr>
        <w:t>), third quartile (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 w:rsidRPr="00AA6103">
        <w:rPr>
          <w:rFonts w:ascii="Times New Roman" w:hAnsi="Times New Roman" w:cs="Times New Roman"/>
          <w:lang w:val="en-US"/>
        </w:rPr>
        <w:t>), maximum value (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m</m:t>
            </m:r>
            <m:r>
              <m:rPr>
                <m:nor/>
              </m:rPr>
              <w:rPr>
                <w:rFonts w:ascii="Cambria Math" w:hAnsi="Times New Roman" w:cs="Times New Roman"/>
                <w:lang w:val="en-US"/>
              </w:rPr>
              <m:t>ax</m:t>
            </m:r>
          </m:sub>
        </m:sSub>
      </m:oMath>
      <w:r w:rsidRPr="00AA6103">
        <w:rPr>
          <w:rFonts w:ascii="Times New Roman" w:eastAsiaTheme="minorEastAsia" w:hAnsi="Times New Roman" w:cs="Times New Roman"/>
          <w:lang w:val="en-US"/>
        </w:rPr>
        <w:t>)</w:t>
      </w:r>
      <w:r w:rsidRPr="00AA6103">
        <w:rPr>
          <w:rFonts w:ascii="Times New Roman" w:hAnsi="Times New Roman" w:cs="Times New Roman"/>
          <w:lang w:val="en-US"/>
        </w:rPr>
        <w:t>, and sample size (</w:t>
      </w:r>
      <m:oMath>
        <m:r>
          <w:rPr>
            <w:rFonts w:ascii="Cambria Math" w:hAnsi="Cambria Math" w:cs="Times New Roman"/>
            <w:lang w:val="en-US"/>
          </w:rPr>
          <m:t>n</m:t>
        </m:r>
      </m:oMath>
      <w:r w:rsidRPr="00AA6103">
        <w:rPr>
          <w:rFonts w:ascii="Times New Roman" w:eastAsiaTheme="minorEastAsia" w:hAnsi="Times New Roman" w:cs="Times New Roman"/>
          <w:lang w:val="en-US"/>
        </w:rPr>
        <w:t>)</w:t>
      </w:r>
      <w:r w:rsidRPr="00AA6103">
        <w:rPr>
          <w:rFonts w:ascii="Times New Roman" w:hAnsi="Times New Roman" w:cs="Times New Roman"/>
          <w:lang w:val="en-US"/>
        </w:rPr>
        <w:t xml:space="preserve"> of the 58 primary studies in the individual patient data meta-analysis of mean PHQ-9 scores.</w:t>
      </w:r>
    </w:p>
    <w:p w:rsidR="004659DD" w:rsidRPr="00AA6103" w:rsidRDefault="004659DD" w:rsidP="004659DD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646"/>
        <w:gridCol w:w="756"/>
        <w:gridCol w:w="756"/>
        <w:gridCol w:w="756"/>
        <w:gridCol w:w="756"/>
        <w:gridCol w:w="696"/>
      </w:tblGrid>
      <w:tr w:rsidR="004659DD" w:rsidRPr="00AA6103" w:rsidTr="0077715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9DD" w:rsidRPr="00AA6103" w:rsidRDefault="00C611D9" w:rsidP="0077715E">
            <w:pPr>
              <w:rPr>
                <w:rFonts w:ascii="Times New Roman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min</m:t>
                  </m:r>
                </m:sub>
              </m:sSub>
            </m:oMath>
            <w:r w:rsidR="004659DD" w:rsidRPr="00AA6103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9DD" w:rsidRPr="00AA6103" w:rsidRDefault="00C611D9" w:rsidP="0077715E">
            <w:pPr>
              <w:rPr>
                <w:rFonts w:ascii="Times New Roman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</m:oMath>
            <w:r w:rsidR="004659DD" w:rsidRPr="00AA6103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9DD" w:rsidRPr="00AA6103" w:rsidRDefault="00C611D9" w:rsidP="0077715E">
            <w:pPr>
              <w:rPr>
                <w:rFonts w:ascii="Times New Roman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b>
              </m:sSub>
            </m:oMath>
            <w:r w:rsidR="004659DD" w:rsidRPr="00AA6103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9DD" w:rsidRPr="00AA6103" w:rsidRDefault="00C611D9" w:rsidP="0077715E">
            <w:pPr>
              <w:rPr>
                <w:rFonts w:ascii="Times New Roman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b>
              </m:sSub>
            </m:oMath>
            <w:r w:rsidR="004659DD" w:rsidRPr="00AA6103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9DD" w:rsidRPr="00AA6103" w:rsidRDefault="00C611D9" w:rsidP="0077715E">
            <w:pPr>
              <w:rPr>
                <w:rFonts w:ascii="Times New Roman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m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lang w:val="en-US"/>
                    </w:rPr>
                    <m:t>ax</m:t>
                  </m:r>
                </m:sub>
              </m:sSub>
            </m:oMath>
            <w:r w:rsidR="004659DD" w:rsidRPr="00AA6103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n</m:t>
              </m:r>
            </m:oMath>
            <w:r w:rsidRPr="00AA6103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</w:tc>
      </w:tr>
      <w:tr w:rsidR="004659DD" w:rsidRPr="00AA6103" w:rsidTr="0077715E">
        <w:tc>
          <w:tcPr>
            <w:tcW w:w="0" w:type="auto"/>
            <w:tcBorders>
              <w:top w:val="single" w:sz="4" w:space="0" w:color="auto"/>
            </w:tcBorders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Persoons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173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Henkel et al. 2004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430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Grafe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2004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494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Fann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2005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8.50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135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Picardi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2005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138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Azah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2005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8.00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180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Hahn et al. 2006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5.50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9.00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211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Eack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2006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9.00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16.25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 xml:space="preserve"> 48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Muramatsu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2007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116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Stafford et al. 2007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193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Hides et al. 2007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18.50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103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Patel et al. 2008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299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Thombs et al. 2008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8.00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1006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Lotrakul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2008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9.00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278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Lamers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2008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104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Wittkampf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2009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9.00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260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Osorio et al. 2009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177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Gjerdingen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2009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419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Richardson et al. 2010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377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 xml:space="preserve">van </w:t>
            </w: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Steenbergen-Weijenburg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2010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7.50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196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Arroll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2010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2528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Ayalon et al. 2010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151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Delgadillo et al. 2011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17.50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103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Hyphantis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2011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9.50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213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Hobfoll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2011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144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Khamseh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2011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19.00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184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Liu et al. 2011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1532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Pence et al. 2012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19.00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398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Osorio et al. 2012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4.25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9.00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15.75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 xml:space="preserve"> 86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Mohd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Sidik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2012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146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Bombardier et al. 2012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160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Sidebottom et al. 2012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9.00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246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Turner et al. 2012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2.75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 xml:space="preserve"> 72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Williams et al. 2012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8.00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235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 xml:space="preserve">de Man-van </w:t>
            </w: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Ginkel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2012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164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Simning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2012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7.75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190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Kwan et al. 2012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8.00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113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Sung et al. 2013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399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Inagaki et al. 2013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3.19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104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lastRenderedPageBreak/>
              <w:t>Razykov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2013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345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Rooney et al. 2013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9.00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126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Vohringer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2013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8.00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190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Zhang et al. 2013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 xml:space="preserve"> 68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Twist et al. 2013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360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Chagas et al. 2013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7.50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 xml:space="preserve"> 84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Akena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2013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9.00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 xml:space="preserve"> 91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Santos et al. 2013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8.00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196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McGuire et al. 2013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8.50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Fischer et al. 2014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8.00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194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Gelaye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2014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923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Beraldi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2014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8.00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116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Cholera et al. 2014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9.00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397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Fiest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2014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9.00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169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Hyphantis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2014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349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Kiely et al. 2014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822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Lambert et al. 2015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6.00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147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6103">
              <w:rPr>
                <w:rFonts w:ascii="Times New Roman" w:hAnsi="Times New Roman" w:cs="Times New Roman"/>
                <w:lang w:val="en-US"/>
              </w:rPr>
              <w:t>Amoozegar</w:t>
            </w:r>
            <w:proofErr w:type="spellEnd"/>
            <w:r w:rsidRPr="00AA6103">
              <w:rPr>
                <w:rFonts w:ascii="Times New Roman" w:hAnsi="Times New Roman" w:cs="Times New Roman"/>
                <w:lang w:val="en-US"/>
              </w:rPr>
              <w:t xml:space="preserve"> et al. 2017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12.00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27.00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203</w:t>
            </w:r>
          </w:p>
        </w:tc>
      </w:tr>
      <w:tr w:rsidR="004659DD" w:rsidRPr="00AA6103" w:rsidTr="0077715E"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Turner et al. Unpublished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0.50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3.00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>24.00</w:t>
            </w:r>
          </w:p>
        </w:tc>
        <w:tc>
          <w:tcPr>
            <w:tcW w:w="0" w:type="auto"/>
          </w:tcPr>
          <w:p w:rsidR="004659DD" w:rsidRPr="00AA6103" w:rsidRDefault="004659DD" w:rsidP="0077715E">
            <w:pPr>
              <w:rPr>
                <w:rFonts w:ascii="Times New Roman" w:hAnsi="Times New Roman" w:cs="Times New Roman"/>
                <w:lang w:val="en-US"/>
              </w:rPr>
            </w:pPr>
            <w:r w:rsidRPr="00AA6103">
              <w:rPr>
                <w:rFonts w:ascii="Times New Roman" w:hAnsi="Times New Roman" w:cs="Times New Roman"/>
                <w:lang w:val="en-US"/>
              </w:rPr>
              <w:t xml:space="preserve"> 51</w:t>
            </w:r>
          </w:p>
        </w:tc>
      </w:tr>
    </w:tbl>
    <w:p w:rsidR="004659DD" w:rsidRPr="00AA6103" w:rsidRDefault="004659DD" w:rsidP="004659DD">
      <w:pPr>
        <w:rPr>
          <w:rFonts w:ascii="Times New Roman" w:hAnsi="Times New Roman" w:cs="Times New Roman"/>
          <w:lang w:val="en-US"/>
        </w:rPr>
      </w:pPr>
    </w:p>
    <w:p w:rsidR="004659DD" w:rsidRPr="00AA6103" w:rsidRDefault="004659DD" w:rsidP="004659DD">
      <w:pPr>
        <w:rPr>
          <w:lang w:val="en-US"/>
        </w:rPr>
      </w:pPr>
    </w:p>
    <w:sectPr w:rsidR="004659DD" w:rsidRPr="00AA6103" w:rsidSect="001F657C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D9" w:rsidRDefault="00C611D9" w:rsidP="006B4392">
      <w:r>
        <w:separator/>
      </w:r>
    </w:p>
  </w:endnote>
  <w:endnote w:type="continuationSeparator" w:id="0">
    <w:p w:rsidR="00C611D9" w:rsidRDefault="00C611D9" w:rsidP="006B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2880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6C0B" w:rsidRDefault="00836C0B" w:rsidP="007B69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36C0B" w:rsidRDefault="00836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1224668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6C0B" w:rsidRPr="00D20776" w:rsidRDefault="00836C0B" w:rsidP="007B690F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D20776">
          <w:rPr>
            <w:rStyle w:val="PageNumber"/>
            <w:rFonts w:ascii="Times New Roman" w:hAnsi="Times New Roman" w:cs="Times New Roman"/>
          </w:rPr>
          <w:fldChar w:fldCharType="begin"/>
        </w:r>
        <w:r w:rsidRPr="00D2077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20776">
          <w:rPr>
            <w:rStyle w:val="PageNumber"/>
            <w:rFonts w:ascii="Times New Roman" w:hAnsi="Times New Roman" w:cs="Times New Roman"/>
          </w:rPr>
          <w:fldChar w:fldCharType="separate"/>
        </w:r>
        <w:r w:rsidRPr="00D20776">
          <w:rPr>
            <w:rStyle w:val="PageNumber"/>
            <w:rFonts w:ascii="Times New Roman" w:hAnsi="Times New Roman" w:cs="Times New Roman"/>
            <w:noProof/>
          </w:rPr>
          <w:t>1</w:t>
        </w:r>
        <w:r w:rsidRPr="00D2077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836C0B" w:rsidRDefault="00836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D9" w:rsidRDefault="00C611D9" w:rsidP="006B4392">
      <w:r>
        <w:separator/>
      </w:r>
    </w:p>
  </w:footnote>
  <w:footnote w:type="continuationSeparator" w:id="0">
    <w:p w:rsidR="00C611D9" w:rsidRDefault="00C611D9" w:rsidP="006B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657C0"/>
    <w:multiLevelType w:val="hybridMultilevel"/>
    <w:tmpl w:val="CF36D528"/>
    <w:lvl w:ilvl="0" w:tplc="F872BD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DD"/>
    <w:rsid w:val="0000116D"/>
    <w:rsid w:val="0000279E"/>
    <w:rsid w:val="00002EB4"/>
    <w:rsid w:val="00023D7D"/>
    <w:rsid w:val="000277A6"/>
    <w:rsid w:val="00030E75"/>
    <w:rsid w:val="00032FE8"/>
    <w:rsid w:val="00034E1D"/>
    <w:rsid w:val="00041B8D"/>
    <w:rsid w:val="000675D0"/>
    <w:rsid w:val="00074846"/>
    <w:rsid w:val="000777E0"/>
    <w:rsid w:val="000801DC"/>
    <w:rsid w:val="00086A85"/>
    <w:rsid w:val="000923AF"/>
    <w:rsid w:val="00096110"/>
    <w:rsid w:val="0009799F"/>
    <w:rsid w:val="00097CEF"/>
    <w:rsid w:val="00097E11"/>
    <w:rsid w:val="000C2E93"/>
    <w:rsid w:val="000D4561"/>
    <w:rsid w:val="000D4756"/>
    <w:rsid w:val="000F69CE"/>
    <w:rsid w:val="00104258"/>
    <w:rsid w:val="001328F5"/>
    <w:rsid w:val="00141A57"/>
    <w:rsid w:val="0014577F"/>
    <w:rsid w:val="0015277E"/>
    <w:rsid w:val="001574E7"/>
    <w:rsid w:val="00157A60"/>
    <w:rsid w:val="00175540"/>
    <w:rsid w:val="0018740E"/>
    <w:rsid w:val="001955EB"/>
    <w:rsid w:val="001A1B42"/>
    <w:rsid w:val="001A76F2"/>
    <w:rsid w:val="001C0240"/>
    <w:rsid w:val="001E3A41"/>
    <w:rsid w:val="001F1968"/>
    <w:rsid w:val="001F657C"/>
    <w:rsid w:val="00201938"/>
    <w:rsid w:val="0020349D"/>
    <w:rsid w:val="002157D6"/>
    <w:rsid w:val="0022722C"/>
    <w:rsid w:val="002329A2"/>
    <w:rsid w:val="00233135"/>
    <w:rsid w:val="002472A1"/>
    <w:rsid w:val="00265A49"/>
    <w:rsid w:val="0026633C"/>
    <w:rsid w:val="00267085"/>
    <w:rsid w:val="00267411"/>
    <w:rsid w:val="0027420D"/>
    <w:rsid w:val="00286DC5"/>
    <w:rsid w:val="002A346E"/>
    <w:rsid w:val="002A3530"/>
    <w:rsid w:val="002B7978"/>
    <w:rsid w:val="002C203B"/>
    <w:rsid w:val="002C3990"/>
    <w:rsid w:val="002D2732"/>
    <w:rsid w:val="002D3B4F"/>
    <w:rsid w:val="002F360C"/>
    <w:rsid w:val="00313D84"/>
    <w:rsid w:val="0032294A"/>
    <w:rsid w:val="00335A03"/>
    <w:rsid w:val="00345214"/>
    <w:rsid w:val="00346395"/>
    <w:rsid w:val="0034692B"/>
    <w:rsid w:val="0035460E"/>
    <w:rsid w:val="00354A26"/>
    <w:rsid w:val="00355B36"/>
    <w:rsid w:val="00357E4D"/>
    <w:rsid w:val="0036012A"/>
    <w:rsid w:val="00361CC4"/>
    <w:rsid w:val="00390D99"/>
    <w:rsid w:val="003A359D"/>
    <w:rsid w:val="003A605A"/>
    <w:rsid w:val="003C3850"/>
    <w:rsid w:val="003D7B1F"/>
    <w:rsid w:val="003E6ACC"/>
    <w:rsid w:val="0041236F"/>
    <w:rsid w:val="004270B9"/>
    <w:rsid w:val="00437D57"/>
    <w:rsid w:val="00443DFC"/>
    <w:rsid w:val="00444671"/>
    <w:rsid w:val="004534AD"/>
    <w:rsid w:val="00461895"/>
    <w:rsid w:val="004642E8"/>
    <w:rsid w:val="004659DD"/>
    <w:rsid w:val="00466F61"/>
    <w:rsid w:val="0048066C"/>
    <w:rsid w:val="00483727"/>
    <w:rsid w:val="00483A77"/>
    <w:rsid w:val="00484E25"/>
    <w:rsid w:val="004863DE"/>
    <w:rsid w:val="004868E2"/>
    <w:rsid w:val="004B0741"/>
    <w:rsid w:val="004B42A4"/>
    <w:rsid w:val="004E3A56"/>
    <w:rsid w:val="004F4EDA"/>
    <w:rsid w:val="00532062"/>
    <w:rsid w:val="00536C73"/>
    <w:rsid w:val="00541E5C"/>
    <w:rsid w:val="005475AB"/>
    <w:rsid w:val="0055411B"/>
    <w:rsid w:val="00561B16"/>
    <w:rsid w:val="00565EE4"/>
    <w:rsid w:val="00566A47"/>
    <w:rsid w:val="005945F0"/>
    <w:rsid w:val="005A03E3"/>
    <w:rsid w:val="005A2295"/>
    <w:rsid w:val="005A2655"/>
    <w:rsid w:val="005B0002"/>
    <w:rsid w:val="005B22D8"/>
    <w:rsid w:val="005B35A1"/>
    <w:rsid w:val="005C4705"/>
    <w:rsid w:val="005D4221"/>
    <w:rsid w:val="005D4D56"/>
    <w:rsid w:val="00604634"/>
    <w:rsid w:val="00605A80"/>
    <w:rsid w:val="0061336C"/>
    <w:rsid w:val="0061785D"/>
    <w:rsid w:val="00622922"/>
    <w:rsid w:val="00631A7F"/>
    <w:rsid w:val="0063533E"/>
    <w:rsid w:val="00654C2A"/>
    <w:rsid w:val="00670A86"/>
    <w:rsid w:val="00673F21"/>
    <w:rsid w:val="0068098F"/>
    <w:rsid w:val="0068596C"/>
    <w:rsid w:val="006A085E"/>
    <w:rsid w:val="006A3E70"/>
    <w:rsid w:val="006B4392"/>
    <w:rsid w:val="006C1D80"/>
    <w:rsid w:val="006C6486"/>
    <w:rsid w:val="006D0CE2"/>
    <w:rsid w:val="006E3DFB"/>
    <w:rsid w:val="006F06FC"/>
    <w:rsid w:val="006F1DA7"/>
    <w:rsid w:val="00720B51"/>
    <w:rsid w:val="00724126"/>
    <w:rsid w:val="00724B53"/>
    <w:rsid w:val="0072764F"/>
    <w:rsid w:val="00735D95"/>
    <w:rsid w:val="00742B8A"/>
    <w:rsid w:val="0074552E"/>
    <w:rsid w:val="00765C1A"/>
    <w:rsid w:val="0077715E"/>
    <w:rsid w:val="00783469"/>
    <w:rsid w:val="007864F5"/>
    <w:rsid w:val="007A197A"/>
    <w:rsid w:val="007A46B5"/>
    <w:rsid w:val="007A54A2"/>
    <w:rsid w:val="007A7E6F"/>
    <w:rsid w:val="007B690F"/>
    <w:rsid w:val="007D3A06"/>
    <w:rsid w:val="007D710E"/>
    <w:rsid w:val="007E6211"/>
    <w:rsid w:val="007E71CA"/>
    <w:rsid w:val="007E7D3F"/>
    <w:rsid w:val="007F1063"/>
    <w:rsid w:val="007F14CA"/>
    <w:rsid w:val="007F2F2D"/>
    <w:rsid w:val="00804DB7"/>
    <w:rsid w:val="00804F45"/>
    <w:rsid w:val="008166DC"/>
    <w:rsid w:val="00826215"/>
    <w:rsid w:val="0082689B"/>
    <w:rsid w:val="008327C1"/>
    <w:rsid w:val="00836C0B"/>
    <w:rsid w:val="0085514C"/>
    <w:rsid w:val="00865FBD"/>
    <w:rsid w:val="0087256C"/>
    <w:rsid w:val="00872FAD"/>
    <w:rsid w:val="008826E8"/>
    <w:rsid w:val="00883D38"/>
    <w:rsid w:val="008A17F6"/>
    <w:rsid w:val="008A5F4B"/>
    <w:rsid w:val="008A7B50"/>
    <w:rsid w:val="008B7E14"/>
    <w:rsid w:val="008C45B5"/>
    <w:rsid w:val="008C52B3"/>
    <w:rsid w:val="008C7331"/>
    <w:rsid w:val="008E7EF3"/>
    <w:rsid w:val="00911280"/>
    <w:rsid w:val="00913E98"/>
    <w:rsid w:val="009255F6"/>
    <w:rsid w:val="0093785D"/>
    <w:rsid w:val="0095441F"/>
    <w:rsid w:val="009655AE"/>
    <w:rsid w:val="009705FA"/>
    <w:rsid w:val="009712F1"/>
    <w:rsid w:val="00974229"/>
    <w:rsid w:val="0098275B"/>
    <w:rsid w:val="009A06D2"/>
    <w:rsid w:val="009A6F79"/>
    <w:rsid w:val="009B130D"/>
    <w:rsid w:val="009B22DC"/>
    <w:rsid w:val="009B2A5B"/>
    <w:rsid w:val="009B63D7"/>
    <w:rsid w:val="009D41F1"/>
    <w:rsid w:val="009E642F"/>
    <w:rsid w:val="009E6DE3"/>
    <w:rsid w:val="009F034D"/>
    <w:rsid w:val="00A0795C"/>
    <w:rsid w:val="00A10BFA"/>
    <w:rsid w:val="00A21AD8"/>
    <w:rsid w:val="00A24EEA"/>
    <w:rsid w:val="00A3778F"/>
    <w:rsid w:val="00A420D1"/>
    <w:rsid w:val="00A46F8C"/>
    <w:rsid w:val="00A652B7"/>
    <w:rsid w:val="00A74514"/>
    <w:rsid w:val="00A7543E"/>
    <w:rsid w:val="00A86529"/>
    <w:rsid w:val="00A875B5"/>
    <w:rsid w:val="00AA20A6"/>
    <w:rsid w:val="00AA6103"/>
    <w:rsid w:val="00AA6CF3"/>
    <w:rsid w:val="00AC2C42"/>
    <w:rsid w:val="00AD162E"/>
    <w:rsid w:val="00AD1728"/>
    <w:rsid w:val="00AD5CDD"/>
    <w:rsid w:val="00AE1DB9"/>
    <w:rsid w:val="00AF08CF"/>
    <w:rsid w:val="00AF176D"/>
    <w:rsid w:val="00B100F0"/>
    <w:rsid w:val="00B14819"/>
    <w:rsid w:val="00B15440"/>
    <w:rsid w:val="00B328B9"/>
    <w:rsid w:val="00B343B7"/>
    <w:rsid w:val="00B53D40"/>
    <w:rsid w:val="00B5419B"/>
    <w:rsid w:val="00B54233"/>
    <w:rsid w:val="00B54A71"/>
    <w:rsid w:val="00B634B7"/>
    <w:rsid w:val="00B64540"/>
    <w:rsid w:val="00B7270B"/>
    <w:rsid w:val="00B85CEA"/>
    <w:rsid w:val="00B86CC2"/>
    <w:rsid w:val="00B94C6C"/>
    <w:rsid w:val="00BB172F"/>
    <w:rsid w:val="00BB22F0"/>
    <w:rsid w:val="00BC6CF3"/>
    <w:rsid w:val="00BD0EE4"/>
    <w:rsid w:val="00BF5190"/>
    <w:rsid w:val="00C0239F"/>
    <w:rsid w:val="00C05E6A"/>
    <w:rsid w:val="00C221A6"/>
    <w:rsid w:val="00C2370C"/>
    <w:rsid w:val="00C26688"/>
    <w:rsid w:val="00C26F84"/>
    <w:rsid w:val="00C33DFA"/>
    <w:rsid w:val="00C4006C"/>
    <w:rsid w:val="00C60C41"/>
    <w:rsid w:val="00C611D9"/>
    <w:rsid w:val="00C74B4B"/>
    <w:rsid w:val="00C84A98"/>
    <w:rsid w:val="00C91FDA"/>
    <w:rsid w:val="00CA2A52"/>
    <w:rsid w:val="00CC1AA6"/>
    <w:rsid w:val="00CC4358"/>
    <w:rsid w:val="00CD68D0"/>
    <w:rsid w:val="00CD752A"/>
    <w:rsid w:val="00CE567C"/>
    <w:rsid w:val="00D136A4"/>
    <w:rsid w:val="00D20776"/>
    <w:rsid w:val="00D23A46"/>
    <w:rsid w:val="00D33CCF"/>
    <w:rsid w:val="00D37300"/>
    <w:rsid w:val="00D624DB"/>
    <w:rsid w:val="00D663DD"/>
    <w:rsid w:val="00D6663C"/>
    <w:rsid w:val="00D777B9"/>
    <w:rsid w:val="00D83DF7"/>
    <w:rsid w:val="00D87DC9"/>
    <w:rsid w:val="00D96258"/>
    <w:rsid w:val="00DA2A08"/>
    <w:rsid w:val="00DA35FD"/>
    <w:rsid w:val="00DA5D1E"/>
    <w:rsid w:val="00DD4387"/>
    <w:rsid w:val="00DD6FD3"/>
    <w:rsid w:val="00DE2179"/>
    <w:rsid w:val="00DF176F"/>
    <w:rsid w:val="00DF62E8"/>
    <w:rsid w:val="00E0443C"/>
    <w:rsid w:val="00E2548B"/>
    <w:rsid w:val="00E5184F"/>
    <w:rsid w:val="00E51A79"/>
    <w:rsid w:val="00E5395E"/>
    <w:rsid w:val="00E67DDA"/>
    <w:rsid w:val="00E77945"/>
    <w:rsid w:val="00E847C5"/>
    <w:rsid w:val="00E926B0"/>
    <w:rsid w:val="00EB22D4"/>
    <w:rsid w:val="00EB4DFF"/>
    <w:rsid w:val="00ED7222"/>
    <w:rsid w:val="00ED723B"/>
    <w:rsid w:val="00EE574A"/>
    <w:rsid w:val="00EE5C78"/>
    <w:rsid w:val="00F03AD9"/>
    <w:rsid w:val="00F0461A"/>
    <w:rsid w:val="00F07BB3"/>
    <w:rsid w:val="00F15695"/>
    <w:rsid w:val="00F26801"/>
    <w:rsid w:val="00F324C6"/>
    <w:rsid w:val="00F447B0"/>
    <w:rsid w:val="00F4703C"/>
    <w:rsid w:val="00F4719E"/>
    <w:rsid w:val="00F55145"/>
    <w:rsid w:val="00F644B2"/>
    <w:rsid w:val="00F65A3D"/>
    <w:rsid w:val="00F73403"/>
    <w:rsid w:val="00F7519D"/>
    <w:rsid w:val="00F80CD0"/>
    <w:rsid w:val="00F90256"/>
    <w:rsid w:val="00FA1459"/>
    <w:rsid w:val="00FA28BF"/>
    <w:rsid w:val="00FD44C0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D6C89-B158-AC4A-AD3C-48756692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9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5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DD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659DD"/>
    <w:pPr>
      <w:jc w:val="center"/>
    </w:pPr>
    <w:rPr>
      <w:rFonts w:ascii="Times New Roman" w:hAnsi="Times New Roman"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59DD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659DD"/>
    <w:rPr>
      <w:rFonts w:ascii="Times New Roman" w:hAnsi="Times New Roman"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659DD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5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9DD"/>
  </w:style>
  <w:style w:type="character" w:styleId="PageNumber">
    <w:name w:val="page number"/>
    <w:basedOn w:val="DefaultParagraphFont"/>
    <w:uiPriority w:val="99"/>
    <w:semiHidden/>
    <w:unhideWhenUsed/>
    <w:rsid w:val="004659DD"/>
  </w:style>
  <w:style w:type="paragraph" w:styleId="Header">
    <w:name w:val="header"/>
    <w:basedOn w:val="Normal"/>
    <w:link w:val="HeaderChar"/>
    <w:uiPriority w:val="99"/>
    <w:unhideWhenUsed/>
    <w:rsid w:val="00465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9DD"/>
  </w:style>
  <w:style w:type="paragraph" w:styleId="ListParagraph">
    <w:name w:val="List Paragraph"/>
    <w:basedOn w:val="Normal"/>
    <w:uiPriority w:val="34"/>
    <w:qFormat/>
    <w:rsid w:val="004659DD"/>
    <w:pPr>
      <w:ind w:left="720"/>
      <w:contextualSpacing/>
    </w:pPr>
  </w:style>
  <w:style w:type="paragraph" w:styleId="Revision">
    <w:name w:val="Revision"/>
    <w:hidden/>
    <w:uiPriority w:val="99"/>
    <w:semiHidden/>
    <w:rsid w:val="00D2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41825F-849E-244C-8B54-0F9B953E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140</cp:revision>
  <dcterms:created xsi:type="dcterms:W3CDTF">2019-03-14T17:17:00Z</dcterms:created>
  <dcterms:modified xsi:type="dcterms:W3CDTF">2019-10-31T19:55:00Z</dcterms:modified>
</cp:coreProperties>
</file>