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BFAC" w14:textId="77777777" w:rsidR="00135B18" w:rsidRPr="00CE6800" w:rsidRDefault="00A026C3" w:rsidP="00CE6800">
      <w:p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>Lists of columns:</w:t>
      </w:r>
    </w:p>
    <w:p w14:paraId="712DF143" w14:textId="77777777" w:rsidR="00A026C3" w:rsidRPr="00CE6800" w:rsidRDefault="00A026C3" w:rsidP="00CE6800">
      <w:pPr>
        <w:spacing w:line="360" w:lineRule="auto"/>
        <w:rPr>
          <w:rFonts w:ascii="Times New Roman" w:hAnsi="Times New Roman" w:cs="Times New Roman"/>
        </w:rPr>
      </w:pPr>
    </w:p>
    <w:p w14:paraId="0A8D97FF" w14:textId="77777777" w:rsidR="00A026C3" w:rsidRPr="00CE6800" w:rsidRDefault="00A026C3" w:rsidP="00CE68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 xml:space="preserve">Column A (“Shoe code”) represents the shoe code used in the manuscript by the authors. </w:t>
      </w:r>
    </w:p>
    <w:p w14:paraId="750CC077" w14:textId="77777777" w:rsidR="00A026C3" w:rsidRPr="00CE6800" w:rsidRDefault="00A026C3" w:rsidP="00CE68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>Column B (“Brand”) represents the shoe brand.</w:t>
      </w:r>
    </w:p>
    <w:p w14:paraId="0540833B" w14:textId="77777777" w:rsidR="00A026C3" w:rsidRPr="00CE6800" w:rsidRDefault="00A026C3" w:rsidP="00CE68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>Column C (“Model”) represents the shoe model.</w:t>
      </w:r>
    </w:p>
    <w:p w14:paraId="16F7146D" w14:textId="77777777" w:rsidR="00A026C3" w:rsidRPr="00CE6800" w:rsidRDefault="00A026C3" w:rsidP="00CE68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>Column D (“Style/item #”) represents the shoe style or item number.</w:t>
      </w:r>
    </w:p>
    <w:p w14:paraId="1FD75099" w14:textId="77777777" w:rsidR="00A026C3" w:rsidRPr="00CE6800" w:rsidRDefault="00A026C3" w:rsidP="00CE68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>Column E (“Style”) represents the shoe style.</w:t>
      </w:r>
    </w:p>
    <w:p w14:paraId="223BBD7F" w14:textId="77777777" w:rsidR="00A026C3" w:rsidRPr="00CE6800" w:rsidRDefault="00A026C3" w:rsidP="00CE68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>Column F (“Gender”) represents the shoe style for men, women and unisex.</w:t>
      </w:r>
    </w:p>
    <w:p w14:paraId="68E188A7" w14:textId="77777777" w:rsidR="00A026C3" w:rsidRPr="00CE6800" w:rsidRDefault="00A026C3" w:rsidP="00CE68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>Column G (“Heel shape”) represents the shape of the heel in the sagittal plane (flat or beveled).</w:t>
      </w:r>
    </w:p>
    <w:p w14:paraId="2F444E81" w14:textId="77777777" w:rsidR="00CE6800" w:rsidRPr="00CE6800" w:rsidRDefault="00CE6800" w:rsidP="00CE68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>Column H (“Contact area (cm^2)”) represents the contact area in cm</w:t>
      </w:r>
      <w:r w:rsidRPr="00CE6800">
        <w:rPr>
          <w:rFonts w:ascii="Times New Roman" w:hAnsi="Times New Roman" w:cs="Times New Roman"/>
          <w:vertAlign w:val="superscript"/>
        </w:rPr>
        <w:t>2</w:t>
      </w:r>
      <w:r w:rsidRPr="00CE6800">
        <w:rPr>
          <w:rFonts w:ascii="Times New Roman" w:hAnsi="Times New Roman" w:cs="Times New Roman"/>
        </w:rPr>
        <w:t>.</w:t>
      </w:r>
    </w:p>
    <w:p w14:paraId="6A846A8D" w14:textId="77777777" w:rsidR="00CE6800" w:rsidRPr="00CE6800" w:rsidRDefault="00CE6800" w:rsidP="00CE68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>Column I (“Heel width (cm)”) represents the width of the treaded heel.</w:t>
      </w:r>
    </w:p>
    <w:p w14:paraId="74F88C32" w14:textId="77777777" w:rsidR="00CE6800" w:rsidRPr="00CE6800" w:rsidRDefault="00CE6800" w:rsidP="00CE68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 xml:space="preserve">Column J (“Shape factor”) represents the </w:t>
      </w:r>
      <w:r w:rsidR="00751723">
        <w:rPr>
          <w:rFonts w:ascii="Times New Roman" w:hAnsi="Times New Roman" w:cs="Times New Roman"/>
        </w:rPr>
        <w:t>shape factor</w:t>
      </w:r>
      <w:r w:rsidRPr="00CE6800">
        <w:rPr>
          <w:rFonts w:ascii="Times New Roman" w:hAnsi="Times New Roman" w:cs="Times New Roman"/>
        </w:rPr>
        <w:t>.</w:t>
      </w:r>
    </w:p>
    <w:p w14:paraId="7E27465B" w14:textId="77777777" w:rsidR="00CE6800" w:rsidRPr="00CE6800" w:rsidRDefault="00CE6800" w:rsidP="00CE68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>Column K (“Shore A hardness”) represents the material hardness.</w:t>
      </w:r>
    </w:p>
    <w:p w14:paraId="43C31C5A" w14:textId="77777777" w:rsidR="00CE6800" w:rsidRPr="00CE6800" w:rsidRDefault="00CE6800" w:rsidP="00CE68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>Column L (“ACOF-ceramic-canola oil”) represents the available coefficient of friction (ACOF) values tested on ceramic tile and canola oil.</w:t>
      </w:r>
    </w:p>
    <w:p w14:paraId="2F2375F3" w14:textId="77777777" w:rsidR="00CE6800" w:rsidRDefault="00CE6800" w:rsidP="00CE68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>Column M (“ACOF-laminate-canola oil”) represents the available coefficient of friction (ACOF) values tested on laminate tile and canola oil.</w:t>
      </w:r>
    </w:p>
    <w:p w14:paraId="7E70A92A" w14:textId="77777777" w:rsidR="002B6A63" w:rsidRPr="00451A90" w:rsidRDefault="002B6A63" w:rsidP="00CE68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1A90">
        <w:rPr>
          <w:rFonts w:ascii="Times New Roman" w:hAnsi="Times New Roman" w:cs="Times New Roman"/>
        </w:rPr>
        <w:t>Column N (</w:t>
      </w:r>
      <w:r w:rsidR="00F53E48" w:rsidRPr="00451A90">
        <w:rPr>
          <w:rFonts w:ascii="Times New Roman" w:hAnsi="Times New Roman" w:cs="Times New Roman"/>
        </w:rPr>
        <w:t>“Outsole material”) represents the outsole material reported by the manufacturer/vendor</w:t>
      </w:r>
      <w:bookmarkStart w:id="0" w:name="_GoBack"/>
      <w:bookmarkEnd w:id="0"/>
    </w:p>
    <w:sectPr w:rsidR="002B6A63" w:rsidRPr="00451A90" w:rsidSect="006C1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5FA0"/>
    <w:multiLevelType w:val="hybridMultilevel"/>
    <w:tmpl w:val="0E8EB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C3"/>
    <w:rsid w:val="002B6A63"/>
    <w:rsid w:val="00451A90"/>
    <w:rsid w:val="004852C5"/>
    <w:rsid w:val="006C1896"/>
    <w:rsid w:val="00751723"/>
    <w:rsid w:val="00A026C3"/>
    <w:rsid w:val="00CE6800"/>
    <w:rsid w:val="00E2428B"/>
    <w:rsid w:val="00F5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2E49"/>
  <w15:chartTrackingRefBased/>
  <w15:docId w15:val="{6294BDC0-5B7A-E943-AE6A-C4E47570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Iraqi, Arian</dc:creator>
  <cp:keywords/>
  <dc:description/>
  <cp:lastModifiedBy>Kurt Beschorner</cp:lastModifiedBy>
  <cp:revision>4</cp:revision>
  <dcterms:created xsi:type="dcterms:W3CDTF">2019-01-22T19:42:00Z</dcterms:created>
  <dcterms:modified xsi:type="dcterms:W3CDTF">2019-09-20T20:18:00Z</dcterms:modified>
</cp:coreProperties>
</file>