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4C" w:rsidRDefault="003764AE" w:rsidP="0020534C">
      <w:pPr>
        <w:autoSpaceDE w:val="0"/>
        <w:autoSpaceDN w:val="0"/>
        <w:adjustRightInd w:val="0"/>
        <w:rPr>
          <w:b/>
        </w:rPr>
      </w:pPr>
      <w:r>
        <w:rPr>
          <w:b/>
        </w:rPr>
        <w:t>S</w:t>
      </w:r>
      <w:r w:rsidR="001D2815">
        <w:rPr>
          <w:b/>
        </w:rPr>
        <w:t>1</w:t>
      </w:r>
      <w:bookmarkStart w:id="0" w:name="_GoBack"/>
      <w:bookmarkEnd w:id="0"/>
      <w:r w:rsidR="00ED72C3">
        <w:rPr>
          <w:b/>
        </w:rPr>
        <w:t xml:space="preserve"> Table</w:t>
      </w:r>
      <w:r w:rsidR="0020534C" w:rsidRPr="0017362E">
        <w:rPr>
          <w:b/>
        </w:rPr>
        <w:t>. Pharmacokinetic Parameters of Lamivudine in Male and Female Guinea Pigs after Oral Administration</w:t>
      </w:r>
      <w:r w:rsidR="00ED72C3">
        <w:rPr>
          <w:b/>
        </w:rPr>
        <w:t>.</w:t>
      </w:r>
    </w:p>
    <w:tbl>
      <w:tblPr>
        <w:tblW w:w="8760" w:type="dxa"/>
        <w:tblLook w:val="04A0" w:firstRow="1" w:lastRow="0" w:firstColumn="1" w:lastColumn="0" w:noHBand="0" w:noVBand="1"/>
      </w:tblPr>
      <w:tblGrid>
        <w:gridCol w:w="850"/>
        <w:gridCol w:w="672"/>
        <w:gridCol w:w="960"/>
        <w:gridCol w:w="1040"/>
        <w:gridCol w:w="720"/>
        <w:gridCol w:w="1240"/>
        <w:gridCol w:w="1060"/>
        <w:gridCol w:w="1060"/>
        <w:gridCol w:w="1240"/>
      </w:tblGrid>
      <w:tr w:rsidR="0020534C" w:rsidRPr="00FB642D" w:rsidTr="00932B9C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B64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Pr="00FB64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max</w:t>
            </w:r>
            <w:proofErr w:type="spellEnd"/>
            <w:r w:rsidRPr="00FB64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FB64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(ng/ml)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B64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AUC</w:t>
            </w:r>
            <w:r w:rsidRPr="00FB64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last</w:t>
            </w:r>
            <w:proofErr w:type="spellEnd"/>
            <w:r w:rsidRPr="00FB64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</w:t>
            </w:r>
            <w:r w:rsidRPr="00FB64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·ng</w:t>
            </w:r>
            <w:proofErr w:type="spellEnd"/>
            <w:r w:rsidRPr="00FB64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/ml)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B64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AUC</w:t>
            </w:r>
            <w:r w:rsidRPr="00FB64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inf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</w:t>
            </w:r>
            <w:r w:rsidRPr="00FB64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·ng</w:t>
            </w:r>
            <w:proofErr w:type="spellEnd"/>
            <w:r w:rsidRPr="00FB64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/ml)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Cl/F</w:t>
            </w:r>
            <w:r w:rsidRPr="00FB64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(ml/h</w:t>
            </w:r>
            <w:r w:rsidRPr="00FB64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/kg)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534C" w:rsidRPr="00FB642D" w:rsidTr="00932B9C">
        <w:trPr>
          <w:trHeight w:val="525"/>
        </w:trPr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Animal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B64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  <w:r w:rsidRPr="00FB64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max</w:t>
            </w:r>
            <w:proofErr w:type="spellEnd"/>
            <w:r w:rsidRPr="00FB64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FB64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B64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hr</w:t>
            </w:r>
            <w:proofErr w:type="spellEnd"/>
            <w:r w:rsidRPr="00FB64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534C" w:rsidRPr="00FB642D" w:rsidRDefault="0020534C" w:rsidP="00932B9C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  <w:r w:rsidRPr="00FB64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1/2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(h</w:t>
            </w:r>
            <w:r w:rsidRPr="00FB64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534C" w:rsidRPr="00FB642D" w:rsidRDefault="0020534C" w:rsidP="00932B9C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534C" w:rsidRPr="00FB642D" w:rsidRDefault="0020534C" w:rsidP="00932B9C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534C" w:rsidRPr="00FB642D" w:rsidRDefault="0020534C" w:rsidP="00932B9C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B64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Vz</w:t>
            </w:r>
            <w:proofErr w:type="spellEnd"/>
            <w:r w:rsidRPr="00FB64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/F (ml/kg)</w:t>
            </w:r>
          </w:p>
        </w:tc>
      </w:tr>
      <w:tr w:rsidR="0020534C" w:rsidRPr="00FB642D" w:rsidTr="00932B9C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color w:val="000000"/>
                <w:sz w:val="20"/>
                <w:szCs w:val="20"/>
              </w:rPr>
              <w:t>15496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color w:val="000000"/>
                <w:sz w:val="20"/>
                <w:szCs w:val="20"/>
              </w:rPr>
              <w:t>15718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color w:val="000000"/>
                <w:sz w:val="20"/>
                <w:szCs w:val="20"/>
              </w:rPr>
              <w:t>3825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color w:val="000000"/>
                <w:sz w:val="20"/>
                <w:szCs w:val="20"/>
              </w:rPr>
              <w:t>45797</w:t>
            </w:r>
          </w:p>
        </w:tc>
      </w:tr>
      <w:tr w:rsidR="0020534C" w:rsidRPr="00FB642D" w:rsidTr="00932B9C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color w:val="000000"/>
                <w:sz w:val="20"/>
                <w:szCs w:val="20"/>
              </w:rPr>
              <w:t>5270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color w:val="000000"/>
                <w:sz w:val="20"/>
                <w:szCs w:val="20"/>
              </w:rPr>
              <w:t>17276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color w:val="000000"/>
                <w:sz w:val="20"/>
                <w:szCs w:val="20"/>
              </w:rPr>
              <w:t>17329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color w:val="000000"/>
                <w:sz w:val="20"/>
                <w:szCs w:val="20"/>
              </w:rPr>
              <w:t>3465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color w:val="000000"/>
                <w:sz w:val="20"/>
                <w:szCs w:val="20"/>
              </w:rPr>
              <w:t>30777</w:t>
            </w:r>
          </w:p>
        </w:tc>
      </w:tr>
      <w:tr w:rsidR="0020534C" w:rsidRPr="00FB642D" w:rsidTr="00932B9C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color w:val="000000"/>
                <w:sz w:val="20"/>
                <w:szCs w:val="20"/>
              </w:rPr>
              <w:t>17405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color w:val="000000"/>
                <w:sz w:val="20"/>
                <w:szCs w:val="20"/>
              </w:rPr>
              <w:t>17464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color w:val="000000"/>
                <w:sz w:val="20"/>
                <w:szCs w:val="20"/>
              </w:rPr>
              <w:t>3435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color w:val="000000"/>
                <w:sz w:val="20"/>
                <w:szCs w:val="20"/>
              </w:rPr>
              <w:t>29698</w:t>
            </w:r>
          </w:p>
        </w:tc>
      </w:tr>
      <w:tr w:rsidR="0020534C" w:rsidRPr="00FB642D" w:rsidTr="00932B9C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4560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16726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16837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3575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35424</w:t>
            </w:r>
          </w:p>
        </w:tc>
      </w:tr>
      <w:tr w:rsidR="0020534C" w:rsidRPr="00FB642D" w:rsidTr="00932B9C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1067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972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9000</w:t>
            </w:r>
          </w:p>
        </w:tc>
      </w:tr>
      <w:tr w:rsidR="0020534C" w:rsidRPr="00FB642D" w:rsidTr="00932B9C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color w:val="000000"/>
                <w:sz w:val="20"/>
                <w:szCs w:val="20"/>
              </w:rPr>
              <w:t>13320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color w:val="000000"/>
                <w:sz w:val="20"/>
                <w:szCs w:val="20"/>
              </w:rPr>
              <w:t>13367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sz w:val="20"/>
                <w:szCs w:val="20"/>
              </w:rPr>
              <w:t>4489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sz w:val="20"/>
                <w:szCs w:val="20"/>
              </w:rPr>
              <w:t>40828</w:t>
            </w:r>
          </w:p>
        </w:tc>
      </w:tr>
      <w:tr w:rsidR="0020534C" w:rsidRPr="00FB642D" w:rsidTr="00932B9C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color w:val="000000"/>
                <w:sz w:val="20"/>
                <w:szCs w:val="20"/>
              </w:rPr>
              <w:t>3860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color w:val="000000"/>
                <w:sz w:val="20"/>
                <w:szCs w:val="20"/>
              </w:rPr>
              <w:t>14563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color w:val="000000"/>
                <w:sz w:val="20"/>
                <w:szCs w:val="20"/>
              </w:rPr>
              <w:t>14586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color w:val="000000"/>
                <w:sz w:val="20"/>
                <w:szCs w:val="20"/>
              </w:rPr>
              <w:t>31783</w:t>
            </w:r>
          </w:p>
        </w:tc>
      </w:tr>
      <w:tr w:rsidR="0020534C" w:rsidRPr="00FB642D" w:rsidTr="00932B9C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color w:val="000000"/>
                <w:sz w:val="20"/>
                <w:szCs w:val="20"/>
              </w:rPr>
              <w:t>4310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color w:val="000000"/>
                <w:sz w:val="20"/>
                <w:szCs w:val="20"/>
              </w:rPr>
              <w:t>9497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color w:val="000000"/>
                <w:sz w:val="20"/>
                <w:szCs w:val="20"/>
              </w:rPr>
              <w:t>9800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color w:val="000000"/>
                <w:sz w:val="20"/>
                <w:szCs w:val="20"/>
              </w:rPr>
              <w:t>6123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color w:val="000000"/>
                <w:sz w:val="20"/>
                <w:szCs w:val="20"/>
              </w:rPr>
              <w:t>61671</w:t>
            </w:r>
          </w:p>
        </w:tc>
      </w:tr>
      <w:tr w:rsidR="0020534C" w:rsidRPr="00FB642D" w:rsidTr="00932B9C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4107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12460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12584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4908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44761</w:t>
            </w:r>
          </w:p>
        </w:tc>
      </w:tr>
      <w:tr w:rsidR="0020534C" w:rsidRPr="00FB642D" w:rsidTr="00932B9C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2488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34C" w:rsidRPr="00FB642D" w:rsidRDefault="0020534C" w:rsidP="00932B9C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642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15327</w:t>
            </w:r>
          </w:p>
        </w:tc>
      </w:tr>
    </w:tbl>
    <w:p w:rsidR="0020534C" w:rsidRDefault="0020534C" w:rsidP="0020534C">
      <w:pPr>
        <w:autoSpaceDE w:val="0"/>
        <w:autoSpaceDN w:val="0"/>
        <w:adjustRightInd w:val="0"/>
        <w:rPr>
          <w:b/>
          <w:vertAlign w:val="superscript"/>
        </w:rPr>
      </w:pPr>
    </w:p>
    <w:p w:rsidR="0020534C" w:rsidRPr="00FE66CD" w:rsidRDefault="0020534C" w:rsidP="0020534C">
      <w:pPr>
        <w:autoSpaceDE w:val="0"/>
        <w:autoSpaceDN w:val="0"/>
        <w:adjustRightInd w:val="0"/>
        <w:rPr>
          <w:rFonts w:cs="Times New Roman"/>
          <w:bCs/>
          <w:szCs w:val="24"/>
        </w:rPr>
      </w:pPr>
      <w:proofErr w:type="spellStart"/>
      <w:r w:rsidRPr="00FE66CD">
        <w:rPr>
          <w:rFonts w:eastAsia="Times New Roman" w:cs="Times New Roman"/>
          <w:bCs/>
          <w:color w:val="000000"/>
          <w:szCs w:val="24"/>
        </w:rPr>
        <w:t>T</w:t>
      </w:r>
      <w:r w:rsidRPr="00FE66CD">
        <w:rPr>
          <w:rFonts w:eastAsia="Times New Roman" w:cs="Times New Roman"/>
          <w:bCs/>
          <w:color w:val="000000"/>
          <w:szCs w:val="24"/>
          <w:vertAlign w:val="subscript"/>
        </w:rPr>
        <w:t>max</w:t>
      </w:r>
      <w:proofErr w:type="spellEnd"/>
      <w:r w:rsidRPr="00FE66CD">
        <w:rPr>
          <w:rFonts w:eastAsia="Times New Roman" w:cs="Times New Roman"/>
          <w:bCs/>
          <w:color w:val="000000"/>
          <w:szCs w:val="24"/>
        </w:rPr>
        <w:t xml:space="preserve">, </w:t>
      </w:r>
      <w:r w:rsidRPr="00D21043">
        <w:rPr>
          <w:rFonts w:cs="Times New Roman"/>
          <w:szCs w:val="24"/>
        </w:rPr>
        <w:t>pe</w:t>
      </w:r>
      <w:r w:rsidRPr="00103E81">
        <w:rPr>
          <w:szCs w:val="24"/>
        </w:rPr>
        <w:t xml:space="preserve">ak plasma concentrations;  </w:t>
      </w:r>
      <w:proofErr w:type="spellStart"/>
      <w:r w:rsidRPr="00103E81">
        <w:rPr>
          <w:szCs w:val="24"/>
        </w:rPr>
        <w:t>C</w:t>
      </w:r>
      <w:r w:rsidRPr="00FE66CD">
        <w:rPr>
          <w:szCs w:val="24"/>
          <w:vertAlign w:val="subscript"/>
        </w:rPr>
        <w:t>max</w:t>
      </w:r>
      <w:proofErr w:type="spellEnd"/>
      <w:r w:rsidRPr="00D21043">
        <w:rPr>
          <w:szCs w:val="24"/>
        </w:rPr>
        <w:t xml:space="preserve">, </w:t>
      </w:r>
      <w:r w:rsidRPr="00103E81">
        <w:rPr>
          <w:szCs w:val="24"/>
        </w:rPr>
        <w:t xml:space="preserve">maximum plasma drug concentration; </w:t>
      </w:r>
      <w:r w:rsidRPr="00FE66CD">
        <w:rPr>
          <w:rFonts w:eastAsia="Times New Roman" w:cs="Times New Roman"/>
          <w:bCs/>
          <w:color w:val="000000"/>
          <w:szCs w:val="24"/>
        </w:rPr>
        <w:t>t</w:t>
      </w:r>
      <w:r w:rsidRPr="00FE66CD">
        <w:rPr>
          <w:rFonts w:eastAsia="Times New Roman" w:cs="Times New Roman"/>
          <w:bCs/>
          <w:color w:val="000000"/>
          <w:szCs w:val="24"/>
          <w:vertAlign w:val="subscript"/>
        </w:rPr>
        <w:t>1/2</w:t>
      </w:r>
      <w:r w:rsidRPr="00FE66CD">
        <w:rPr>
          <w:rFonts w:eastAsia="Times New Roman" w:cs="Times New Roman"/>
          <w:bCs/>
          <w:color w:val="000000"/>
          <w:szCs w:val="24"/>
        </w:rPr>
        <w:t xml:space="preserve">, </w:t>
      </w:r>
      <w:r w:rsidRPr="00D21043">
        <w:rPr>
          <w:szCs w:val="24"/>
        </w:rPr>
        <w:t>elimination half-life</w:t>
      </w:r>
      <w:r w:rsidRPr="00FE66CD">
        <w:rPr>
          <w:rFonts w:cs="Times New Roman"/>
          <w:szCs w:val="24"/>
        </w:rPr>
        <w:t xml:space="preserve">; </w:t>
      </w:r>
      <w:proofErr w:type="spellStart"/>
      <w:r w:rsidRPr="00D21043">
        <w:rPr>
          <w:szCs w:val="24"/>
        </w:rPr>
        <w:t>AUC</w:t>
      </w:r>
      <w:r w:rsidRPr="00FE66CD">
        <w:rPr>
          <w:szCs w:val="24"/>
          <w:vertAlign w:val="subscript"/>
        </w:rPr>
        <w:t>last</w:t>
      </w:r>
      <w:proofErr w:type="spellEnd"/>
      <w:r w:rsidRPr="00D21043">
        <w:rPr>
          <w:szCs w:val="24"/>
        </w:rPr>
        <w:t xml:space="preserve">, </w:t>
      </w:r>
      <w:r w:rsidRPr="00103E81">
        <w:rPr>
          <w:szCs w:val="24"/>
        </w:rPr>
        <w:t>area under the plasma concentration-time curve from time zero to time of last measurable concentration</w:t>
      </w:r>
      <w:r w:rsidRPr="004F721A">
        <w:rPr>
          <w:szCs w:val="24"/>
        </w:rPr>
        <w:t xml:space="preserve">; </w:t>
      </w:r>
      <w:proofErr w:type="spellStart"/>
      <w:r w:rsidRPr="00FE66CD">
        <w:rPr>
          <w:rFonts w:cs="Times New Roman"/>
          <w:szCs w:val="24"/>
        </w:rPr>
        <w:t>AUC</w:t>
      </w:r>
      <w:r w:rsidRPr="00FB642D">
        <w:rPr>
          <w:rFonts w:cs="Times New Roman"/>
          <w:szCs w:val="24"/>
          <w:vertAlign w:val="subscript"/>
        </w:rPr>
        <w:t>inf</w:t>
      </w:r>
      <w:proofErr w:type="spellEnd"/>
      <w:r w:rsidRPr="00FB642D">
        <w:rPr>
          <w:rFonts w:cs="Times New Roman"/>
          <w:szCs w:val="24"/>
        </w:rPr>
        <w:t xml:space="preserve"> , a</w:t>
      </w:r>
      <w:r w:rsidRPr="00FB642D">
        <w:rPr>
          <w:rFonts w:cs="Times New Roman"/>
          <w:color w:val="404040"/>
          <w:szCs w:val="24"/>
          <w:shd w:val="clear" w:color="auto" w:fill="FFFFFF"/>
        </w:rPr>
        <w:t xml:space="preserve">rea under the concentration-time curve extrapolated to infinity; Cl/F, </w:t>
      </w:r>
      <w:r w:rsidRPr="00D21043">
        <w:rPr>
          <w:szCs w:val="24"/>
        </w:rPr>
        <w:t>apparent total clearance of the drug from plasma</w:t>
      </w:r>
      <w:r w:rsidRPr="00FE66CD">
        <w:rPr>
          <w:rFonts w:cs="Times New Roman"/>
          <w:color w:val="404040"/>
          <w:szCs w:val="24"/>
          <w:shd w:val="clear" w:color="auto" w:fill="FFFFFF"/>
        </w:rPr>
        <w:t xml:space="preserve">; </w:t>
      </w:r>
      <w:proofErr w:type="spellStart"/>
      <w:r w:rsidRPr="00FB642D">
        <w:rPr>
          <w:rFonts w:cs="Times New Roman"/>
          <w:color w:val="404040"/>
          <w:szCs w:val="24"/>
          <w:shd w:val="clear" w:color="auto" w:fill="FFFFFF"/>
        </w:rPr>
        <w:t>Vz</w:t>
      </w:r>
      <w:proofErr w:type="spellEnd"/>
      <w:r w:rsidRPr="00FB642D">
        <w:rPr>
          <w:rFonts w:cs="Times New Roman"/>
          <w:color w:val="404040"/>
          <w:szCs w:val="24"/>
          <w:shd w:val="clear" w:color="auto" w:fill="FFFFFF"/>
        </w:rPr>
        <w:t xml:space="preserve">/F, </w:t>
      </w:r>
      <w:r w:rsidRPr="00D21043">
        <w:rPr>
          <w:szCs w:val="24"/>
        </w:rPr>
        <w:t>apparent volume of distribution</w:t>
      </w:r>
      <w:r>
        <w:rPr>
          <w:szCs w:val="24"/>
        </w:rPr>
        <w:t>; SD, standard deviation</w:t>
      </w:r>
    </w:p>
    <w:p w:rsidR="0020534C" w:rsidRPr="00FE66CD" w:rsidRDefault="0020534C" w:rsidP="0020534C">
      <w:pPr>
        <w:autoSpaceDE w:val="0"/>
        <w:autoSpaceDN w:val="0"/>
        <w:adjustRightInd w:val="0"/>
        <w:rPr>
          <w:rFonts w:cs="Times New Roman"/>
          <w:bCs/>
          <w:sz w:val="32"/>
          <w:szCs w:val="32"/>
        </w:rPr>
      </w:pPr>
    </w:p>
    <w:p w:rsidR="000869C6" w:rsidRDefault="000869C6"/>
    <w:sectPr w:rsidR="00086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4C"/>
    <w:rsid w:val="000869C6"/>
    <w:rsid w:val="001D2815"/>
    <w:rsid w:val="0020534C"/>
    <w:rsid w:val="003764AE"/>
    <w:rsid w:val="00ED72C3"/>
    <w:rsid w:val="00FC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17707-A170-41C2-9D9B-87F216B0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34C"/>
    <w:pPr>
      <w:spacing w:after="0" w:line="480" w:lineRule="auto"/>
    </w:pPr>
    <w:rPr>
      <w:rFonts w:ascii="Times New Roman" w:eastAsiaTheme="minorEastAsia" w:hAnsi="Times New Roman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Dyall, Julie (NIH/NIAID) [C]</dc:creator>
  <cp:keywords/>
  <dc:description/>
  <cp:lastModifiedBy>Dyall, Julie (NIH/NIAID) [C]</cp:lastModifiedBy>
  <cp:revision>2</cp:revision>
  <dcterms:created xsi:type="dcterms:W3CDTF">2016-11-21T16:29:00Z</dcterms:created>
  <dcterms:modified xsi:type="dcterms:W3CDTF">2016-11-21T16:29:00Z</dcterms:modified>
</cp:coreProperties>
</file>