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F17EF0" w14:textId="12095560" w:rsidR="0047077B" w:rsidRPr="0050614A" w:rsidRDefault="0047077B" w:rsidP="0047077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0614A">
        <w:rPr>
          <w:rFonts w:ascii="Times New Roman" w:hAnsi="Times New Roman" w:cs="Times New Roman"/>
          <w:b/>
          <w:bCs/>
          <w:sz w:val="24"/>
          <w:szCs w:val="24"/>
        </w:rPr>
        <w:t xml:space="preserve">Supplementary </w:t>
      </w:r>
      <w:r w:rsidR="004E5BFB">
        <w:rPr>
          <w:rFonts w:ascii="Times New Roman" w:hAnsi="Times New Roman" w:cs="Times New Roman"/>
          <w:b/>
          <w:bCs/>
          <w:sz w:val="24"/>
          <w:szCs w:val="24"/>
        </w:rPr>
        <w:t>Methods</w:t>
      </w:r>
      <w:r w:rsidRPr="0050614A">
        <w:rPr>
          <w:rFonts w:ascii="Times New Roman" w:hAnsi="Times New Roman" w:cs="Times New Roman"/>
          <w:b/>
          <w:bCs/>
          <w:sz w:val="24"/>
          <w:szCs w:val="24"/>
        </w:rPr>
        <w:t>: Defining seropositivity</w:t>
      </w:r>
      <w:r w:rsidR="003B2DB7" w:rsidRPr="0050614A">
        <w:rPr>
          <w:rFonts w:ascii="Times New Roman" w:hAnsi="Times New Roman" w:cs="Times New Roman"/>
          <w:b/>
          <w:bCs/>
          <w:sz w:val="24"/>
          <w:szCs w:val="24"/>
        </w:rPr>
        <w:t xml:space="preserve"> across surveys </w:t>
      </w:r>
      <w:r w:rsidR="00A25EC5">
        <w:rPr>
          <w:rFonts w:ascii="Times New Roman" w:hAnsi="Times New Roman" w:cs="Times New Roman"/>
          <w:b/>
          <w:bCs/>
          <w:sz w:val="24"/>
          <w:szCs w:val="24"/>
        </w:rPr>
        <w:t xml:space="preserve">performed </w:t>
      </w:r>
      <w:r w:rsidR="003B2DB7" w:rsidRPr="0050614A">
        <w:rPr>
          <w:rFonts w:ascii="Times New Roman" w:hAnsi="Times New Roman" w:cs="Times New Roman"/>
          <w:b/>
          <w:bCs/>
          <w:sz w:val="24"/>
          <w:szCs w:val="24"/>
        </w:rPr>
        <w:t xml:space="preserve">in differing </w:t>
      </w:r>
      <w:r w:rsidR="00A25EC5">
        <w:rPr>
          <w:rFonts w:ascii="Times New Roman" w:hAnsi="Times New Roman" w:cs="Times New Roman"/>
          <w:b/>
          <w:bCs/>
          <w:sz w:val="24"/>
          <w:szCs w:val="24"/>
        </w:rPr>
        <w:t xml:space="preserve">malaria </w:t>
      </w:r>
      <w:r w:rsidR="003B2DB7" w:rsidRPr="0050614A">
        <w:rPr>
          <w:rFonts w:ascii="Times New Roman" w:hAnsi="Times New Roman" w:cs="Times New Roman"/>
          <w:b/>
          <w:bCs/>
          <w:sz w:val="24"/>
          <w:szCs w:val="24"/>
        </w:rPr>
        <w:t>transmission levels</w:t>
      </w:r>
    </w:p>
    <w:p w14:paraId="1B8F7FF3" w14:textId="7A88118D" w:rsidR="00A079E0" w:rsidRDefault="002A6688" w:rsidP="0047077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Median fluorescence intensity (MFI) measurements were corrected for background reactivity and log10-transformed (MFI-</w:t>
      </w:r>
      <w:proofErr w:type="spellStart"/>
      <w:r>
        <w:rPr>
          <w:rFonts w:ascii="Times New Roman" w:hAnsi="Times New Roman" w:cs="Times New Roman"/>
        </w:rPr>
        <w:t>bkg</w:t>
      </w:r>
      <w:proofErr w:type="spellEnd"/>
      <w:r>
        <w:rPr>
          <w:rFonts w:ascii="Times New Roman" w:hAnsi="Times New Roman" w:cs="Times New Roman"/>
        </w:rPr>
        <w:t xml:space="preserve">). </w:t>
      </w:r>
      <w:r w:rsidR="0085784A">
        <w:rPr>
          <w:rFonts w:ascii="Times New Roman" w:hAnsi="Times New Roman" w:cs="Times New Roman"/>
        </w:rPr>
        <w:t>Density distribution plots showed that t</w:t>
      </w:r>
      <w:r w:rsidR="003B2DB7">
        <w:rPr>
          <w:rFonts w:ascii="Times New Roman" w:hAnsi="Times New Roman" w:cs="Times New Roman"/>
        </w:rPr>
        <w:t xml:space="preserve">he lower </w:t>
      </w:r>
      <w:r w:rsidR="009828E3">
        <w:rPr>
          <w:rFonts w:ascii="Times New Roman" w:hAnsi="Times New Roman" w:cs="Times New Roman"/>
        </w:rPr>
        <w:t>Gaussian</w:t>
      </w:r>
      <w:r w:rsidR="003B2DB7">
        <w:rPr>
          <w:rFonts w:ascii="Times New Roman" w:hAnsi="Times New Roman" w:cs="Times New Roman"/>
        </w:rPr>
        <w:t xml:space="preserve"> distribution </w:t>
      </w:r>
      <w:r w:rsidR="00A079E0">
        <w:rPr>
          <w:rFonts w:ascii="Times New Roman" w:hAnsi="Times New Roman" w:cs="Times New Roman"/>
        </w:rPr>
        <w:t>of the</w:t>
      </w:r>
      <w:r w:rsidR="005061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MFI-</w:t>
      </w:r>
      <w:proofErr w:type="spellStart"/>
      <w:r>
        <w:rPr>
          <w:rFonts w:ascii="Times New Roman" w:hAnsi="Times New Roman" w:cs="Times New Roman"/>
        </w:rPr>
        <w:t>bkg</w:t>
      </w:r>
      <w:proofErr w:type="spellEnd"/>
      <w:r w:rsidR="003B2D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data </w:t>
      </w:r>
      <w:r w:rsidR="003B2DB7">
        <w:rPr>
          <w:rFonts w:ascii="Times New Roman" w:hAnsi="Times New Roman" w:cs="Times New Roman"/>
        </w:rPr>
        <w:t xml:space="preserve">from each of the three </w:t>
      </w:r>
      <w:r w:rsidR="003B2DB7" w:rsidRPr="0085784A">
        <w:rPr>
          <w:rFonts w:ascii="Times New Roman" w:hAnsi="Times New Roman" w:cs="Times New Roman"/>
        </w:rPr>
        <w:t xml:space="preserve">surveys were </w:t>
      </w:r>
      <w:r w:rsidR="009828E3" w:rsidRPr="0085784A">
        <w:rPr>
          <w:rFonts w:ascii="Times New Roman" w:hAnsi="Times New Roman" w:cs="Times New Roman"/>
        </w:rPr>
        <w:t xml:space="preserve">not </w:t>
      </w:r>
      <w:r w:rsidR="003B2DB7" w:rsidRPr="0085784A">
        <w:rPr>
          <w:rFonts w:ascii="Times New Roman" w:hAnsi="Times New Roman" w:cs="Times New Roman"/>
        </w:rPr>
        <w:t>aligned (</w:t>
      </w:r>
      <w:r w:rsidR="00A079E0" w:rsidRPr="0085784A">
        <w:rPr>
          <w:rFonts w:ascii="Times New Roman" w:hAnsi="Times New Roman" w:cs="Times New Roman"/>
        </w:rPr>
        <w:t>example for MSP-1</w:t>
      </w:r>
      <w:r w:rsidR="00A079E0" w:rsidRPr="0085784A">
        <w:rPr>
          <w:rFonts w:ascii="Times New Roman" w:hAnsi="Times New Roman" w:cs="Times New Roman"/>
          <w:vertAlign w:val="subscript"/>
        </w:rPr>
        <w:t>19</w:t>
      </w:r>
      <w:r w:rsidR="00A079E0" w:rsidRPr="0085784A">
        <w:rPr>
          <w:rFonts w:ascii="Times New Roman" w:hAnsi="Times New Roman" w:cs="Times New Roman"/>
        </w:rPr>
        <w:t xml:space="preserve"> shown in </w:t>
      </w:r>
      <w:r w:rsidR="003B2DB7" w:rsidRPr="0085784A">
        <w:rPr>
          <w:rFonts w:ascii="Times New Roman" w:hAnsi="Times New Roman" w:cs="Times New Roman"/>
        </w:rPr>
        <w:t>Figure 1</w:t>
      </w:r>
      <w:r w:rsidR="00A079E0" w:rsidRPr="0085784A">
        <w:rPr>
          <w:rFonts w:ascii="Times New Roman" w:hAnsi="Times New Roman" w:cs="Times New Roman"/>
        </w:rPr>
        <w:t>;</w:t>
      </w:r>
      <w:r w:rsidR="00791DC0" w:rsidRPr="0085784A">
        <w:rPr>
          <w:rFonts w:ascii="Times New Roman" w:hAnsi="Times New Roman" w:cs="Times New Roman"/>
        </w:rPr>
        <w:t xml:space="preserve"> top</w:t>
      </w:r>
      <w:r w:rsidR="003B2DB7" w:rsidRPr="0085784A">
        <w:rPr>
          <w:rFonts w:ascii="Times New Roman" w:hAnsi="Times New Roman" w:cs="Times New Roman"/>
        </w:rPr>
        <w:t>). In order to compare surveys directly, antibody</w:t>
      </w:r>
      <w:r w:rsidR="003B2DB7">
        <w:rPr>
          <w:rFonts w:ascii="Times New Roman" w:hAnsi="Times New Roman" w:cs="Times New Roman"/>
        </w:rPr>
        <w:t xml:space="preserve"> distributions were aligned according to the mean of the lower distribution. </w:t>
      </w:r>
      <w:r>
        <w:rPr>
          <w:rFonts w:ascii="Times New Roman" w:hAnsi="Times New Roman" w:cs="Times New Roman"/>
        </w:rPr>
        <w:t>This was done by adding a constant value to all MFI-</w:t>
      </w:r>
      <w:proofErr w:type="spellStart"/>
      <w:r>
        <w:rPr>
          <w:rFonts w:ascii="Times New Roman" w:hAnsi="Times New Roman" w:cs="Times New Roman"/>
        </w:rPr>
        <w:t>bkg</w:t>
      </w:r>
      <w:proofErr w:type="spellEnd"/>
      <w:r>
        <w:rPr>
          <w:rFonts w:ascii="Times New Roman" w:hAnsi="Times New Roman" w:cs="Times New Roman"/>
        </w:rPr>
        <w:t xml:space="preserve"> measurements per survey to adjust for the difference in the means of the lower distributions, using the EAG-</w:t>
      </w:r>
      <w:proofErr w:type="spellStart"/>
      <w:r>
        <w:rPr>
          <w:rFonts w:ascii="Times New Roman" w:hAnsi="Times New Roman" w:cs="Times New Roman"/>
        </w:rPr>
        <w:t>Grand’Anse</w:t>
      </w:r>
      <w:proofErr w:type="spellEnd"/>
      <w:r>
        <w:rPr>
          <w:rFonts w:ascii="Times New Roman" w:hAnsi="Times New Roman" w:cs="Times New Roman"/>
        </w:rPr>
        <w:t xml:space="preserve"> survey as the reference (Figure 1; bottom). </w:t>
      </w:r>
      <w:r w:rsidR="003B2DB7">
        <w:rPr>
          <w:rFonts w:ascii="Times New Roman" w:hAnsi="Times New Roman" w:cs="Times New Roman"/>
        </w:rPr>
        <w:t xml:space="preserve">Hereafter, a two-Gaussian distribution was fit to the combined </w:t>
      </w:r>
      <w:r w:rsidR="00DB6143">
        <w:rPr>
          <w:rFonts w:ascii="Times New Roman" w:hAnsi="Times New Roman" w:cs="Times New Roman"/>
        </w:rPr>
        <w:t>MFI-</w:t>
      </w:r>
      <w:proofErr w:type="spellStart"/>
      <w:r w:rsidR="00DB6143">
        <w:rPr>
          <w:rFonts w:ascii="Times New Roman" w:hAnsi="Times New Roman" w:cs="Times New Roman"/>
        </w:rPr>
        <w:t>bkg</w:t>
      </w:r>
      <w:proofErr w:type="spellEnd"/>
      <w:r w:rsidR="00DB6143">
        <w:rPr>
          <w:rFonts w:ascii="Times New Roman" w:hAnsi="Times New Roman" w:cs="Times New Roman"/>
        </w:rPr>
        <w:t xml:space="preserve"> data</w:t>
      </w:r>
      <w:r w:rsidR="003B2DB7">
        <w:rPr>
          <w:rFonts w:ascii="Times New Roman" w:hAnsi="Times New Roman" w:cs="Times New Roman"/>
        </w:rPr>
        <w:t xml:space="preserve"> (i.e., across all three surveys) and the threshold for seropositivity was </w:t>
      </w:r>
      <w:r w:rsidR="003B2DB7" w:rsidRPr="0085784A">
        <w:rPr>
          <w:rFonts w:ascii="Times New Roman" w:hAnsi="Times New Roman" w:cs="Times New Roman"/>
        </w:rPr>
        <w:t xml:space="preserve">set at </w:t>
      </w:r>
      <w:r w:rsidR="00507379" w:rsidRPr="0085784A">
        <w:rPr>
          <w:rFonts w:ascii="Times New Roman" w:hAnsi="Times New Roman" w:cs="Times New Roman"/>
        </w:rPr>
        <w:t>five</w:t>
      </w:r>
      <w:r w:rsidR="003B2DB7" w:rsidRPr="0085784A">
        <w:rPr>
          <w:rFonts w:ascii="Times New Roman" w:hAnsi="Times New Roman" w:cs="Times New Roman"/>
        </w:rPr>
        <w:t xml:space="preserve"> standard deviation</w:t>
      </w:r>
      <w:r w:rsidR="00507379" w:rsidRPr="0085784A">
        <w:rPr>
          <w:rFonts w:ascii="Times New Roman" w:hAnsi="Times New Roman" w:cs="Times New Roman"/>
        </w:rPr>
        <w:t>s</w:t>
      </w:r>
      <w:r w:rsidR="003B2DB7">
        <w:rPr>
          <w:rFonts w:ascii="Times New Roman" w:hAnsi="Times New Roman" w:cs="Times New Roman"/>
        </w:rPr>
        <w:t xml:space="preserve"> from the mean of the lowe</w:t>
      </w:r>
      <w:r w:rsidR="00507379">
        <w:rPr>
          <w:rFonts w:ascii="Times New Roman" w:hAnsi="Times New Roman" w:cs="Times New Roman"/>
        </w:rPr>
        <w:t>r</w:t>
      </w:r>
      <w:r w:rsidR="003B2DB7">
        <w:rPr>
          <w:rFonts w:ascii="Times New Roman" w:hAnsi="Times New Roman" w:cs="Times New Roman"/>
        </w:rPr>
        <w:t xml:space="preserve"> Gaussian distribution</w:t>
      </w:r>
      <w:r>
        <w:rPr>
          <w:rFonts w:ascii="Times New Roman" w:hAnsi="Times New Roman" w:cs="Times New Roman"/>
        </w:rPr>
        <w:t xml:space="preserve"> (Figure 1; bottom)</w:t>
      </w:r>
      <w:r w:rsidR="003B2DB7">
        <w:rPr>
          <w:rFonts w:ascii="Times New Roman" w:hAnsi="Times New Roman" w:cs="Times New Roman"/>
        </w:rPr>
        <w:t>.</w:t>
      </w:r>
      <w:r w:rsidR="006D2EB8">
        <w:rPr>
          <w:rFonts w:ascii="Times New Roman" w:hAnsi="Times New Roman" w:cs="Times New Roman"/>
        </w:rPr>
        <w:t xml:space="preserve"> </w:t>
      </w:r>
    </w:p>
    <w:p w14:paraId="126A789B" w14:textId="4982735E" w:rsidR="0047077B" w:rsidRPr="0047077B" w:rsidRDefault="003B2DB7" w:rsidP="0047077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approach was </w:t>
      </w:r>
      <w:r w:rsidR="00A079E0">
        <w:rPr>
          <w:rFonts w:ascii="Times New Roman" w:hAnsi="Times New Roman" w:cs="Times New Roman"/>
        </w:rPr>
        <w:t>applied to</w:t>
      </w:r>
      <w:r>
        <w:rPr>
          <w:rFonts w:ascii="Times New Roman" w:hAnsi="Times New Roman" w:cs="Times New Roman"/>
        </w:rPr>
        <w:t xml:space="preserve"> each of the antigens</w:t>
      </w:r>
      <w:r w:rsidR="00A079E0">
        <w:rPr>
          <w:rFonts w:ascii="Times New Roman" w:hAnsi="Times New Roman" w:cs="Times New Roman"/>
        </w:rPr>
        <w:t xml:space="preserve"> in the panel</w:t>
      </w:r>
      <w:r>
        <w:rPr>
          <w:rFonts w:ascii="Times New Roman" w:hAnsi="Times New Roman" w:cs="Times New Roman"/>
        </w:rPr>
        <w:t xml:space="preserve"> </w:t>
      </w:r>
      <w:r w:rsidR="00507379">
        <w:rPr>
          <w:rFonts w:ascii="Times New Roman" w:hAnsi="Times New Roman" w:cs="Times New Roman"/>
        </w:rPr>
        <w:t>separately</w:t>
      </w:r>
      <w:r w:rsidR="00A079E0">
        <w:rPr>
          <w:rFonts w:ascii="Times New Roman" w:hAnsi="Times New Roman" w:cs="Times New Roman"/>
        </w:rPr>
        <w:t>.</w:t>
      </w:r>
      <w:r w:rsidR="00507379">
        <w:rPr>
          <w:rFonts w:ascii="Times New Roman" w:hAnsi="Times New Roman" w:cs="Times New Roman"/>
        </w:rPr>
        <w:t xml:space="preserve"> </w:t>
      </w:r>
      <w:r w:rsidR="00A079E0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esulting thresholds for seropositivity are shown in Table 1.</w:t>
      </w:r>
    </w:p>
    <w:p w14:paraId="39F218EC" w14:textId="77777777" w:rsidR="003B2DB7" w:rsidRDefault="003B2DB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557F8893" w14:textId="2F3505FD" w:rsidR="0047077B" w:rsidRPr="00050CB3" w:rsidRDefault="00D44DE7" w:rsidP="0047077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drawing>
          <wp:inline distT="0" distB="0" distL="0" distR="0" wp14:anchorId="20338CCF" wp14:editId="39249511">
            <wp:extent cx="5943600" cy="5027295"/>
            <wp:effectExtent l="0" t="0" r="0" b="1905"/>
            <wp:docPr id="1" name="Picture 1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sp119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27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C8EE25" w14:textId="0E4672FE" w:rsidR="00CA5FAB" w:rsidRPr="00CA5FAB" w:rsidRDefault="004E5BFB" w:rsidP="0050614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Supplementary Methods </w:t>
      </w:r>
      <w:r w:rsidR="0047077B" w:rsidRPr="00050CB3">
        <w:rPr>
          <w:rFonts w:ascii="Times New Roman" w:hAnsi="Times New Roman" w:cs="Times New Roman"/>
          <w:b/>
          <w:bCs/>
        </w:rPr>
        <w:t xml:space="preserve">Figure 1: </w:t>
      </w:r>
      <w:r w:rsidR="00D44DE7">
        <w:rPr>
          <w:rFonts w:ascii="Times New Roman" w:hAnsi="Times New Roman" w:cs="Times New Roman"/>
          <w:b/>
          <w:bCs/>
        </w:rPr>
        <w:t>MSP-1</w:t>
      </w:r>
      <w:r w:rsidR="00D44DE7" w:rsidRPr="00D44DE7">
        <w:rPr>
          <w:rFonts w:ascii="Times New Roman" w:hAnsi="Times New Roman" w:cs="Times New Roman"/>
          <w:b/>
          <w:bCs/>
          <w:vertAlign w:val="subscript"/>
        </w:rPr>
        <w:t>19</w:t>
      </w:r>
      <w:r w:rsidR="00D44DE7">
        <w:rPr>
          <w:rFonts w:ascii="Times New Roman" w:hAnsi="Times New Roman" w:cs="Times New Roman"/>
          <w:b/>
          <w:bCs/>
        </w:rPr>
        <w:t xml:space="preserve"> a</w:t>
      </w:r>
      <w:r w:rsidR="00CA5FAB">
        <w:rPr>
          <w:rFonts w:ascii="Times New Roman" w:hAnsi="Times New Roman" w:cs="Times New Roman"/>
          <w:b/>
          <w:bCs/>
        </w:rPr>
        <w:t>ntibody density distributions per survey (</w:t>
      </w:r>
      <w:r w:rsidR="006229B9">
        <w:rPr>
          <w:rFonts w:ascii="Times New Roman" w:hAnsi="Times New Roman" w:cs="Times New Roman"/>
          <w:b/>
          <w:bCs/>
        </w:rPr>
        <w:t>top</w:t>
      </w:r>
      <w:r w:rsidR="00CA5FAB">
        <w:rPr>
          <w:rFonts w:ascii="Times New Roman" w:hAnsi="Times New Roman" w:cs="Times New Roman"/>
          <w:b/>
          <w:bCs/>
        </w:rPr>
        <w:t>)</w:t>
      </w:r>
      <w:r w:rsidR="00D44DE7">
        <w:rPr>
          <w:rFonts w:ascii="Times New Roman" w:hAnsi="Times New Roman" w:cs="Times New Roman"/>
          <w:b/>
          <w:bCs/>
        </w:rPr>
        <w:t xml:space="preserve"> and</w:t>
      </w:r>
      <w:r w:rsidR="00CA5FAB">
        <w:rPr>
          <w:rFonts w:ascii="Times New Roman" w:hAnsi="Times New Roman" w:cs="Times New Roman"/>
          <w:b/>
          <w:bCs/>
        </w:rPr>
        <w:t xml:space="preserve"> aligning antibody distributions resulting in a combined antibody density distribution across all three surveys (b</w:t>
      </w:r>
      <w:r w:rsidR="006229B9">
        <w:rPr>
          <w:rFonts w:ascii="Times New Roman" w:hAnsi="Times New Roman" w:cs="Times New Roman"/>
          <w:b/>
          <w:bCs/>
        </w:rPr>
        <w:t>ottom</w:t>
      </w:r>
      <w:r w:rsidR="00D44DE7">
        <w:rPr>
          <w:rFonts w:ascii="Times New Roman" w:hAnsi="Times New Roman" w:cs="Times New Roman"/>
          <w:b/>
          <w:bCs/>
        </w:rPr>
        <w:t>; in black</w:t>
      </w:r>
      <w:r w:rsidR="00CA5FAB">
        <w:rPr>
          <w:rFonts w:ascii="Times New Roman" w:hAnsi="Times New Roman" w:cs="Times New Roman"/>
          <w:b/>
          <w:bCs/>
        </w:rPr>
        <w:t>)</w:t>
      </w:r>
      <w:r w:rsidR="00D44DE7">
        <w:rPr>
          <w:rFonts w:ascii="Times New Roman" w:hAnsi="Times New Roman" w:cs="Times New Roman"/>
          <w:b/>
          <w:bCs/>
        </w:rPr>
        <w:t>.</w:t>
      </w:r>
      <w:r w:rsidR="00CA5FAB">
        <w:rPr>
          <w:rFonts w:ascii="Times New Roman" w:hAnsi="Times New Roman" w:cs="Times New Roman"/>
          <w:b/>
          <w:bCs/>
        </w:rPr>
        <w:t xml:space="preserve"> </w:t>
      </w:r>
      <w:r w:rsidR="00D44DE7" w:rsidRPr="00D44DE7">
        <w:rPr>
          <w:rFonts w:ascii="Times New Roman" w:hAnsi="Times New Roman" w:cs="Times New Roman"/>
        </w:rPr>
        <w:t>T</w:t>
      </w:r>
      <w:r w:rsidR="00CA5FAB" w:rsidRPr="00D44DE7">
        <w:rPr>
          <w:rFonts w:ascii="Times New Roman" w:hAnsi="Times New Roman" w:cs="Times New Roman"/>
        </w:rPr>
        <w:t xml:space="preserve">he </w:t>
      </w:r>
      <w:r w:rsidR="0047077B" w:rsidRPr="00D44DE7">
        <w:rPr>
          <w:rFonts w:ascii="Times New Roman" w:hAnsi="Times New Roman" w:cs="Times New Roman"/>
        </w:rPr>
        <w:t>threshold for seropositivity</w:t>
      </w:r>
      <w:r w:rsidR="00D44DE7">
        <w:rPr>
          <w:rFonts w:ascii="Times New Roman" w:hAnsi="Times New Roman" w:cs="Times New Roman"/>
        </w:rPr>
        <w:t xml:space="preserve"> </w:t>
      </w:r>
      <w:r w:rsidR="00D44DE7" w:rsidRPr="00D44DE7">
        <w:rPr>
          <w:rFonts w:ascii="Times New Roman" w:hAnsi="Times New Roman" w:cs="Times New Roman"/>
        </w:rPr>
        <w:t>(dashed vertical line</w:t>
      </w:r>
      <w:r w:rsidR="00D44DE7">
        <w:rPr>
          <w:rFonts w:ascii="Times New Roman" w:hAnsi="Times New Roman" w:cs="Times New Roman"/>
        </w:rPr>
        <w:t xml:space="preserve"> in bottom plot</w:t>
      </w:r>
      <w:r w:rsidR="00D44DE7" w:rsidRPr="00D44DE7">
        <w:rPr>
          <w:rFonts w:ascii="Times New Roman" w:hAnsi="Times New Roman" w:cs="Times New Roman"/>
        </w:rPr>
        <w:t>)</w:t>
      </w:r>
      <w:r w:rsidR="0047077B" w:rsidRPr="00D44DE7">
        <w:rPr>
          <w:rFonts w:ascii="Times New Roman" w:hAnsi="Times New Roman" w:cs="Times New Roman"/>
        </w:rPr>
        <w:t xml:space="preserve"> </w:t>
      </w:r>
      <w:r w:rsidR="00D44DE7">
        <w:rPr>
          <w:rFonts w:ascii="Times New Roman" w:hAnsi="Times New Roman" w:cs="Times New Roman"/>
        </w:rPr>
        <w:t xml:space="preserve">was determined at </w:t>
      </w:r>
      <w:r w:rsidR="00507379">
        <w:rPr>
          <w:rFonts w:ascii="Times New Roman" w:hAnsi="Times New Roman" w:cs="Times New Roman"/>
        </w:rPr>
        <w:t>five</w:t>
      </w:r>
      <w:r w:rsidR="00D44DE7">
        <w:rPr>
          <w:rFonts w:ascii="Times New Roman" w:hAnsi="Times New Roman" w:cs="Times New Roman"/>
        </w:rPr>
        <w:t xml:space="preserve"> standard deviations from the mean of the lower Gaussian distribution using the combined antibody </w:t>
      </w:r>
      <w:r w:rsidR="006229B9">
        <w:rPr>
          <w:rFonts w:ascii="Times New Roman" w:hAnsi="Times New Roman" w:cs="Times New Roman"/>
        </w:rPr>
        <w:t xml:space="preserve">density </w:t>
      </w:r>
      <w:r w:rsidR="00D44DE7">
        <w:rPr>
          <w:rFonts w:ascii="Times New Roman" w:hAnsi="Times New Roman" w:cs="Times New Roman"/>
        </w:rPr>
        <w:t xml:space="preserve">distribution across </w:t>
      </w:r>
      <w:r w:rsidR="00CA5FAB" w:rsidRPr="00D44DE7">
        <w:rPr>
          <w:rFonts w:ascii="Times New Roman" w:hAnsi="Times New Roman" w:cs="Times New Roman"/>
        </w:rPr>
        <w:t>all three surveys</w:t>
      </w:r>
      <w:r w:rsidR="00D44DE7">
        <w:rPr>
          <w:rFonts w:ascii="Times New Roman" w:hAnsi="Times New Roman" w:cs="Times New Roman"/>
        </w:rPr>
        <w:t xml:space="preserve"> (black solid line)</w:t>
      </w:r>
      <w:r w:rsidR="0047077B" w:rsidRPr="00D44DE7">
        <w:rPr>
          <w:rFonts w:ascii="Times New Roman" w:hAnsi="Times New Roman" w:cs="Times New Roman"/>
        </w:rPr>
        <w:t>.</w:t>
      </w:r>
      <w:r w:rsidR="00CA5FAB" w:rsidRPr="00D44DE7">
        <w:rPr>
          <w:rFonts w:ascii="Times New Roman" w:hAnsi="Times New Roman" w:cs="Times New Roman"/>
        </w:rPr>
        <w:t xml:space="preserve"> </w:t>
      </w:r>
      <w:r w:rsidR="00D44DE7">
        <w:rPr>
          <w:rFonts w:ascii="Times New Roman" w:hAnsi="Times New Roman" w:cs="Times New Roman"/>
        </w:rPr>
        <w:t>MSP-1</w:t>
      </w:r>
      <w:r w:rsidR="00D44DE7" w:rsidRPr="00D44DE7">
        <w:rPr>
          <w:rFonts w:ascii="Times New Roman" w:hAnsi="Times New Roman" w:cs="Times New Roman"/>
          <w:vertAlign w:val="subscript"/>
        </w:rPr>
        <w:t>19</w:t>
      </w:r>
      <w:r w:rsidR="00D44DE7">
        <w:rPr>
          <w:rFonts w:ascii="Times New Roman" w:hAnsi="Times New Roman" w:cs="Times New Roman"/>
        </w:rPr>
        <w:t xml:space="preserve">/msp119: 19 </w:t>
      </w:r>
      <w:proofErr w:type="spellStart"/>
      <w:r w:rsidR="00D44DE7">
        <w:rPr>
          <w:rFonts w:ascii="Times New Roman" w:hAnsi="Times New Roman" w:cs="Times New Roman"/>
        </w:rPr>
        <w:t>kDa</w:t>
      </w:r>
      <w:proofErr w:type="spellEnd"/>
      <w:r w:rsidR="00D44DE7">
        <w:rPr>
          <w:rFonts w:ascii="Times New Roman" w:hAnsi="Times New Roman" w:cs="Times New Roman"/>
        </w:rPr>
        <w:t xml:space="preserve"> fragment of Merozoite Surface Protein</w:t>
      </w:r>
      <w:r w:rsidR="00CA5FAB">
        <w:rPr>
          <w:rFonts w:ascii="Times New Roman" w:hAnsi="Times New Roman" w:cs="Times New Roman"/>
        </w:rPr>
        <w:t xml:space="preserve"> 1.</w:t>
      </w:r>
    </w:p>
    <w:p w14:paraId="34D7E3F7" w14:textId="77777777" w:rsidR="0050614A" w:rsidRDefault="0050614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05181D0E" w14:textId="47488FD6" w:rsidR="0050614A" w:rsidRPr="00050CB3" w:rsidRDefault="004E5BFB" w:rsidP="0050614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Supplementary Methods </w:t>
      </w:r>
      <w:r w:rsidR="0050614A" w:rsidRPr="00050CB3">
        <w:rPr>
          <w:rFonts w:ascii="Times New Roman" w:hAnsi="Times New Roman" w:cs="Times New Roman"/>
          <w:b/>
          <w:bCs/>
        </w:rPr>
        <w:t xml:space="preserve">Table </w:t>
      </w:r>
      <w:r w:rsidR="0050614A">
        <w:rPr>
          <w:rFonts w:ascii="Times New Roman" w:hAnsi="Times New Roman" w:cs="Times New Roman"/>
          <w:b/>
          <w:bCs/>
        </w:rPr>
        <w:t>1</w:t>
      </w:r>
      <w:r w:rsidR="0050614A" w:rsidRPr="00050CB3">
        <w:rPr>
          <w:rFonts w:ascii="Times New Roman" w:hAnsi="Times New Roman" w:cs="Times New Roman"/>
          <w:b/>
          <w:bCs/>
        </w:rPr>
        <w:t xml:space="preserve">: Overview of thresholds for seropositivity </w:t>
      </w:r>
      <w:r w:rsidR="00A25EC5">
        <w:rPr>
          <w:rFonts w:ascii="Times New Roman" w:hAnsi="Times New Roman" w:cs="Times New Roman"/>
          <w:b/>
          <w:bCs/>
        </w:rPr>
        <w:t>by applying a</w:t>
      </w:r>
      <w:r w:rsidR="0050614A" w:rsidRPr="00A25EC5">
        <w:rPr>
          <w:rFonts w:ascii="Times New Roman" w:hAnsi="Times New Roman" w:cs="Times New Roman"/>
          <w:b/>
          <w:bCs/>
        </w:rPr>
        <w:t xml:space="preserve"> </w:t>
      </w:r>
      <w:r w:rsidR="00A25EC5" w:rsidRPr="00A25EC5">
        <w:rPr>
          <w:rFonts w:ascii="Times New Roman" w:hAnsi="Times New Roman" w:cs="Times New Roman"/>
          <w:b/>
          <w:bCs/>
        </w:rPr>
        <w:t xml:space="preserve">two-Gaussian mixture model </w:t>
      </w:r>
      <w:r w:rsidR="0050614A" w:rsidRPr="00050CB3">
        <w:rPr>
          <w:rFonts w:ascii="Times New Roman" w:hAnsi="Times New Roman" w:cs="Times New Roman"/>
          <w:b/>
          <w:bCs/>
        </w:rPr>
        <w:t>per antigen</w:t>
      </w:r>
      <w:r w:rsidR="0050614A">
        <w:rPr>
          <w:rFonts w:ascii="Times New Roman" w:hAnsi="Times New Roman" w:cs="Times New Roman"/>
          <w:b/>
          <w:bCs/>
        </w:rPr>
        <w:t xml:space="preserve"> </w:t>
      </w:r>
      <w:r w:rsidR="00A25EC5">
        <w:rPr>
          <w:rFonts w:ascii="Times New Roman" w:hAnsi="Times New Roman" w:cs="Times New Roman"/>
          <w:b/>
          <w:bCs/>
        </w:rPr>
        <w:t>using</w:t>
      </w:r>
      <w:r w:rsidR="0050614A">
        <w:rPr>
          <w:rFonts w:ascii="Times New Roman" w:hAnsi="Times New Roman" w:cs="Times New Roman"/>
          <w:b/>
          <w:bCs/>
        </w:rPr>
        <w:t xml:space="preserve"> the combined </w:t>
      </w:r>
      <w:r w:rsidR="00A25EC5">
        <w:rPr>
          <w:rFonts w:ascii="Times New Roman" w:hAnsi="Times New Roman" w:cs="Times New Roman"/>
          <w:b/>
          <w:bCs/>
        </w:rPr>
        <w:t>IgG</w:t>
      </w:r>
      <w:r w:rsidR="0050614A">
        <w:rPr>
          <w:rFonts w:ascii="Times New Roman" w:hAnsi="Times New Roman" w:cs="Times New Roman"/>
          <w:b/>
          <w:bCs/>
        </w:rPr>
        <w:t xml:space="preserve"> data across all three surveys</w:t>
      </w:r>
      <w:r w:rsidR="0050614A" w:rsidRPr="00050CB3">
        <w:rPr>
          <w:rFonts w:ascii="Times New Roman" w:hAnsi="Times New Roman" w:cs="Times New Roman"/>
          <w:b/>
          <w:bCs/>
        </w:rPr>
        <w:t xml:space="preserve">. </w:t>
      </w:r>
      <w:r w:rsidR="0050614A" w:rsidRPr="00050CB3">
        <w:rPr>
          <w:rFonts w:ascii="Times New Roman" w:hAnsi="Times New Roman" w:cs="Times New Roman"/>
        </w:rPr>
        <w:t>Thresholds are presented in log10-transformed median fluorescence intensity</w:t>
      </w:r>
      <w:r w:rsidR="0050614A">
        <w:rPr>
          <w:rFonts w:ascii="Times New Roman" w:hAnsi="Times New Roman" w:cs="Times New Roman"/>
        </w:rPr>
        <w:t xml:space="preserve"> (MFI)</w:t>
      </w:r>
      <w:r w:rsidR="0050614A" w:rsidRPr="00050CB3">
        <w:rPr>
          <w:rFonts w:ascii="Times New Roman" w:hAnsi="Times New Roman" w:cs="Times New Roman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1800"/>
        <w:gridCol w:w="990"/>
        <w:gridCol w:w="1540"/>
      </w:tblGrid>
      <w:tr w:rsidR="00507379" w:rsidRPr="00050CB3" w14:paraId="617CDC30" w14:textId="77777777" w:rsidTr="00791DC0">
        <w:tc>
          <w:tcPr>
            <w:tcW w:w="4315" w:type="dxa"/>
          </w:tcPr>
          <w:p w14:paraId="74653D97" w14:textId="7463E838" w:rsidR="00507379" w:rsidRPr="00050CB3" w:rsidRDefault="00507379" w:rsidP="00507379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Antigen</w:t>
            </w:r>
          </w:p>
        </w:tc>
        <w:tc>
          <w:tcPr>
            <w:tcW w:w="1800" w:type="dxa"/>
          </w:tcPr>
          <w:p w14:paraId="01839DE2" w14:textId="1A4B9FC1" w:rsidR="00507379" w:rsidRDefault="00507379" w:rsidP="00507379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D14427">
              <w:rPr>
                <w:rFonts w:ascii="Times New Roman" w:hAnsi="Times New Roman" w:cs="Times New Roman"/>
                <w:b/>
                <w:bCs/>
              </w:rPr>
              <w:t>Antigen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acronym</w:t>
            </w:r>
          </w:p>
        </w:tc>
        <w:tc>
          <w:tcPr>
            <w:tcW w:w="990" w:type="dxa"/>
          </w:tcPr>
          <w:p w14:paraId="091F5351" w14:textId="22DC8915" w:rsidR="00507379" w:rsidRPr="00050CB3" w:rsidRDefault="00507379" w:rsidP="00507379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Alias</w:t>
            </w:r>
          </w:p>
        </w:tc>
        <w:tc>
          <w:tcPr>
            <w:tcW w:w="1540" w:type="dxa"/>
          </w:tcPr>
          <w:p w14:paraId="11CC0ADE" w14:textId="657F1A8B" w:rsidR="00507379" w:rsidRPr="00050CB3" w:rsidRDefault="00507379" w:rsidP="00507379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Seropositivity threshold</w:t>
            </w:r>
          </w:p>
        </w:tc>
      </w:tr>
      <w:tr w:rsidR="00507379" w:rsidRPr="00050CB3" w14:paraId="72A6A5B9" w14:textId="77777777" w:rsidTr="00791DC0">
        <w:tc>
          <w:tcPr>
            <w:tcW w:w="4315" w:type="dxa"/>
          </w:tcPr>
          <w:p w14:paraId="61F43B3B" w14:textId="3F21F566" w:rsidR="00507379" w:rsidRDefault="00507379" w:rsidP="00507379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D14427">
              <w:rPr>
                <w:rFonts w:ascii="Times New Roman" w:hAnsi="Times New Roman" w:cs="Times New Roman"/>
              </w:rPr>
              <w:t>Circumsporozoite</w:t>
            </w:r>
            <w:proofErr w:type="spellEnd"/>
            <w:r w:rsidRPr="00D14427">
              <w:rPr>
                <w:rFonts w:ascii="Times New Roman" w:hAnsi="Times New Roman" w:cs="Times New Roman"/>
              </w:rPr>
              <w:t xml:space="preserve"> surface protein</w:t>
            </w:r>
          </w:p>
        </w:tc>
        <w:tc>
          <w:tcPr>
            <w:tcW w:w="1800" w:type="dxa"/>
          </w:tcPr>
          <w:p w14:paraId="64376166" w14:textId="623C7997" w:rsidR="00507379" w:rsidRDefault="00507379" w:rsidP="00507379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D14427">
              <w:rPr>
                <w:rFonts w:ascii="Times New Roman" w:hAnsi="Times New Roman" w:cs="Times New Roman"/>
              </w:rPr>
              <w:t>rCSP</w:t>
            </w:r>
            <w:proofErr w:type="spellEnd"/>
          </w:p>
        </w:tc>
        <w:tc>
          <w:tcPr>
            <w:tcW w:w="990" w:type="dxa"/>
          </w:tcPr>
          <w:p w14:paraId="0E181421" w14:textId="314CA3DF" w:rsidR="00507379" w:rsidRPr="00050CB3" w:rsidRDefault="00507379" w:rsidP="00507379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</w:t>
            </w:r>
            <w:r w:rsidRPr="00050CB3">
              <w:rPr>
                <w:rFonts w:ascii="Times New Roman" w:hAnsi="Times New Roman" w:cs="Times New Roman"/>
              </w:rPr>
              <w:t>csp</w:t>
            </w:r>
            <w:proofErr w:type="spellEnd"/>
          </w:p>
        </w:tc>
        <w:tc>
          <w:tcPr>
            <w:tcW w:w="1540" w:type="dxa"/>
          </w:tcPr>
          <w:p w14:paraId="4CC8DEAD" w14:textId="0E4728D0" w:rsidR="00507379" w:rsidRPr="00050CB3" w:rsidRDefault="00507379" w:rsidP="0050737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2.654</w:t>
            </w:r>
          </w:p>
        </w:tc>
      </w:tr>
      <w:tr w:rsidR="00507379" w:rsidRPr="00050CB3" w14:paraId="0E127779" w14:textId="77777777" w:rsidTr="00791DC0">
        <w:tc>
          <w:tcPr>
            <w:tcW w:w="4315" w:type="dxa"/>
          </w:tcPr>
          <w:p w14:paraId="6AB4CAE3" w14:textId="14D01F23" w:rsidR="00507379" w:rsidRPr="00050CB3" w:rsidRDefault="00507379" w:rsidP="0050737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14427">
              <w:rPr>
                <w:rFonts w:ascii="Times New Roman" w:hAnsi="Times New Roman" w:cs="Times New Roman"/>
              </w:rPr>
              <w:t>Liver surface antigen 1</w:t>
            </w:r>
          </w:p>
        </w:tc>
        <w:tc>
          <w:tcPr>
            <w:tcW w:w="1800" w:type="dxa"/>
          </w:tcPr>
          <w:p w14:paraId="181BF5D3" w14:textId="451184D3" w:rsidR="00507379" w:rsidRPr="00050CB3" w:rsidRDefault="00507379" w:rsidP="0050737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14427">
              <w:rPr>
                <w:rFonts w:ascii="Times New Roman" w:hAnsi="Times New Roman" w:cs="Times New Roman"/>
              </w:rPr>
              <w:t>LSA-1</w:t>
            </w:r>
          </w:p>
        </w:tc>
        <w:tc>
          <w:tcPr>
            <w:tcW w:w="990" w:type="dxa"/>
          </w:tcPr>
          <w:p w14:paraId="7E30A4B6" w14:textId="3BA08505" w:rsidR="00507379" w:rsidRPr="00050CB3" w:rsidRDefault="00507379" w:rsidP="0050737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50CB3">
              <w:rPr>
                <w:rFonts w:ascii="Times New Roman" w:hAnsi="Times New Roman" w:cs="Times New Roman"/>
              </w:rPr>
              <w:t>lsa1</w:t>
            </w:r>
          </w:p>
        </w:tc>
        <w:tc>
          <w:tcPr>
            <w:tcW w:w="1540" w:type="dxa"/>
          </w:tcPr>
          <w:p w14:paraId="2B2BD9B9" w14:textId="1551BF31" w:rsidR="00507379" w:rsidRPr="00050CB3" w:rsidRDefault="00507379" w:rsidP="0050737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2.394</w:t>
            </w:r>
          </w:p>
        </w:tc>
      </w:tr>
      <w:tr w:rsidR="00507379" w:rsidRPr="00050CB3" w14:paraId="5FC5416D" w14:textId="77777777" w:rsidTr="00791DC0">
        <w:tc>
          <w:tcPr>
            <w:tcW w:w="4315" w:type="dxa"/>
          </w:tcPr>
          <w:p w14:paraId="6C69057B" w14:textId="0F473B1D" w:rsidR="00507379" w:rsidRPr="00050CB3" w:rsidRDefault="00507379" w:rsidP="0050737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14427">
              <w:rPr>
                <w:rFonts w:ascii="Times New Roman" w:hAnsi="Times New Roman" w:cs="Times New Roman"/>
              </w:rPr>
              <w:t>Plasmodium exported protein</w:t>
            </w:r>
          </w:p>
        </w:tc>
        <w:tc>
          <w:tcPr>
            <w:tcW w:w="1800" w:type="dxa"/>
          </w:tcPr>
          <w:p w14:paraId="6A51747D" w14:textId="4C216CDE" w:rsidR="00507379" w:rsidRPr="00050CB3" w:rsidRDefault="00507379" w:rsidP="00507379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D14427">
              <w:rPr>
                <w:rFonts w:ascii="Times New Roman" w:hAnsi="Times New Roman" w:cs="Times New Roman"/>
              </w:rPr>
              <w:t>Hyp</w:t>
            </w:r>
            <w:proofErr w:type="spellEnd"/>
            <w:r w:rsidRPr="00D14427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990" w:type="dxa"/>
          </w:tcPr>
          <w:p w14:paraId="757E1EE4" w14:textId="03B24D70" w:rsidR="00507379" w:rsidRPr="00050CB3" w:rsidRDefault="00507379" w:rsidP="0050737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50CB3">
              <w:rPr>
                <w:rFonts w:ascii="Times New Roman" w:hAnsi="Times New Roman" w:cs="Times New Roman"/>
              </w:rPr>
              <w:t>hyp2</w:t>
            </w:r>
          </w:p>
        </w:tc>
        <w:tc>
          <w:tcPr>
            <w:tcW w:w="1540" w:type="dxa"/>
          </w:tcPr>
          <w:p w14:paraId="02740B0A" w14:textId="3DC8B721" w:rsidR="00507379" w:rsidRPr="00050CB3" w:rsidRDefault="00507379" w:rsidP="0050737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2.697</w:t>
            </w:r>
          </w:p>
        </w:tc>
      </w:tr>
      <w:tr w:rsidR="00507379" w:rsidRPr="00050CB3" w14:paraId="4BDA53D4" w14:textId="77777777" w:rsidTr="00791DC0">
        <w:tc>
          <w:tcPr>
            <w:tcW w:w="4315" w:type="dxa"/>
          </w:tcPr>
          <w:p w14:paraId="00700C19" w14:textId="3AB38042" w:rsidR="00507379" w:rsidRPr="00050CB3" w:rsidRDefault="00507379" w:rsidP="0050737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14427">
              <w:rPr>
                <w:rFonts w:ascii="Times New Roman" w:hAnsi="Times New Roman" w:cs="Times New Roman"/>
              </w:rPr>
              <w:t>Heat shock protein 40</w:t>
            </w:r>
          </w:p>
        </w:tc>
        <w:tc>
          <w:tcPr>
            <w:tcW w:w="1800" w:type="dxa"/>
          </w:tcPr>
          <w:p w14:paraId="4F25D3D5" w14:textId="395A4ECD" w:rsidR="00507379" w:rsidRPr="00050CB3" w:rsidRDefault="00507379" w:rsidP="0050737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14427">
              <w:rPr>
                <w:rFonts w:ascii="Times New Roman" w:hAnsi="Times New Roman" w:cs="Times New Roman"/>
              </w:rPr>
              <w:t>HSP40 Ag1</w:t>
            </w:r>
          </w:p>
        </w:tc>
        <w:tc>
          <w:tcPr>
            <w:tcW w:w="990" w:type="dxa"/>
          </w:tcPr>
          <w:p w14:paraId="2D6BE936" w14:textId="51EEBF18" w:rsidR="00507379" w:rsidRPr="00050CB3" w:rsidRDefault="00507379" w:rsidP="0050737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50CB3">
              <w:rPr>
                <w:rFonts w:ascii="Times New Roman" w:hAnsi="Times New Roman" w:cs="Times New Roman"/>
              </w:rPr>
              <w:t>hsp40</w:t>
            </w:r>
          </w:p>
        </w:tc>
        <w:tc>
          <w:tcPr>
            <w:tcW w:w="1540" w:type="dxa"/>
          </w:tcPr>
          <w:p w14:paraId="1FDE84B3" w14:textId="38C87108" w:rsidR="00507379" w:rsidRPr="00050CB3" w:rsidRDefault="00507379" w:rsidP="0050737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2.606</w:t>
            </w:r>
          </w:p>
        </w:tc>
      </w:tr>
      <w:tr w:rsidR="00507379" w:rsidRPr="00050CB3" w14:paraId="33A65DEC" w14:textId="77777777" w:rsidTr="00791DC0">
        <w:tc>
          <w:tcPr>
            <w:tcW w:w="4315" w:type="dxa"/>
          </w:tcPr>
          <w:p w14:paraId="65057F52" w14:textId="134C2AB6" w:rsidR="00507379" w:rsidRPr="00050CB3" w:rsidRDefault="00507379" w:rsidP="0050737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14427">
              <w:rPr>
                <w:rFonts w:ascii="Times New Roman" w:hAnsi="Times New Roman" w:cs="Times New Roman"/>
              </w:rPr>
              <w:t>Schizont egress antigen</w:t>
            </w:r>
          </w:p>
        </w:tc>
        <w:tc>
          <w:tcPr>
            <w:tcW w:w="1800" w:type="dxa"/>
          </w:tcPr>
          <w:p w14:paraId="219149AB" w14:textId="588DD341" w:rsidR="00507379" w:rsidRPr="00050CB3" w:rsidRDefault="00507379" w:rsidP="0050737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14427">
              <w:rPr>
                <w:rFonts w:ascii="Times New Roman" w:hAnsi="Times New Roman" w:cs="Times New Roman"/>
              </w:rPr>
              <w:t>SEA</w:t>
            </w:r>
            <w:r>
              <w:rPr>
                <w:rFonts w:ascii="Times New Roman" w:hAnsi="Times New Roman" w:cs="Times New Roman"/>
              </w:rPr>
              <w:t>-</w:t>
            </w:r>
            <w:r w:rsidRPr="00D144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0" w:type="dxa"/>
          </w:tcPr>
          <w:p w14:paraId="11CED4C5" w14:textId="793C8398" w:rsidR="00507379" w:rsidRPr="00050CB3" w:rsidRDefault="00507379" w:rsidP="0050737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50CB3">
              <w:rPr>
                <w:rFonts w:ascii="Times New Roman" w:hAnsi="Times New Roman" w:cs="Times New Roman"/>
              </w:rPr>
              <w:t>sea</w:t>
            </w:r>
          </w:p>
        </w:tc>
        <w:tc>
          <w:tcPr>
            <w:tcW w:w="1540" w:type="dxa"/>
          </w:tcPr>
          <w:p w14:paraId="46C53A7F" w14:textId="03F16D36" w:rsidR="00507379" w:rsidRPr="00050CB3" w:rsidRDefault="00507379" w:rsidP="0050737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2.758</w:t>
            </w:r>
          </w:p>
        </w:tc>
      </w:tr>
      <w:tr w:rsidR="00507379" w:rsidRPr="00050CB3" w14:paraId="2D13EB5E" w14:textId="77777777" w:rsidTr="00791DC0">
        <w:tc>
          <w:tcPr>
            <w:tcW w:w="4315" w:type="dxa"/>
          </w:tcPr>
          <w:p w14:paraId="51864966" w14:textId="6C0F4D93" w:rsidR="00507379" w:rsidRPr="00050CB3" w:rsidRDefault="00507379" w:rsidP="0050737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14427">
              <w:rPr>
                <w:rFonts w:ascii="Times New Roman" w:hAnsi="Times New Roman" w:cs="Times New Roman"/>
              </w:rPr>
              <w:t>Skeleton-binding protein; Maurer's cleft</w:t>
            </w:r>
          </w:p>
        </w:tc>
        <w:tc>
          <w:tcPr>
            <w:tcW w:w="1800" w:type="dxa"/>
          </w:tcPr>
          <w:p w14:paraId="401697B3" w14:textId="53EE5B13" w:rsidR="00507379" w:rsidRPr="00050CB3" w:rsidRDefault="00507379" w:rsidP="0050737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14427">
              <w:rPr>
                <w:rFonts w:ascii="Times New Roman" w:hAnsi="Times New Roman" w:cs="Times New Roman"/>
              </w:rPr>
              <w:t>SBP1</w:t>
            </w:r>
          </w:p>
        </w:tc>
        <w:tc>
          <w:tcPr>
            <w:tcW w:w="990" w:type="dxa"/>
          </w:tcPr>
          <w:p w14:paraId="106DF723" w14:textId="5DC3EAE1" w:rsidR="00507379" w:rsidRPr="00050CB3" w:rsidRDefault="00507379" w:rsidP="0050737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50CB3">
              <w:rPr>
                <w:rFonts w:ascii="Times New Roman" w:hAnsi="Times New Roman" w:cs="Times New Roman"/>
              </w:rPr>
              <w:t>sbp1</w:t>
            </w:r>
          </w:p>
        </w:tc>
        <w:tc>
          <w:tcPr>
            <w:tcW w:w="1540" w:type="dxa"/>
          </w:tcPr>
          <w:p w14:paraId="65AEA95E" w14:textId="591018D2" w:rsidR="00507379" w:rsidRPr="00050CB3" w:rsidRDefault="00507379" w:rsidP="0050737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2.815</w:t>
            </w:r>
          </w:p>
        </w:tc>
      </w:tr>
      <w:tr w:rsidR="00507379" w:rsidRPr="00050CB3" w14:paraId="0CA13042" w14:textId="77777777" w:rsidTr="00791DC0">
        <w:tc>
          <w:tcPr>
            <w:tcW w:w="4315" w:type="dxa"/>
          </w:tcPr>
          <w:p w14:paraId="3F40886F" w14:textId="221FE8DB" w:rsidR="00507379" w:rsidRPr="00050CB3" w:rsidRDefault="00507379" w:rsidP="0050737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14427">
              <w:rPr>
                <w:rFonts w:ascii="Times New Roman" w:hAnsi="Times New Roman" w:cs="Times New Roman"/>
              </w:rPr>
              <w:t>Histidine rich protein 2</w:t>
            </w:r>
          </w:p>
        </w:tc>
        <w:tc>
          <w:tcPr>
            <w:tcW w:w="1800" w:type="dxa"/>
          </w:tcPr>
          <w:p w14:paraId="030F7011" w14:textId="7A28C868" w:rsidR="00507379" w:rsidRPr="00050CB3" w:rsidRDefault="00507379" w:rsidP="0050737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14427">
              <w:rPr>
                <w:rFonts w:ascii="Times New Roman" w:hAnsi="Times New Roman" w:cs="Times New Roman"/>
              </w:rPr>
              <w:t>HRP2</w:t>
            </w:r>
          </w:p>
        </w:tc>
        <w:tc>
          <w:tcPr>
            <w:tcW w:w="990" w:type="dxa"/>
          </w:tcPr>
          <w:p w14:paraId="7039429F" w14:textId="3DC67F53" w:rsidR="00507379" w:rsidRPr="00050CB3" w:rsidRDefault="00507379" w:rsidP="0050737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50CB3">
              <w:rPr>
                <w:rFonts w:ascii="Times New Roman" w:hAnsi="Times New Roman" w:cs="Times New Roman"/>
              </w:rPr>
              <w:t>hrp2</w:t>
            </w:r>
          </w:p>
        </w:tc>
        <w:tc>
          <w:tcPr>
            <w:tcW w:w="1540" w:type="dxa"/>
          </w:tcPr>
          <w:p w14:paraId="5FBDC6EB" w14:textId="0C345D0A" w:rsidR="00507379" w:rsidRPr="00050CB3" w:rsidRDefault="00507379" w:rsidP="0050737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2.739</w:t>
            </w:r>
          </w:p>
        </w:tc>
      </w:tr>
      <w:tr w:rsidR="00507379" w:rsidRPr="00050CB3" w14:paraId="270400B1" w14:textId="77777777" w:rsidTr="00791DC0">
        <w:tc>
          <w:tcPr>
            <w:tcW w:w="4315" w:type="dxa"/>
          </w:tcPr>
          <w:p w14:paraId="18419397" w14:textId="3D34D521" w:rsidR="00507379" w:rsidRPr="00050CB3" w:rsidRDefault="00507379" w:rsidP="0050737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14427">
              <w:rPr>
                <w:rFonts w:ascii="Times New Roman" w:hAnsi="Times New Roman" w:cs="Times New Roman"/>
              </w:rPr>
              <w:t>Early transcribed membrane antigen</w:t>
            </w:r>
          </w:p>
        </w:tc>
        <w:tc>
          <w:tcPr>
            <w:tcW w:w="1800" w:type="dxa"/>
          </w:tcPr>
          <w:p w14:paraId="11319BD4" w14:textId="099D3C30" w:rsidR="00507379" w:rsidRPr="00050CB3" w:rsidRDefault="00507379" w:rsidP="00507379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D14427">
              <w:rPr>
                <w:rFonts w:ascii="Times New Roman" w:hAnsi="Times New Roman" w:cs="Times New Roman"/>
              </w:rPr>
              <w:t>Etramp</w:t>
            </w:r>
            <w:proofErr w:type="spellEnd"/>
            <w:r w:rsidRPr="00D14427">
              <w:rPr>
                <w:rFonts w:ascii="Times New Roman" w:hAnsi="Times New Roman" w:cs="Times New Roman"/>
              </w:rPr>
              <w:t xml:space="preserve"> 4</w:t>
            </w:r>
            <w:r>
              <w:rPr>
                <w:rFonts w:ascii="Times New Roman" w:hAnsi="Times New Roman" w:cs="Times New Roman"/>
              </w:rPr>
              <w:t xml:space="preserve"> ag2</w:t>
            </w:r>
          </w:p>
        </w:tc>
        <w:tc>
          <w:tcPr>
            <w:tcW w:w="990" w:type="dxa"/>
          </w:tcPr>
          <w:p w14:paraId="1EC511DF" w14:textId="024AF8A6" w:rsidR="00507379" w:rsidRPr="00050CB3" w:rsidRDefault="00507379" w:rsidP="0050737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50CB3">
              <w:rPr>
                <w:rFonts w:ascii="Times New Roman" w:hAnsi="Times New Roman" w:cs="Times New Roman"/>
              </w:rPr>
              <w:t>etr4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0" w:type="dxa"/>
          </w:tcPr>
          <w:p w14:paraId="094B4CD7" w14:textId="1B3AE093" w:rsidR="00507379" w:rsidRPr="00050CB3" w:rsidRDefault="00507379" w:rsidP="0050737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2.883</w:t>
            </w:r>
          </w:p>
        </w:tc>
      </w:tr>
      <w:tr w:rsidR="00507379" w:rsidRPr="00050CB3" w14:paraId="6613DE66" w14:textId="77777777" w:rsidTr="00791DC0">
        <w:tc>
          <w:tcPr>
            <w:tcW w:w="4315" w:type="dxa"/>
          </w:tcPr>
          <w:p w14:paraId="5BE28A14" w14:textId="2EE115FA" w:rsidR="00507379" w:rsidRPr="00050CB3" w:rsidRDefault="00507379" w:rsidP="0050737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14427">
              <w:rPr>
                <w:rFonts w:ascii="Times New Roman" w:hAnsi="Times New Roman" w:cs="Times New Roman"/>
              </w:rPr>
              <w:t>Early transcribed membrane antigen</w:t>
            </w:r>
          </w:p>
        </w:tc>
        <w:tc>
          <w:tcPr>
            <w:tcW w:w="1800" w:type="dxa"/>
          </w:tcPr>
          <w:p w14:paraId="56BB4481" w14:textId="701AC165" w:rsidR="00507379" w:rsidRPr="00050CB3" w:rsidRDefault="00507379" w:rsidP="00507379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D14427">
              <w:rPr>
                <w:rFonts w:ascii="Times New Roman" w:hAnsi="Times New Roman" w:cs="Times New Roman"/>
              </w:rPr>
              <w:t>Etramp</w:t>
            </w:r>
            <w:proofErr w:type="spellEnd"/>
            <w:r w:rsidRPr="00D14427">
              <w:rPr>
                <w:rFonts w:ascii="Times New Roman" w:hAnsi="Times New Roman" w:cs="Times New Roman"/>
              </w:rPr>
              <w:t xml:space="preserve"> 5</w:t>
            </w:r>
            <w:r>
              <w:rPr>
                <w:rFonts w:ascii="Times New Roman" w:hAnsi="Times New Roman" w:cs="Times New Roman"/>
              </w:rPr>
              <w:t xml:space="preserve"> ag1</w:t>
            </w:r>
          </w:p>
        </w:tc>
        <w:tc>
          <w:tcPr>
            <w:tcW w:w="990" w:type="dxa"/>
          </w:tcPr>
          <w:p w14:paraId="5F9B5F64" w14:textId="3733BBE0" w:rsidR="00507379" w:rsidRPr="00050CB3" w:rsidRDefault="00507379" w:rsidP="0050737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50CB3">
              <w:rPr>
                <w:rFonts w:ascii="Times New Roman" w:hAnsi="Times New Roman" w:cs="Times New Roman"/>
              </w:rPr>
              <w:t>etr5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0" w:type="dxa"/>
          </w:tcPr>
          <w:p w14:paraId="66A7580B" w14:textId="414166E9" w:rsidR="00507379" w:rsidRPr="00050CB3" w:rsidRDefault="00507379" w:rsidP="0050737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2.566</w:t>
            </w:r>
          </w:p>
        </w:tc>
      </w:tr>
      <w:tr w:rsidR="00507379" w:rsidRPr="00050CB3" w14:paraId="3D48FA78" w14:textId="77777777" w:rsidTr="00791DC0">
        <w:tc>
          <w:tcPr>
            <w:tcW w:w="4315" w:type="dxa"/>
          </w:tcPr>
          <w:p w14:paraId="2621FCF7" w14:textId="10C94249" w:rsidR="00507379" w:rsidRPr="00050CB3" w:rsidRDefault="00507379" w:rsidP="0050737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14427">
              <w:rPr>
                <w:rFonts w:ascii="Times New Roman" w:hAnsi="Times New Roman" w:cs="Times New Roman"/>
              </w:rPr>
              <w:t>Glutamate rich protein R0</w:t>
            </w:r>
          </w:p>
        </w:tc>
        <w:tc>
          <w:tcPr>
            <w:tcW w:w="1800" w:type="dxa"/>
          </w:tcPr>
          <w:p w14:paraId="525EEB45" w14:textId="2C10115A" w:rsidR="00507379" w:rsidRPr="00050CB3" w:rsidRDefault="00507379" w:rsidP="00507379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D14427">
              <w:rPr>
                <w:rFonts w:ascii="Times New Roman" w:hAnsi="Times New Roman" w:cs="Times New Roman"/>
              </w:rPr>
              <w:t>PfGLURP</w:t>
            </w:r>
            <w:proofErr w:type="spellEnd"/>
            <w:r w:rsidRPr="00D14427">
              <w:rPr>
                <w:rFonts w:ascii="Times New Roman" w:hAnsi="Times New Roman" w:cs="Times New Roman"/>
              </w:rPr>
              <w:t xml:space="preserve"> R0</w:t>
            </w:r>
          </w:p>
        </w:tc>
        <w:tc>
          <w:tcPr>
            <w:tcW w:w="990" w:type="dxa"/>
          </w:tcPr>
          <w:p w14:paraId="6D8FED00" w14:textId="693FDF1B" w:rsidR="00507379" w:rsidRPr="00050CB3" w:rsidRDefault="00507379" w:rsidP="0050737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50CB3">
              <w:rPr>
                <w:rFonts w:ascii="Times New Roman" w:hAnsi="Times New Roman" w:cs="Times New Roman"/>
              </w:rPr>
              <w:t>glurp0</w:t>
            </w:r>
          </w:p>
        </w:tc>
        <w:tc>
          <w:tcPr>
            <w:tcW w:w="1540" w:type="dxa"/>
          </w:tcPr>
          <w:p w14:paraId="45840C3D" w14:textId="57B9FE36" w:rsidR="00507379" w:rsidRPr="00050CB3" w:rsidRDefault="00507379" w:rsidP="0050737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2.418</w:t>
            </w:r>
          </w:p>
        </w:tc>
      </w:tr>
      <w:tr w:rsidR="00507379" w:rsidRPr="00050CB3" w14:paraId="5A9B12C3" w14:textId="77777777" w:rsidTr="00791DC0">
        <w:tc>
          <w:tcPr>
            <w:tcW w:w="4315" w:type="dxa"/>
          </w:tcPr>
          <w:p w14:paraId="6998D375" w14:textId="1400A9FD" w:rsidR="00507379" w:rsidRPr="00050CB3" w:rsidRDefault="00507379" w:rsidP="0050737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14427">
              <w:rPr>
                <w:rFonts w:ascii="Times New Roman" w:hAnsi="Times New Roman" w:cs="Times New Roman"/>
              </w:rPr>
              <w:t>Glutamate rich protein R2</w:t>
            </w:r>
          </w:p>
        </w:tc>
        <w:tc>
          <w:tcPr>
            <w:tcW w:w="1800" w:type="dxa"/>
          </w:tcPr>
          <w:p w14:paraId="79963F61" w14:textId="7F76688E" w:rsidR="00507379" w:rsidRPr="00050CB3" w:rsidRDefault="00507379" w:rsidP="00507379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D14427">
              <w:rPr>
                <w:rFonts w:ascii="Times New Roman" w:hAnsi="Times New Roman" w:cs="Times New Roman"/>
              </w:rPr>
              <w:t>PfGLURP</w:t>
            </w:r>
            <w:proofErr w:type="spellEnd"/>
            <w:r w:rsidRPr="00D14427">
              <w:rPr>
                <w:rFonts w:ascii="Times New Roman" w:hAnsi="Times New Roman" w:cs="Times New Roman"/>
              </w:rPr>
              <w:t xml:space="preserve"> R2</w:t>
            </w:r>
          </w:p>
        </w:tc>
        <w:tc>
          <w:tcPr>
            <w:tcW w:w="990" w:type="dxa"/>
          </w:tcPr>
          <w:p w14:paraId="33BDA376" w14:textId="1E749574" w:rsidR="00507379" w:rsidRPr="00050CB3" w:rsidRDefault="00507379" w:rsidP="0050737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50CB3">
              <w:rPr>
                <w:rFonts w:ascii="Times New Roman" w:hAnsi="Times New Roman" w:cs="Times New Roman"/>
              </w:rPr>
              <w:t>glurp2</w:t>
            </w:r>
          </w:p>
        </w:tc>
        <w:tc>
          <w:tcPr>
            <w:tcW w:w="1540" w:type="dxa"/>
          </w:tcPr>
          <w:p w14:paraId="0D34C5DB" w14:textId="721B9445" w:rsidR="00507379" w:rsidRPr="00050CB3" w:rsidRDefault="00507379" w:rsidP="0050737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2.236</w:t>
            </w:r>
          </w:p>
        </w:tc>
      </w:tr>
      <w:tr w:rsidR="00507379" w:rsidRPr="00050CB3" w14:paraId="1CA6A8AE" w14:textId="77777777" w:rsidTr="00791DC0">
        <w:tc>
          <w:tcPr>
            <w:tcW w:w="4315" w:type="dxa"/>
          </w:tcPr>
          <w:p w14:paraId="2500A93D" w14:textId="7885FC9D" w:rsidR="00507379" w:rsidRPr="00050CB3" w:rsidRDefault="00507379" w:rsidP="0050737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14427">
              <w:rPr>
                <w:rFonts w:ascii="Times New Roman" w:hAnsi="Times New Roman" w:cs="Times New Roman"/>
              </w:rPr>
              <w:t>19kDa fragment of MSP1 molecule</w:t>
            </w:r>
          </w:p>
        </w:tc>
        <w:tc>
          <w:tcPr>
            <w:tcW w:w="1800" w:type="dxa"/>
          </w:tcPr>
          <w:p w14:paraId="6F287A35" w14:textId="7C961EFF" w:rsidR="00507379" w:rsidRPr="00050CB3" w:rsidRDefault="00507379" w:rsidP="0050737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14427">
              <w:rPr>
                <w:rFonts w:ascii="Times New Roman" w:hAnsi="Times New Roman" w:cs="Times New Roman"/>
              </w:rPr>
              <w:t>PfMSP1-</w:t>
            </w:r>
            <w:r w:rsidRPr="006112E5">
              <w:rPr>
                <w:rFonts w:ascii="Times New Roman" w:hAnsi="Times New Roman"/>
                <w:vertAlign w:val="subscript"/>
              </w:rPr>
              <w:t>19</w:t>
            </w:r>
          </w:p>
        </w:tc>
        <w:tc>
          <w:tcPr>
            <w:tcW w:w="990" w:type="dxa"/>
          </w:tcPr>
          <w:p w14:paraId="0A2BA0BB" w14:textId="140A6DF1" w:rsidR="00507379" w:rsidRPr="00050CB3" w:rsidRDefault="00507379" w:rsidP="0050737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50CB3">
              <w:rPr>
                <w:rFonts w:ascii="Times New Roman" w:hAnsi="Times New Roman" w:cs="Times New Roman"/>
              </w:rPr>
              <w:t>msp119</w:t>
            </w:r>
          </w:p>
        </w:tc>
        <w:tc>
          <w:tcPr>
            <w:tcW w:w="1540" w:type="dxa"/>
          </w:tcPr>
          <w:p w14:paraId="46C1C9E6" w14:textId="085420F3" w:rsidR="00507379" w:rsidRPr="00050CB3" w:rsidRDefault="00507379" w:rsidP="0050737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2.724</w:t>
            </w:r>
          </w:p>
        </w:tc>
      </w:tr>
      <w:tr w:rsidR="00507379" w:rsidRPr="00050CB3" w14:paraId="16C84750" w14:textId="77777777" w:rsidTr="00791DC0">
        <w:tc>
          <w:tcPr>
            <w:tcW w:w="4315" w:type="dxa"/>
          </w:tcPr>
          <w:p w14:paraId="561373AA" w14:textId="47390B98" w:rsidR="00507379" w:rsidRPr="00050CB3" w:rsidRDefault="00507379" w:rsidP="0050737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14427">
              <w:rPr>
                <w:rFonts w:ascii="Times New Roman" w:hAnsi="Times New Roman" w:cs="Times New Roman"/>
              </w:rPr>
              <w:t>H103/merozoite surface protein 11</w:t>
            </w:r>
          </w:p>
        </w:tc>
        <w:tc>
          <w:tcPr>
            <w:tcW w:w="1800" w:type="dxa"/>
          </w:tcPr>
          <w:p w14:paraId="3C794FE7" w14:textId="26300FF4" w:rsidR="00507379" w:rsidRPr="00050CB3" w:rsidRDefault="00507379" w:rsidP="0050737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14427">
              <w:rPr>
                <w:rFonts w:ascii="Times New Roman" w:hAnsi="Times New Roman" w:cs="Times New Roman"/>
              </w:rPr>
              <w:t>H103</w:t>
            </w:r>
            <w:r>
              <w:rPr>
                <w:rFonts w:ascii="Times New Roman" w:hAnsi="Times New Roman" w:cs="Times New Roman"/>
              </w:rPr>
              <w:t>/MSP11</w:t>
            </w:r>
          </w:p>
        </w:tc>
        <w:tc>
          <w:tcPr>
            <w:tcW w:w="990" w:type="dxa"/>
          </w:tcPr>
          <w:p w14:paraId="40A1E70A" w14:textId="7EE54447" w:rsidR="00507379" w:rsidRPr="00050CB3" w:rsidRDefault="00507379" w:rsidP="0050737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50CB3">
              <w:rPr>
                <w:rFonts w:ascii="Times New Roman" w:hAnsi="Times New Roman" w:cs="Times New Roman"/>
              </w:rPr>
              <w:t>h103</w:t>
            </w:r>
          </w:p>
        </w:tc>
        <w:tc>
          <w:tcPr>
            <w:tcW w:w="1540" w:type="dxa"/>
          </w:tcPr>
          <w:p w14:paraId="1E293D95" w14:textId="04BD122D" w:rsidR="00507379" w:rsidRPr="00050CB3" w:rsidRDefault="00507379" w:rsidP="0050737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2.631</w:t>
            </w:r>
          </w:p>
        </w:tc>
      </w:tr>
      <w:tr w:rsidR="00507379" w:rsidRPr="00050CB3" w14:paraId="05ECEA3A" w14:textId="77777777" w:rsidTr="00791DC0">
        <w:tc>
          <w:tcPr>
            <w:tcW w:w="4315" w:type="dxa"/>
          </w:tcPr>
          <w:p w14:paraId="673D895D" w14:textId="40472CF3" w:rsidR="00507379" w:rsidRPr="004E5BFB" w:rsidRDefault="00507379" w:rsidP="00507379">
            <w:pPr>
              <w:spacing w:line="360" w:lineRule="auto"/>
              <w:rPr>
                <w:rFonts w:ascii="Times New Roman" w:hAnsi="Times New Roman" w:cs="Times New Roman"/>
                <w:lang w:val="nl-NL"/>
              </w:rPr>
            </w:pPr>
            <w:r w:rsidRPr="00D14427">
              <w:rPr>
                <w:rFonts w:ascii="Times New Roman" w:hAnsi="Times New Roman" w:cs="Times New Roman"/>
                <w:lang w:val="nl-NL"/>
              </w:rPr>
              <w:t xml:space="preserve">Erythrocyte binding antigen-175 </w:t>
            </w:r>
            <w:proofErr w:type="spellStart"/>
            <w:r w:rsidRPr="00D14427">
              <w:rPr>
                <w:rFonts w:ascii="Times New Roman" w:hAnsi="Times New Roman" w:cs="Times New Roman"/>
                <w:lang w:val="nl-NL"/>
              </w:rPr>
              <w:t>Region</w:t>
            </w:r>
            <w:proofErr w:type="spellEnd"/>
            <w:r w:rsidRPr="00D14427">
              <w:rPr>
                <w:rFonts w:ascii="Times New Roman" w:hAnsi="Times New Roman" w:cs="Times New Roman"/>
                <w:lang w:val="nl-NL"/>
              </w:rPr>
              <w:t xml:space="preserve"> III-V</w:t>
            </w:r>
          </w:p>
        </w:tc>
        <w:tc>
          <w:tcPr>
            <w:tcW w:w="1800" w:type="dxa"/>
          </w:tcPr>
          <w:p w14:paraId="03A11AC6" w14:textId="5E8A1CCE" w:rsidR="00507379" w:rsidRPr="00050CB3" w:rsidRDefault="00507379" w:rsidP="0050737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14427">
              <w:rPr>
                <w:rFonts w:ascii="Times New Roman" w:hAnsi="Times New Roman" w:cs="Times New Roman"/>
              </w:rPr>
              <w:t>EBA-175</w:t>
            </w:r>
            <w:r>
              <w:rPr>
                <w:rFonts w:ascii="Times New Roman" w:hAnsi="Times New Roman" w:cs="Times New Roman"/>
              </w:rPr>
              <w:t xml:space="preserve"> RIII-V</w:t>
            </w:r>
          </w:p>
        </w:tc>
        <w:tc>
          <w:tcPr>
            <w:tcW w:w="990" w:type="dxa"/>
          </w:tcPr>
          <w:p w14:paraId="42E22005" w14:textId="14FB315B" w:rsidR="00507379" w:rsidRPr="00050CB3" w:rsidRDefault="00507379" w:rsidP="0050737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50CB3">
              <w:rPr>
                <w:rFonts w:ascii="Times New Roman" w:hAnsi="Times New Roman" w:cs="Times New Roman"/>
              </w:rPr>
              <w:t>e175</w:t>
            </w:r>
          </w:p>
        </w:tc>
        <w:tc>
          <w:tcPr>
            <w:tcW w:w="1540" w:type="dxa"/>
          </w:tcPr>
          <w:p w14:paraId="77F33F0C" w14:textId="42C7EEB3" w:rsidR="00507379" w:rsidRPr="00050CB3" w:rsidRDefault="00507379" w:rsidP="0050737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2.279</w:t>
            </w:r>
          </w:p>
        </w:tc>
      </w:tr>
      <w:tr w:rsidR="00507379" w:rsidRPr="00050CB3" w14:paraId="4A59E8D5" w14:textId="77777777" w:rsidTr="00791DC0">
        <w:tc>
          <w:tcPr>
            <w:tcW w:w="4315" w:type="dxa"/>
          </w:tcPr>
          <w:p w14:paraId="24AC64F6" w14:textId="05942D17" w:rsidR="00507379" w:rsidRPr="004E5BFB" w:rsidRDefault="00507379" w:rsidP="00507379">
            <w:pPr>
              <w:spacing w:line="360" w:lineRule="auto"/>
              <w:rPr>
                <w:rFonts w:ascii="Times New Roman" w:hAnsi="Times New Roman" w:cs="Times New Roman"/>
                <w:lang w:val="nl-NL"/>
              </w:rPr>
            </w:pPr>
            <w:r w:rsidRPr="00D14427">
              <w:rPr>
                <w:rFonts w:ascii="Times New Roman" w:hAnsi="Times New Roman" w:cs="Times New Roman"/>
                <w:lang w:val="nl-NL"/>
              </w:rPr>
              <w:t xml:space="preserve">Erythrocyte binding antigen-181 </w:t>
            </w:r>
            <w:proofErr w:type="spellStart"/>
            <w:r w:rsidRPr="00D14427">
              <w:rPr>
                <w:rFonts w:ascii="Times New Roman" w:hAnsi="Times New Roman" w:cs="Times New Roman"/>
                <w:lang w:val="nl-NL"/>
              </w:rPr>
              <w:t>Region</w:t>
            </w:r>
            <w:proofErr w:type="spellEnd"/>
            <w:r w:rsidRPr="00D14427">
              <w:rPr>
                <w:rFonts w:ascii="Times New Roman" w:hAnsi="Times New Roman" w:cs="Times New Roman"/>
                <w:lang w:val="nl-NL"/>
              </w:rPr>
              <w:t xml:space="preserve"> III-V</w:t>
            </w:r>
          </w:p>
        </w:tc>
        <w:tc>
          <w:tcPr>
            <w:tcW w:w="1800" w:type="dxa"/>
          </w:tcPr>
          <w:p w14:paraId="709E333B" w14:textId="738005F1" w:rsidR="00507379" w:rsidRPr="00050CB3" w:rsidRDefault="00507379" w:rsidP="0050737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14427">
              <w:rPr>
                <w:rFonts w:ascii="Times New Roman" w:hAnsi="Times New Roman" w:cs="Times New Roman"/>
              </w:rPr>
              <w:t>EBA-181</w:t>
            </w:r>
            <w:r>
              <w:rPr>
                <w:rFonts w:ascii="Times New Roman" w:hAnsi="Times New Roman" w:cs="Times New Roman"/>
              </w:rPr>
              <w:t xml:space="preserve"> RIII-V</w:t>
            </w:r>
          </w:p>
        </w:tc>
        <w:tc>
          <w:tcPr>
            <w:tcW w:w="990" w:type="dxa"/>
          </w:tcPr>
          <w:p w14:paraId="6CE25F33" w14:textId="568CBF92" w:rsidR="00507379" w:rsidRPr="00050CB3" w:rsidRDefault="00507379" w:rsidP="0050737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50CB3">
              <w:rPr>
                <w:rFonts w:ascii="Times New Roman" w:hAnsi="Times New Roman" w:cs="Times New Roman"/>
              </w:rPr>
              <w:t>e181</w:t>
            </w:r>
          </w:p>
        </w:tc>
        <w:tc>
          <w:tcPr>
            <w:tcW w:w="1540" w:type="dxa"/>
          </w:tcPr>
          <w:p w14:paraId="436B2735" w14:textId="60E46104" w:rsidR="00507379" w:rsidRPr="00050CB3" w:rsidRDefault="00507379" w:rsidP="0050737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2.509</w:t>
            </w:r>
          </w:p>
        </w:tc>
      </w:tr>
      <w:tr w:rsidR="00507379" w:rsidRPr="00050CB3" w14:paraId="1CC7EF24" w14:textId="77777777" w:rsidTr="00791DC0">
        <w:tc>
          <w:tcPr>
            <w:tcW w:w="4315" w:type="dxa"/>
          </w:tcPr>
          <w:p w14:paraId="04EDE1F2" w14:textId="2092716C" w:rsidR="00507379" w:rsidRPr="00050CB3" w:rsidRDefault="00507379" w:rsidP="0050737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14427">
              <w:rPr>
                <w:rFonts w:ascii="Times New Roman" w:hAnsi="Times New Roman" w:cs="Times New Roman"/>
              </w:rPr>
              <w:t>Apical membrane antigen 1</w:t>
            </w:r>
          </w:p>
        </w:tc>
        <w:tc>
          <w:tcPr>
            <w:tcW w:w="1800" w:type="dxa"/>
          </w:tcPr>
          <w:p w14:paraId="724C0272" w14:textId="1170D91A" w:rsidR="00507379" w:rsidRPr="00050CB3" w:rsidRDefault="00507379" w:rsidP="0050737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14427">
              <w:rPr>
                <w:rFonts w:ascii="Times New Roman" w:hAnsi="Times New Roman" w:cs="Times New Roman"/>
              </w:rPr>
              <w:t>PfAMA1</w:t>
            </w:r>
          </w:p>
        </w:tc>
        <w:tc>
          <w:tcPr>
            <w:tcW w:w="990" w:type="dxa"/>
          </w:tcPr>
          <w:p w14:paraId="76462348" w14:textId="00204D8E" w:rsidR="00507379" w:rsidRPr="00050CB3" w:rsidRDefault="00507379" w:rsidP="0050737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50CB3">
              <w:rPr>
                <w:rFonts w:ascii="Times New Roman" w:hAnsi="Times New Roman" w:cs="Times New Roman"/>
              </w:rPr>
              <w:t>ama1</w:t>
            </w:r>
          </w:p>
        </w:tc>
        <w:tc>
          <w:tcPr>
            <w:tcW w:w="1540" w:type="dxa"/>
          </w:tcPr>
          <w:p w14:paraId="7BC478E3" w14:textId="6088E40C" w:rsidR="00507379" w:rsidRPr="00050CB3" w:rsidRDefault="00507379" w:rsidP="0050737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2.461</w:t>
            </w:r>
          </w:p>
        </w:tc>
      </w:tr>
      <w:tr w:rsidR="00507379" w:rsidRPr="00050CB3" w14:paraId="03F278A9" w14:textId="77777777" w:rsidTr="00791DC0">
        <w:tc>
          <w:tcPr>
            <w:tcW w:w="4315" w:type="dxa"/>
          </w:tcPr>
          <w:p w14:paraId="1E60C745" w14:textId="63B26761" w:rsidR="00507379" w:rsidRPr="00050CB3" w:rsidRDefault="00507379" w:rsidP="0050737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14427">
              <w:rPr>
                <w:rFonts w:ascii="Times New Roman" w:hAnsi="Times New Roman" w:cs="Times New Roman"/>
              </w:rPr>
              <w:t>Reticulocyte binding protein homologue 5</w:t>
            </w:r>
          </w:p>
        </w:tc>
        <w:tc>
          <w:tcPr>
            <w:tcW w:w="1800" w:type="dxa"/>
          </w:tcPr>
          <w:p w14:paraId="436676D4" w14:textId="5583E188" w:rsidR="00507379" w:rsidRPr="00050CB3" w:rsidRDefault="00507379" w:rsidP="0050737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14427">
              <w:rPr>
                <w:rFonts w:ascii="Times New Roman" w:hAnsi="Times New Roman" w:cs="Times New Roman"/>
              </w:rPr>
              <w:t>Rh5.1</w:t>
            </w:r>
          </w:p>
        </w:tc>
        <w:tc>
          <w:tcPr>
            <w:tcW w:w="990" w:type="dxa"/>
          </w:tcPr>
          <w:p w14:paraId="63096117" w14:textId="6906C2A7" w:rsidR="00507379" w:rsidRPr="00050CB3" w:rsidRDefault="00507379" w:rsidP="0050737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50CB3">
              <w:rPr>
                <w:rFonts w:ascii="Times New Roman" w:hAnsi="Times New Roman" w:cs="Times New Roman"/>
              </w:rPr>
              <w:t>rh5</w:t>
            </w:r>
          </w:p>
        </w:tc>
        <w:tc>
          <w:tcPr>
            <w:tcW w:w="1540" w:type="dxa"/>
          </w:tcPr>
          <w:p w14:paraId="79DEA092" w14:textId="13950DEB" w:rsidR="00507379" w:rsidRPr="00050CB3" w:rsidRDefault="00507379" w:rsidP="0050737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2.792</w:t>
            </w:r>
          </w:p>
        </w:tc>
      </w:tr>
    </w:tbl>
    <w:p w14:paraId="080B9D4D" w14:textId="77777777" w:rsidR="0050614A" w:rsidRPr="00050CB3" w:rsidRDefault="0050614A" w:rsidP="0050614A">
      <w:pPr>
        <w:spacing w:line="360" w:lineRule="auto"/>
        <w:rPr>
          <w:rFonts w:ascii="Times New Roman" w:hAnsi="Times New Roman" w:cs="Times New Roman"/>
        </w:rPr>
      </w:pPr>
    </w:p>
    <w:p w14:paraId="24344A6E" w14:textId="77777777" w:rsidR="0050614A" w:rsidRDefault="0050614A" w:rsidP="0047077B"/>
    <w:sectPr w:rsidR="005061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77B"/>
    <w:rsid w:val="001610B0"/>
    <w:rsid w:val="002A6688"/>
    <w:rsid w:val="003B2DB7"/>
    <w:rsid w:val="0047077B"/>
    <w:rsid w:val="004E5BFB"/>
    <w:rsid w:val="0050614A"/>
    <w:rsid w:val="00507379"/>
    <w:rsid w:val="006229B9"/>
    <w:rsid w:val="006D2EB8"/>
    <w:rsid w:val="00791DC0"/>
    <w:rsid w:val="008328B0"/>
    <w:rsid w:val="0085784A"/>
    <w:rsid w:val="008807CC"/>
    <w:rsid w:val="009828E3"/>
    <w:rsid w:val="00A079E0"/>
    <w:rsid w:val="00A25EC5"/>
    <w:rsid w:val="00B64FE1"/>
    <w:rsid w:val="00CA5FAB"/>
    <w:rsid w:val="00D44DE7"/>
    <w:rsid w:val="00DB6143"/>
    <w:rsid w:val="00DE42DC"/>
    <w:rsid w:val="00F7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ECAE3"/>
  <w15:chartTrackingRefBased/>
  <w15:docId w15:val="{C4DB1F49-E6DF-47E3-A52A-D12A05CA7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77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707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707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7077B"/>
    <w:rPr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47077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0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77B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Lotus van den Hoogen</dc:creator>
  <cp:keywords/>
  <dc:description/>
  <cp:lastModifiedBy>van den Hoogen, Lotus L</cp:lastModifiedBy>
  <cp:revision>3</cp:revision>
  <dcterms:created xsi:type="dcterms:W3CDTF">2020-05-12T13:53:00Z</dcterms:created>
  <dcterms:modified xsi:type="dcterms:W3CDTF">2020-05-12T13:54:00Z</dcterms:modified>
</cp:coreProperties>
</file>