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07" w:rsidRDefault="00A86C07" w:rsidP="00A86C07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1D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table 1: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</w:t>
      </w:r>
      <w:r w:rsidRPr="00A21D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uestions asked to assess knowledge of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pregnant women and physicians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A86C07" w:rsidTr="003D2075">
        <w:tc>
          <w:tcPr>
            <w:tcW w:w="6115" w:type="dxa"/>
          </w:tcPr>
          <w:p w:rsidR="00A86C07" w:rsidRPr="0040507F" w:rsidRDefault="00A86C07" w:rsidP="003D20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3235" w:type="dxa"/>
          </w:tcPr>
          <w:p w:rsidR="00A86C07" w:rsidRPr="0040507F" w:rsidRDefault="00A86C07" w:rsidP="003D20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50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Answer choices</w:t>
            </w:r>
          </w:p>
        </w:tc>
      </w:tr>
      <w:tr w:rsidR="00A86C07" w:rsidTr="003D2075">
        <w:tc>
          <w:tcPr>
            <w:tcW w:w="6115" w:type="dxa"/>
          </w:tcPr>
          <w:p w:rsidR="00A86C07" w:rsidRPr="0040507F" w:rsidRDefault="00A86C07" w:rsidP="00A86C0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 are the signs and symptoms of influenza? Please select all that you know.</w:t>
            </w:r>
          </w:p>
        </w:tc>
        <w:tc>
          <w:tcPr>
            <w:tcW w:w="3235" w:type="dxa"/>
          </w:tcPr>
          <w:p w:rsidR="00A86C07" w:rsidRPr="0040507F" w:rsidRDefault="00A86C07" w:rsidP="003D207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Fever, Runny nose, Coughing, Sore throat, Muscle and joint pain, Difficulty in breathing, Diarrhea and vomiting, I don’t know</w:t>
            </w:r>
          </w:p>
        </w:tc>
      </w:tr>
      <w:tr w:rsidR="00A86C07" w:rsidTr="003D2075">
        <w:tc>
          <w:tcPr>
            <w:tcW w:w="6115" w:type="dxa"/>
          </w:tcPr>
          <w:p w:rsidR="00A86C07" w:rsidRPr="0040507F" w:rsidRDefault="00A86C07" w:rsidP="00A86C0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41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People can catch influenza from someone with influenza who coughs or sneezes near them.</w:t>
            </w:r>
          </w:p>
          <w:p w:rsidR="00A86C07" w:rsidRPr="0040507F" w:rsidRDefault="00A86C07" w:rsidP="003D2075">
            <w:pPr>
              <w:spacing w:line="360" w:lineRule="auto"/>
              <w:ind w:left="341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</w:tcPr>
          <w:p w:rsidR="00A86C07" w:rsidRPr="0040507F" w:rsidRDefault="00A86C07" w:rsidP="003D207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Yes, I agree, No, I don’t agree, I don’t know</w:t>
            </w:r>
          </w:p>
        </w:tc>
      </w:tr>
      <w:tr w:rsidR="00A86C07" w:rsidTr="003D2075">
        <w:tc>
          <w:tcPr>
            <w:tcW w:w="6115" w:type="dxa"/>
          </w:tcPr>
          <w:p w:rsidR="00A86C07" w:rsidRPr="0040507F" w:rsidRDefault="00A86C07" w:rsidP="00A86C0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41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People can catch influenza from someone with influenza who coughs or sneezes near them.</w:t>
            </w:r>
          </w:p>
        </w:tc>
        <w:tc>
          <w:tcPr>
            <w:tcW w:w="3235" w:type="dxa"/>
          </w:tcPr>
          <w:p w:rsidR="00A86C07" w:rsidRPr="0040507F" w:rsidRDefault="00A86C07" w:rsidP="003D207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Yes, I agree, No, I don’t agree, I don’t know</w:t>
            </w:r>
          </w:p>
        </w:tc>
      </w:tr>
      <w:tr w:rsidR="00A86C07" w:rsidTr="003D2075">
        <w:tc>
          <w:tcPr>
            <w:tcW w:w="6115" w:type="dxa"/>
          </w:tcPr>
          <w:p w:rsidR="00A86C07" w:rsidRPr="0040507F" w:rsidRDefault="00A86C07" w:rsidP="00A86C0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41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People can catch influenza by touching their mouth or nose after they touch something that has influenza virus on it.</w:t>
            </w:r>
          </w:p>
        </w:tc>
        <w:tc>
          <w:tcPr>
            <w:tcW w:w="3235" w:type="dxa"/>
          </w:tcPr>
          <w:p w:rsidR="00A86C07" w:rsidRPr="0040507F" w:rsidRDefault="00A86C07" w:rsidP="003D207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Yes, I agree, No, I don’t agree, I don’t know</w:t>
            </w:r>
          </w:p>
        </w:tc>
      </w:tr>
      <w:tr w:rsidR="00A86C07" w:rsidTr="003D2075">
        <w:tc>
          <w:tcPr>
            <w:tcW w:w="6115" w:type="dxa"/>
          </w:tcPr>
          <w:p w:rsidR="00A86C07" w:rsidRPr="0040507F" w:rsidRDefault="00A86C07" w:rsidP="00A86C0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People can catch influenza from eating food that </w:t>
            </w:r>
            <w:proofErr w:type="gramStart"/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 improperly handled and cooked</w:t>
            </w:r>
            <w:proofErr w:type="gramEnd"/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235" w:type="dxa"/>
          </w:tcPr>
          <w:p w:rsidR="00A86C07" w:rsidRPr="0040507F" w:rsidRDefault="00A86C07" w:rsidP="003D207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Yes, I agree, No, I don’t agree, I don’t know</w:t>
            </w:r>
          </w:p>
        </w:tc>
      </w:tr>
      <w:tr w:rsidR="00A86C07" w:rsidTr="003D2075">
        <w:tc>
          <w:tcPr>
            <w:tcW w:w="6115" w:type="dxa"/>
          </w:tcPr>
          <w:p w:rsidR="00A86C07" w:rsidRPr="0040507F" w:rsidRDefault="00A86C07" w:rsidP="00A86C0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Influenza </w:t>
            </w:r>
            <w:proofErr w:type="gramStart"/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 be prevented</w:t>
            </w:r>
            <w:proofErr w:type="gramEnd"/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through vaccination.</w:t>
            </w:r>
          </w:p>
        </w:tc>
        <w:tc>
          <w:tcPr>
            <w:tcW w:w="3235" w:type="dxa"/>
          </w:tcPr>
          <w:p w:rsidR="00A86C07" w:rsidRPr="0040507F" w:rsidRDefault="00A86C07" w:rsidP="003D207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Yes, I agree, No, I don’t agree, I don’t know</w:t>
            </w:r>
          </w:p>
        </w:tc>
      </w:tr>
      <w:tr w:rsidR="00A86C07" w:rsidTr="003D2075">
        <w:tc>
          <w:tcPr>
            <w:tcW w:w="6115" w:type="dxa"/>
          </w:tcPr>
          <w:p w:rsidR="00A86C07" w:rsidRPr="0040507F" w:rsidRDefault="00A86C07" w:rsidP="00A86C0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chance of getting </w:t>
            </w:r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mildly</w:t>
            </w:r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sick with influenza is the same for everyone. </w:t>
            </w:r>
          </w:p>
        </w:tc>
        <w:tc>
          <w:tcPr>
            <w:tcW w:w="3235" w:type="dxa"/>
          </w:tcPr>
          <w:p w:rsidR="00A86C07" w:rsidRPr="0040507F" w:rsidRDefault="00A86C07" w:rsidP="003D2075">
            <w:pPr>
              <w:spacing w:line="360" w:lineRule="auto"/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True, False, I don’t know</w:t>
            </w:r>
          </w:p>
        </w:tc>
      </w:tr>
      <w:tr w:rsidR="00A86C07" w:rsidTr="003D2075">
        <w:tc>
          <w:tcPr>
            <w:tcW w:w="6115" w:type="dxa"/>
          </w:tcPr>
          <w:p w:rsidR="00A86C07" w:rsidRPr="0040507F" w:rsidRDefault="00A86C07" w:rsidP="00A86C0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41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chance of getting </w:t>
            </w:r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severely</w:t>
            </w:r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sick with influenza is the same for everyone. </w:t>
            </w:r>
          </w:p>
        </w:tc>
        <w:tc>
          <w:tcPr>
            <w:tcW w:w="3235" w:type="dxa"/>
          </w:tcPr>
          <w:p w:rsidR="00A86C07" w:rsidRPr="0040507F" w:rsidRDefault="00A86C07" w:rsidP="003D2075">
            <w:pPr>
              <w:spacing w:line="360" w:lineRule="auto"/>
              <w:ind w:hanging="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True, False, I don’t know</w:t>
            </w:r>
          </w:p>
        </w:tc>
      </w:tr>
      <w:tr w:rsidR="00A86C07" w:rsidTr="003D2075">
        <w:tc>
          <w:tcPr>
            <w:tcW w:w="6115" w:type="dxa"/>
          </w:tcPr>
          <w:p w:rsidR="00A86C07" w:rsidRPr="0040507F" w:rsidRDefault="00A86C07" w:rsidP="00A86C0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There are medicines to treat influenza.</w:t>
            </w:r>
          </w:p>
        </w:tc>
        <w:tc>
          <w:tcPr>
            <w:tcW w:w="3235" w:type="dxa"/>
          </w:tcPr>
          <w:p w:rsidR="00EA485F" w:rsidRDefault="00A86C07" w:rsidP="003D207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True, False, I don’t know</w:t>
            </w:r>
          </w:p>
          <w:p w:rsidR="00A86C07" w:rsidRPr="00EA485F" w:rsidRDefault="00A86C07" w:rsidP="00EA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07" w:rsidTr="003D2075">
        <w:tc>
          <w:tcPr>
            <w:tcW w:w="6115" w:type="dxa"/>
          </w:tcPr>
          <w:p w:rsidR="00A86C07" w:rsidRPr="0040507F" w:rsidRDefault="00A86C07" w:rsidP="00A86C0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People can get well from influenza either with or without treatment.</w:t>
            </w:r>
          </w:p>
        </w:tc>
        <w:tc>
          <w:tcPr>
            <w:tcW w:w="3235" w:type="dxa"/>
          </w:tcPr>
          <w:p w:rsidR="00A86C07" w:rsidRPr="0040507F" w:rsidRDefault="00A86C07" w:rsidP="003D207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True, False, I don’t know</w:t>
            </w:r>
          </w:p>
        </w:tc>
      </w:tr>
      <w:tr w:rsidR="00A86C07" w:rsidTr="003D2075">
        <w:tc>
          <w:tcPr>
            <w:tcW w:w="6115" w:type="dxa"/>
          </w:tcPr>
          <w:p w:rsidR="00A86C07" w:rsidRPr="0040507F" w:rsidRDefault="00A86C07" w:rsidP="00A86C0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People can die from influenza.</w:t>
            </w:r>
          </w:p>
        </w:tc>
        <w:tc>
          <w:tcPr>
            <w:tcW w:w="3235" w:type="dxa"/>
          </w:tcPr>
          <w:p w:rsidR="00A86C07" w:rsidRPr="0040507F" w:rsidRDefault="00A86C07" w:rsidP="003D207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True, False, I don’t know</w:t>
            </w:r>
          </w:p>
        </w:tc>
      </w:tr>
    </w:tbl>
    <w:p w:rsidR="00FC70C6" w:rsidRDefault="00FC70C6" w:rsidP="00EA485F"/>
    <w:p w:rsidR="0068708D" w:rsidRDefault="0068708D">
      <w:pPr>
        <w:spacing w:after="160" w:line="259" w:lineRule="auto"/>
      </w:pPr>
      <w:r>
        <w:br w:type="page"/>
      </w:r>
    </w:p>
    <w:p w:rsidR="0068708D" w:rsidRDefault="0068708D" w:rsidP="00EA485F">
      <w:pPr>
        <w:sectPr w:rsidR="0068708D" w:rsidSect="00D26908">
          <w:footerReference w:type="default" r:id="rId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F3110D" w:rsidRDefault="00F3110D" w:rsidP="00F3110D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</w:pPr>
      <w:r w:rsidRPr="009766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9766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Questions to assess attitude and belief of pregnant women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†</w:t>
      </w:r>
    </w:p>
    <w:tbl>
      <w:tblPr>
        <w:tblW w:w="13100" w:type="dxa"/>
        <w:tblInd w:w="-5" w:type="dxa"/>
        <w:tblLook w:val="04A0" w:firstRow="1" w:lastRow="0" w:firstColumn="1" w:lastColumn="0" w:noHBand="0" w:noVBand="1"/>
      </w:tblPr>
      <w:tblGrid>
        <w:gridCol w:w="3707"/>
        <w:gridCol w:w="2137"/>
        <w:gridCol w:w="2724"/>
        <w:gridCol w:w="1616"/>
        <w:gridCol w:w="1616"/>
        <w:gridCol w:w="1300"/>
      </w:tblGrid>
      <w:tr w:rsidR="00F3110D" w:rsidRPr="008F160A" w:rsidTr="00CB73C3">
        <w:trPr>
          <w:trHeight w:val="13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Health Belief Model Construct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Unvaccinated women (n=293</w:t>
            </w:r>
            <w:proofErr w:type="gramStart"/>
            <w:r w:rsidRPr="008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proofErr w:type="gramEnd"/>
            <w:r w:rsidRPr="008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 (%)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Vaccinated pregnant women (n=42</w:t>
            </w:r>
            <w:proofErr w:type="gramStart"/>
            <w:r w:rsidRPr="008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proofErr w:type="gramEnd"/>
            <w:r w:rsidRPr="008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 (%)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5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265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F3110D" w:rsidRPr="008F160A" w:rsidTr="00CB73C3">
        <w:trPr>
          <w:trHeight w:val="324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I’m</w:t>
            </w:r>
            <w:proofErr w:type="gramEnd"/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unlikely to get influenza during pregnancy.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Susceptibility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(Disagree)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(24)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(21)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Neither agree or disagree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(42)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(31)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(Agree)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(34)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(48)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Someone in my family or group of friends is likely to get sick with influenza this year</w:t>
            </w:r>
            <w:proofErr w:type="gramStart"/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‡</w:t>
            </w:r>
            <w:proofErr w:type="gram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Susceptibility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(Agree)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(18)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(19)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Neither agree or disagree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(45)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(38)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(Disagree)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(37)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(43)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The influenza vaccine can lower pregnant women’s risk of getting influenza</w:t>
            </w:r>
            <w:proofErr w:type="gramStart"/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‡</w:t>
            </w:r>
            <w:proofErr w:type="gram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Benefit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(Agree)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 (74)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(88)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Neither agree or disagree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(25)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(Disagree)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If I get influenza vaccination during pregnancy, the vaccine is likely to prevent my baby from getting influenza when he/she is born</w:t>
            </w:r>
            <w:proofErr w:type="gramStart"/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‡</w:t>
            </w:r>
            <w:proofErr w:type="gram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Benefit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(Agree)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(62)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(76)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Neither agree or disagree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(34)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(24)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8F160A" w:rsidTr="00CB73C3">
        <w:trPr>
          <w:trHeight w:val="396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(Disagree)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(4)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The influenza vaccine can prevent pregnant women from getting sick with influenza</w:t>
            </w:r>
            <w:proofErr w:type="gramStart"/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‡</w:t>
            </w:r>
            <w:proofErr w:type="gram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Benefit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(Agree)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(75)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(83)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Neither agree or disagree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(23)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(17)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(Disagree)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If I get influenza during pregnancy, it may be harmful to my baby</w:t>
            </w:r>
            <w:proofErr w:type="gramStart"/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‡</w:t>
            </w:r>
            <w:proofErr w:type="gram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Severity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(Agree)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(77)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(78)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Neither agree or disagree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(18)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(12)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(Disagree)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(5)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(10)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If I get influenza during pregnancy, it is likely to be more severe or the chance of having a 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complication may be higher than other people</w:t>
            </w:r>
            <w:proofErr w:type="gramStart"/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‡</w:t>
            </w:r>
            <w:proofErr w:type="gram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Severity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(Agree)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(76)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(79)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Neither agree or disagree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(19)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(9)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8F160A" w:rsidTr="00CB73C3">
        <w:trPr>
          <w:trHeight w:val="384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(Disagree)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(4)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(12)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My doctor’s recommendation is an important consideration in my decision to get influenza vaccine</w:t>
            </w:r>
            <w:proofErr w:type="gramStart"/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‡</w:t>
            </w:r>
            <w:proofErr w:type="gram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Cue to action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(Agree)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(75)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(88)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Neither agree or disagree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(23)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(Disagree)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My family’s recommendation is an important consideration in my decision to get influenza vaccine</w:t>
            </w:r>
            <w:proofErr w:type="gramStart"/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‡</w:t>
            </w:r>
            <w:proofErr w:type="gram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Cue to action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(Agree)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(54)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(59)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Neither agree or disagree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(40)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(36)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(Disagree)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(6)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(5)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I had an allergic reaction to a vaccination in the </w:t>
            </w:r>
            <w:proofErr w:type="gramStart"/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  (</w:t>
            </w:r>
            <w:proofErr w:type="gramEnd"/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could be any type of vaccine).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Barrier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(Agree)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(21)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(19)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Neither agree or disagree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(39)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(43)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(Disagree)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(40)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(38)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8F160A" w:rsidTr="00CB73C3">
        <w:trPr>
          <w:trHeight w:val="324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The influenza vaccine is safe for me during pregnancy.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Barrier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(Disagree)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(6)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Neither agree or disagree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(38)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(24)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(Agree)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(56)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(76)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The influenza vaccine is safe for my baby during pregnancy.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Barrier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(Disagree)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(4)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Neither agree or disagree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(37)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(21)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(Agree)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(59)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(76)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proofErr w:type="gramStart"/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I’m</w:t>
            </w:r>
            <w:proofErr w:type="gramEnd"/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willing to receive an influenza vaccination during pregnancy even if I have to spend some extra time or do extra step during the hospital visit.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Barrier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(Disagree)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(6)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Neither agree or disagree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(40)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(19)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8F160A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(Agree)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(54)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8F160A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(79)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0D" w:rsidRPr="008F160A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110D" w:rsidRPr="00976635" w:rsidRDefault="00F3110D" w:rsidP="00F3110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†</w:t>
      </w:r>
      <w:r w:rsidRPr="00976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3-point scale: Do you agree or disagree with each of the following statement? (1) </w:t>
      </w:r>
      <w:proofErr w:type="gramStart"/>
      <w:r w:rsidRPr="00976635">
        <w:rPr>
          <w:rFonts w:ascii="Times New Roman" w:hAnsi="Times New Roman" w:cs="Times New Roman"/>
          <w:color w:val="000000" w:themeColor="text1"/>
          <w:sz w:val="24"/>
          <w:szCs w:val="24"/>
        </w:rPr>
        <w:t>agree</w:t>
      </w:r>
      <w:proofErr w:type="gramEnd"/>
      <w:r w:rsidRPr="00976635">
        <w:rPr>
          <w:rFonts w:ascii="Times New Roman" w:hAnsi="Times New Roman" w:cs="Times New Roman"/>
          <w:color w:val="000000" w:themeColor="text1"/>
          <w:sz w:val="24"/>
          <w:szCs w:val="24"/>
        </w:rPr>
        <w:t>, (2) neither agree nor disagree, and (3) disagree</w:t>
      </w:r>
    </w:p>
    <w:p w:rsidR="00F3110D" w:rsidRPr="00976635" w:rsidRDefault="00F3110D" w:rsidP="00F3110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‡</w:t>
      </w:r>
      <w:r w:rsidRPr="00976635">
        <w:rPr>
          <w:rFonts w:ascii="Times New Roman" w:hAnsi="Times New Roman" w:cs="Times New Roman"/>
          <w:color w:val="000000" w:themeColor="text1"/>
          <w:sz w:val="24"/>
          <w:szCs w:val="24"/>
        </w:rPr>
        <w:t>Item was reverse coded so that higher values reflect higher levels of the Health Belief Model construct.</w:t>
      </w:r>
    </w:p>
    <w:p w:rsidR="00F3110D" w:rsidRPr="009709C4" w:rsidRDefault="00F3110D" w:rsidP="00F3110D">
      <w:pPr>
        <w:spacing w:line="480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B17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B17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&lt;0.01 for linear trend within each element.</w:t>
      </w:r>
    </w:p>
    <w:p w:rsidR="0068708D" w:rsidRPr="009709C4" w:rsidRDefault="0068708D" w:rsidP="0068708D"/>
    <w:p w:rsidR="0068708D" w:rsidRDefault="0068708D" w:rsidP="00EA485F"/>
    <w:p w:rsidR="0068708D" w:rsidRDefault="0068708D" w:rsidP="00EA485F"/>
    <w:p w:rsidR="0068708D" w:rsidRDefault="0068708D" w:rsidP="00EA485F"/>
    <w:p w:rsidR="0068708D" w:rsidRDefault="0068708D">
      <w:pPr>
        <w:spacing w:after="160" w:line="259" w:lineRule="auto"/>
      </w:pPr>
      <w:r>
        <w:br w:type="page"/>
      </w:r>
    </w:p>
    <w:p w:rsidR="00F3110D" w:rsidRDefault="00F3110D" w:rsidP="00F3110D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</w:pPr>
      <w:r w:rsidRPr="009766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9766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Questions to </w:t>
      </w:r>
      <w:r w:rsidRPr="009766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create </w:t>
      </w:r>
      <w:r w:rsidRPr="009766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Health Belief Model-like constructs for physicians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†</w:t>
      </w:r>
    </w:p>
    <w:tbl>
      <w:tblPr>
        <w:tblW w:w="13140" w:type="dxa"/>
        <w:tblInd w:w="-5" w:type="dxa"/>
        <w:tblLook w:val="04A0" w:firstRow="1" w:lastRow="0" w:firstColumn="1" w:lastColumn="0" w:noHBand="0" w:noVBand="1"/>
      </w:tblPr>
      <w:tblGrid>
        <w:gridCol w:w="3780"/>
        <w:gridCol w:w="2160"/>
        <w:gridCol w:w="1980"/>
        <w:gridCol w:w="1980"/>
        <w:gridCol w:w="1890"/>
        <w:gridCol w:w="1350"/>
      </w:tblGrid>
      <w:tr w:rsidR="00F3110D" w:rsidRPr="00C33FE0" w:rsidTr="00CB73C3">
        <w:trPr>
          <w:trHeight w:val="22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Health Belief Model Construct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Default="007C7D54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Frequent recommender</w:t>
            </w:r>
            <w:r w:rsidR="00F31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F31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‡</w:t>
            </w:r>
          </w:p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(n=13)</w:t>
            </w:r>
            <w:r w:rsidRPr="00C33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 (%)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10D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Non-</w:t>
            </w:r>
            <w:r w:rsidR="007C7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frequent recommender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‡</w:t>
            </w:r>
          </w:p>
          <w:p w:rsidR="00F3110D" w:rsidRPr="00FA51E8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(n=26)</w:t>
            </w:r>
            <w:r w:rsidRPr="00C33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 (%)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5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265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My pregnant patient is at risk of getting influenza during her pregnancy</w:t>
            </w:r>
            <w:proofErr w:type="gramStart"/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§</w:t>
            </w:r>
            <w:proofErr w:type="gram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Susceptibility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(Agree)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(85)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(88)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Neither agree or disagree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(15)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(Disagree)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The influenza vaccine can prevent pregnant women from getting sick with influenza</w:t>
            </w:r>
            <w:proofErr w:type="gramStart"/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§</w:t>
            </w:r>
            <w:proofErr w:type="gram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Benefit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(Agree)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(85)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(85)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Neither agree or disagree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(15)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(15)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(Disagree)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If a pregnant woman gets influenza vaccination during her pregnancy, the vaccination will provide protection against influenza to her newborn while he or she is less than six months of age.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Benefit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(Agree)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(100)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(81)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Neither agree or disagree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(15)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C33FE0" w:rsidTr="00CB73C3">
        <w:trPr>
          <w:trHeight w:val="720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(Disagree)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(4)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Pregnant women have an increased risk of getting severely ill from influenza compared to other women</w:t>
            </w:r>
            <w:proofErr w:type="gramStart"/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§</w:t>
            </w:r>
            <w:proofErr w:type="gram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Severity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(Agree)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(92)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(73)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Neither agree or disagree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(15)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(Disagree)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(8)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The Ministry of Public Health’s recommendations related to influenza vaccination are an important consideration in my decision about whether to 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recommend influenza vaccine to my pregnant patient</w:t>
            </w:r>
            <w:proofErr w:type="gramStart"/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§</w:t>
            </w:r>
            <w:proofErr w:type="gram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Cue to action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(Agree)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(92)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(85)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Neither agree or disagree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(8)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(15)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C33FE0" w:rsidTr="00CB73C3">
        <w:trPr>
          <w:trHeight w:val="684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(Disagree)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My hospital’s or clinic’s policy on influenza vaccination is an important consideration in my decision about whether to recommend influenza vaccine to my pregnant patient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Cue to action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(Disagree)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(4)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Neither agree or disagree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(8)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(Agree)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(92)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(85)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The Royal Thai College of the Obstetricians and </w:t>
            </w:r>
            <w:proofErr w:type="spellStart"/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Gynaecologists’</w:t>
            </w:r>
            <w:proofErr w:type="spellEnd"/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recommendation on influenza vaccination is an important consideration in my decision about whether to recommend influenza vaccine to my pregnant patient</w:t>
            </w:r>
            <w:proofErr w:type="gramStart"/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§</w:t>
            </w:r>
            <w:proofErr w:type="gram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Cue to action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(Agree)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(100)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(85)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Neither agree or disagree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(15)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C33FE0" w:rsidTr="00CB73C3">
        <w:trPr>
          <w:trHeight w:val="744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(Disagree)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The influenza vaccine is safe for pregnant women during their pregnancies.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Barrier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(Disagree)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Neither agree or disagree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6(23)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(Agree)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(100)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(77)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Influenza vaccination of pregnant women is safe for the developing fetus.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Barrier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(Disagree)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Neither agree or disagree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(23)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(Agree)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(100)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(77)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Pregnant women may have adverse effects from the influenza vaccine</w:t>
            </w:r>
            <w:proofErr w:type="gramStart"/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§</w:t>
            </w:r>
            <w:proofErr w:type="gram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Barrier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(Agree)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(54)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(65)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Neither agree or disagree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(38)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(27)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(Disagree)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(8)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(8)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If my pregnant patient had to spend some extra time or do an extra step during her hospital visit to get the influenza vaccine, I would not recommend that my patient get the influenza vaccination.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Barrier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(Agree)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Neither agree or disagree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(15)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(23)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C33FE0" w:rsidTr="00CB73C3">
        <w:trPr>
          <w:trHeight w:val="73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(Disagree)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(85)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(65)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The amount of time I have for a consultation with my pregnant patient is an important consideration when deciding whether to recommend influenza vaccine to my pregnant patient</w:t>
            </w:r>
            <w:proofErr w:type="gramStart"/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§</w:t>
            </w:r>
            <w:proofErr w:type="gram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Barrier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(Agree)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(31)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(35)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</w:tr>
      <w:tr w:rsidR="00F3110D" w:rsidRPr="00C33FE0" w:rsidTr="00CB73C3">
        <w:trPr>
          <w:trHeight w:val="312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Neither agree or disagree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(31)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(15)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10D" w:rsidRPr="00C33FE0" w:rsidTr="00CB73C3">
        <w:trPr>
          <w:trHeight w:val="708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(Disagree)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(38)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D" w:rsidRPr="00C33FE0" w:rsidRDefault="00F3110D" w:rsidP="00CB73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(50)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D" w:rsidRPr="00C33FE0" w:rsidRDefault="00F3110D" w:rsidP="00CB73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110D" w:rsidRDefault="00F3110D" w:rsidP="00F3110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†</w:t>
      </w:r>
      <w:r w:rsidRPr="00976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5-point scale: Do you agree or disagree with each of the following statement? (1) </w:t>
      </w:r>
      <w:proofErr w:type="gramStart"/>
      <w:r w:rsidRPr="00976635">
        <w:rPr>
          <w:rFonts w:ascii="Times New Roman" w:hAnsi="Times New Roman" w:cs="Times New Roman"/>
          <w:color w:val="000000" w:themeColor="text1"/>
          <w:sz w:val="24"/>
          <w:szCs w:val="24"/>
        </w:rPr>
        <w:t>strongly</w:t>
      </w:r>
      <w:proofErr w:type="gramEnd"/>
      <w:r w:rsidRPr="00976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agree, (2) agree (3) neither agree nor disagree (4) disagree and (5) strongly disagree. </w:t>
      </w:r>
      <w:proofErr w:type="gramStart"/>
      <w:r w:rsidRPr="00976635">
        <w:rPr>
          <w:rFonts w:ascii="Times New Roman" w:hAnsi="Times New Roman" w:cs="Times New Roman"/>
          <w:color w:val="000000" w:themeColor="text1"/>
          <w:sz w:val="24"/>
          <w:szCs w:val="24"/>
        </w:rPr>
        <w:t>Scale was reduced by assigning 1 point to either “strongly agree” or “agree,” two points to “neither agree nor disagree,” and three points to “disagree” or “strongly</w:t>
      </w:r>
      <w:proofErr w:type="gramEnd"/>
      <w:r w:rsidRPr="00976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disagree”.</w:t>
      </w:r>
    </w:p>
    <w:p w:rsidR="00F3110D" w:rsidRDefault="00F3110D" w:rsidP="00F3110D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‡</w:t>
      </w:r>
      <w:r w:rsidR="007C7D5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frequent recommender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 were those reported recommending influenza vaccination to ≥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5</w:t>
      </w:r>
      <w:r w:rsidRPr="00976635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0%</w:t>
      </w:r>
      <w:proofErr w:type="gramEnd"/>
      <w:r w:rsidRPr="00976635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of eligible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pregnant women; non-</w:t>
      </w:r>
      <w:r w:rsidR="007C7D5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frequent recommender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 were those</w:t>
      </w:r>
      <w:r w:rsidRPr="00976635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reported recommending influenza vaccination to </w:t>
      </w:r>
      <w:r w:rsidRPr="00585A3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&lt;</w:t>
      </w:r>
      <w:r w:rsidRPr="00976635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50% of eligible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pregnant women.</w:t>
      </w:r>
    </w:p>
    <w:p w:rsidR="00F3110D" w:rsidRDefault="00F3110D" w:rsidP="00F3110D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§</w:t>
      </w:r>
      <w:r w:rsidRPr="00976635">
        <w:rPr>
          <w:rFonts w:ascii="Times New Roman" w:hAnsi="Times New Roman" w:cs="Times New Roman"/>
          <w:color w:val="000000" w:themeColor="text1"/>
          <w:sz w:val="24"/>
          <w:szCs w:val="24"/>
        </w:rPr>
        <w:t>Item was reverse coded so that higher values reflect higher levels of the Health Belief Model construct.</w:t>
      </w:r>
    </w:p>
    <w:p w:rsidR="00F3110D" w:rsidRPr="009709C4" w:rsidRDefault="00F3110D" w:rsidP="00F3110D">
      <w:pPr>
        <w:spacing w:line="480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lastRenderedPageBreak/>
        <w:t>*</w:t>
      </w:r>
      <w:r w:rsidRPr="00B17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B17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&lt;0.01 for linear trend within each element.</w:t>
      </w:r>
    </w:p>
    <w:p w:rsidR="00F3110D" w:rsidRPr="00CE1965" w:rsidRDefault="00F3110D" w:rsidP="00F3110D">
      <w:pPr>
        <w:spacing w:line="480" w:lineRule="auto"/>
      </w:pPr>
    </w:p>
    <w:p w:rsidR="00F3110D" w:rsidRDefault="00F3110D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F3110D" w:rsidRDefault="00F3110D" w:rsidP="0068708D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F3110D" w:rsidSect="00F3110D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:rsidR="0068708D" w:rsidRDefault="0068708D" w:rsidP="0068708D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Supplementary table 4. </w:t>
      </w:r>
      <w:r w:rsidRPr="00600F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Health Belief Model constructs divided into two (low, high) or three categories (low, moderate, high)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†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708D" w:rsidTr="008C7989">
        <w:tc>
          <w:tcPr>
            <w:tcW w:w="4675" w:type="dxa"/>
          </w:tcPr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Score</w:t>
            </w:r>
          </w:p>
        </w:tc>
      </w:tr>
      <w:tr w:rsidR="0068708D" w:rsidTr="008C7989">
        <w:tc>
          <w:tcPr>
            <w:tcW w:w="4675" w:type="dxa"/>
          </w:tcPr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Susceptibility to influenza</w:t>
            </w:r>
          </w:p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High</w:t>
            </w:r>
          </w:p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Moderate</w:t>
            </w:r>
          </w:p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Low</w:t>
            </w:r>
          </w:p>
        </w:tc>
        <w:tc>
          <w:tcPr>
            <w:tcW w:w="4675" w:type="dxa"/>
          </w:tcPr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and 6 points</w:t>
            </w:r>
          </w:p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points</w:t>
            </w:r>
          </w:p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to 3 points</w:t>
            </w:r>
          </w:p>
        </w:tc>
      </w:tr>
      <w:tr w:rsidR="0068708D" w:rsidTr="008C7989">
        <w:tc>
          <w:tcPr>
            <w:tcW w:w="4675" w:type="dxa"/>
          </w:tcPr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Benefits of influenza vaccination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High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Moderate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Low</w:t>
            </w:r>
          </w:p>
        </w:tc>
        <w:tc>
          <w:tcPr>
            <w:tcW w:w="4675" w:type="dxa"/>
          </w:tcPr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points</w:t>
            </w:r>
          </w:p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points</w:t>
            </w:r>
          </w:p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to 7 points</w:t>
            </w:r>
          </w:p>
        </w:tc>
      </w:tr>
      <w:tr w:rsidR="0068708D" w:rsidTr="008C7989">
        <w:tc>
          <w:tcPr>
            <w:tcW w:w="4675" w:type="dxa"/>
          </w:tcPr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Severity of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influenza illness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High</w:t>
            </w:r>
          </w:p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Low</w:t>
            </w:r>
          </w:p>
        </w:tc>
        <w:tc>
          <w:tcPr>
            <w:tcW w:w="4675" w:type="dxa"/>
          </w:tcPr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points</w:t>
            </w:r>
          </w:p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to 5 points</w:t>
            </w:r>
          </w:p>
        </w:tc>
      </w:tr>
      <w:tr w:rsidR="0068708D" w:rsidTr="008C7989">
        <w:tc>
          <w:tcPr>
            <w:tcW w:w="4675" w:type="dxa"/>
          </w:tcPr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Barriers to influenza vaccination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High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Moderate</w:t>
            </w:r>
          </w:p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Low</w:t>
            </w:r>
          </w:p>
        </w:tc>
        <w:tc>
          <w:tcPr>
            <w:tcW w:w="4675" w:type="dxa"/>
          </w:tcPr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to 5 points</w:t>
            </w:r>
          </w:p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to 7 points</w:t>
            </w:r>
          </w:p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to 5 points</w:t>
            </w:r>
          </w:p>
        </w:tc>
      </w:tr>
      <w:tr w:rsidR="0068708D" w:rsidTr="008C7989">
        <w:tc>
          <w:tcPr>
            <w:tcW w:w="4675" w:type="dxa"/>
          </w:tcPr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Cues to action to influenza vaccination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High</w:t>
            </w:r>
          </w:p>
          <w:p w:rsidR="0068708D" w:rsidRPr="008B69DB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Low</w:t>
            </w:r>
          </w:p>
        </w:tc>
        <w:tc>
          <w:tcPr>
            <w:tcW w:w="4675" w:type="dxa"/>
          </w:tcPr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points</w:t>
            </w:r>
          </w:p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to 5 points</w:t>
            </w:r>
          </w:p>
        </w:tc>
      </w:tr>
    </w:tbl>
    <w:p w:rsidR="0068708D" w:rsidRPr="00976635" w:rsidRDefault="0068708D" w:rsidP="0068708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Scores from individual questions within the same </w:t>
      </w:r>
      <w:r w:rsidRPr="00976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construct </w:t>
      </w:r>
      <w:proofErr w:type="gramStart"/>
      <w:r w:rsidRPr="00976635">
        <w:rPr>
          <w:rFonts w:ascii="Times New Roman" w:hAnsi="Times New Roman" w:cs="Times New Roman"/>
          <w:color w:val="000000" w:themeColor="text1"/>
          <w:sz w:val="24"/>
          <w:szCs w:val="24"/>
        </w:rPr>
        <w:t>were summed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used as the </w:t>
      </w:r>
      <w:r w:rsidRPr="00976635">
        <w:rPr>
          <w:rFonts w:ascii="Times New Roman" w:hAnsi="Times New Roman" w:cs="Times New Roman"/>
          <w:color w:val="000000" w:themeColor="text1"/>
          <w:sz w:val="24"/>
          <w:szCs w:val="24"/>
        </w:rPr>
        <w:t>score for that construct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708D" w:rsidRPr="00CB292C" w:rsidRDefault="0068708D" w:rsidP="0068708D"/>
    <w:p w:rsidR="0068708D" w:rsidRPr="00976635" w:rsidRDefault="0068708D" w:rsidP="0068708D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6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9766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Characteristics and Health Belief Model constructs of pregnant women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05"/>
        <w:gridCol w:w="1800"/>
        <w:gridCol w:w="1890"/>
        <w:gridCol w:w="1350"/>
      </w:tblGrid>
      <w:tr w:rsidR="0068708D" w:rsidRPr="00976635" w:rsidTr="008C7989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Variables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All pregnant women (n=610)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 (%)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Unvaccinated women matched to a physician </w:t>
            </w:r>
            <w:r w:rsidRPr="00976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(n=335)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 (%)</w:t>
            </w:r>
          </w:p>
        </w:tc>
        <w:tc>
          <w:tcPr>
            <w:tcW w:w="1350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51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2651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value</w:t>
            </w:r>
          </w:p>
        </w:tc>
      </w:tr>
      <w:tr w:rsidR="0068708D" w:rsidRPr="00976635" w:rsidTr="008C7989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Age, median (IQR)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(23-33)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(23-33)</w:t>
            </w:r>
          </w:p>
        </w:tc>
        <w:tc>
          <w:tcPr>
            <w:tcW w:w="1350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0.42</w:t>
            </w:r>
          </w:p>
        </w:tc>
      </w:tr>
      <w:tr w:rsidR="0068708D" w:rsidRPr="00976635" w:rsidTr="008C7989">
        <w:trPr>
          <w:trHeight w:val="892"/>
        </w:trPr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Trimester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Second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Third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 (44)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 (56)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 (51)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 (49)</w:t>
            </w:r>
          </w:p>
        </w:tc>
        <w:tc>
          <w:tcPr>
            <w:tcW w:w="1350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</w:tr>
      <w:tr w:rsidR="0068708D" w:rsidRPr="00976635" w:rsidTr="008C7989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Pre-existing condition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(3)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(5)</w:t>
            </w:r>
          </w:p>
        </w:tc>
        <w:tc>
          <w:tcPr>
            <w:tcW w:w="1350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</w:t>
            </w:r>
          </w:p>
        </w:tc>
      </w:tr>
      <w:tr w:rsidR="0068708D" w:rsidRPr="00976635" w:rsidTr="008C7989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Employed outside home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 (71)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 (69)</w:t>
            </w:r>
          </w:p>
        </w:tc>
        <w:tc>
          <w:tcPr>
            <w:tcW w:w="1350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0.35</w:t>
            </w:r>
          </w:p>
        </w:tc>
      </w:tr>
      <w:tr w:rsidR="0068708D" w:rsidRPr="00976635" w:rsidTr="008C7989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Household income ≥30,000 Baht/month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(876 US dollars)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 (34)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 (33)</w:t>
            </w:r>
          </w:p>
        </w:tc>
        <w:tc>
          <w:tcPr>
            <w:tcW w:w="1350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0.76</w:t>
            </w:r>
          </w:p>
        </w:tc>
      </w:tr>
      <w:tr w:rsidR="0068708D" w:rsidRPr="00976635" w:rsidTr="008C7989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Completed secondary school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 higher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 (70)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 (73)</w:t>
            </w:r>
          </w:p>
        </w:tc>
        <w:tc>
          <w:tcPr>
            <w:tcW w:w="1350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0.52</w:t>
            </w:r>
          </w:p>
        </w:tc>
      </w:tr>
      <w:tr w:rsidR="0068708D" w:rsidRPr="00976635" w:rsidTr="008C7989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High level knowledge of influenza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 (34)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 (32)</w:t>
            </w:r>
          </w:p>
        </w:tc>
        <w:tc>
          <w:tcPr>
            <w:tcW w:w="1350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0.53</w:t>
            </w:r>
          </w:p>
        </w:tc>
      </w:tr>
      <w:tr w:rsidR="0068708D" w:rsidRPr="00976635" w:rsidTr="008C7989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Knew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 </w:t>
            </w: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MOPH policy on influenza vaccination of pregnant women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515 (84)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 (83)</w:t>
            </w:r>
          </w:p>
        </w:tc>
        <w:tc>
          <w:tcPr>
            <w:tcW w:w="1350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0.69</w:t>
            </w:r>
          </w:p>
        </w:tc>
      </w:tr>
      <w:tr w:rsidR="0068708D" w:rsidRPr="00976635" w:rsidTr="008C7989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Saw promotional material at or before enrollment visit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521 (85)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 (84)</w:t>
            </w:r>
          </w:p>
        </w:tc>
        <w:tc>
          <w:tcPr>
            <w:tcW w:w="1350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0.68</w:t>
            </w:r>
          </w:p>
        </w:tc>
      </w:tr>
      <w:tr w:rsidR="0068708D" w:rsidRPr="00976635" w:rsidTr="008C7989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Vaccinated against influenza prior to enrollment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 (15)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1350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08D" w:rsidRPr="00976635" w:rsidTr="008C7989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Physician recommended influenza vaccine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210/521 (40)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 (42)</w:t>
            </w:r>
          </w:p>
        </w:tc>
        <w:tc>
          <w:tcPr>
            <w:tcW w:w="1350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0.56</w:t>
            </w:r>
          </w:p>
        </w:tc>
      </w:tr>
      <w:tr w:rsidR="0068708D" w:rsidRPr="00976635" w:rsidTr="008C7989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 Belief Model constructs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Susceptibility to influenza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High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Moderate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Low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Benefits of influenza vaccination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High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Moderate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Low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Severity of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influenza illness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High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Low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Barriers to influenza vaccination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High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Moderate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Low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Cues to action to influenza vaccination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High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Low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 (22)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 (37)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 (41)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 (56)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 (20)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 (24)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 (71)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 (29)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 (21)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 (59)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 (20)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 (54)</w:t>
            </w:r>
          </w:p>
          <w:p w:rsidR="0068708D" w:rsidRPr="00976635" w:rsidDel="007B612D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 (46)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(20)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 (39)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 (41)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 (55)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 (19)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 (27)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 (69)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 (31)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(24)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 (57)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 (19)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 (51)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 (49)</w:t>
            </w:r>
          </w:p>
        </w:tc>
        <w:tc>
          <w:tcPr>
            <w:tcW w:w="1350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0.71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0.63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0.35</w:t>
            </w:r>
          </w:p>
        </w:tc>
      </w:tr>
    </w:tbl>
    <w:p w:rsidR="0068708D" w:rsidRPr="00976635" w:rsidRDefault="0068708D" w:rsidP="0068708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NA, not applicable;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MOPH, Ministry of Public Health</w:t>
      </w:r>
    </w:p>
    <w:p w:rsidR="0068708D" w:rsidRPr="00976635" w:rsidRDefault="0068708D" w:rsidP="0068708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†</w:t>
      </w:r>
      <w:r w:rsidRPr="00976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Among those who answered this question. </w:t>
      </w:r>
    </w:p>
    <w:p w:rsidR="008862C3" w:rsidRDefault="0068708D" w:rsidP="0068708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lastRenderedPageBreak/>
        <w:t>‡</w:t>
      </w:r>
      <w:r w:rsidRPr="00976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Scored at least </w:t>
      </w:r>
      <w:proofErr w:type="gramStart"/>
      <w:r w:rsidRPr="0097663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proofErr w:type="gramEnd"/>
      <w:r w:rsidRPr="00976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correct answers out of 11 questions asked on </w:t>
      </w:r>
      <w:r w:rsidR="003C1C78" w:rsidRPr="003C1C78">
        <w:rPr>
          <w:rFonts w:ascii="Times New Roman" w:hAnsi="Times New Roman" w:cs="Times New Roman"/>
          <w:sz w:val="24"/>
          <w:szCs w:val="24"/>
          <w:lang w:val="en"/>
        </w:rPr>
        <w:t>symptoms, modes of transmission, and treatment of influenza, benefits of vaccination, and high-risk groups recommended for influenza vaccination</w:t>
      </w:r>
      <w:r w:rsidR="008862C3" w:rsidRPr="009766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708D" w:rsidRPr="00643E59" w:rsidRDefault="0068708D" w:rsidP="0068708D">
      <w:pPr>
        <w:spacing w:after="0" w:line="480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§</w:t>
      </w:r>
      <w:r w:rsidRPr="00976635">
        <w:rPr>
          <w:rFonts w:ascii="Times New Roman" w:hAnsi="Times New Roman" w:cs="Times New Roman"/>
          <w:color w:val="000000" w:themeColor="text1"/>
          <w:sz w:val="24"/>
          <w:szCs w:val="24"/>
        </w:rPr>
        <w:t>Among those not already vaccinated. Sample sizes are indicated (n/N).</w:t>
      </w:r>
    </w:p>
    <w:p w:rsidR="0068708D" w:rsidRDefault="0068708D">
      <w:pPr>
        <w:spacing w:after="160" w:line="259" w:lineRule="auto"/>
      </w:pPr>
      <w:r>
        <w:br w:type="page"/>
      </w:r>
    </w:p>
    <w:p w:rsidR="0068708D" w:rsidRPr="00976635" w:rsidRDefault="0068708D" w:rsidP="0068708D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6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9766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Characteristics and Health Belief Model constructs of antenatal care clinic physicians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†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72"/>
        <w:gridCol w:w="1987"/>
        <w:gridCol w:w="1744"/>
        <w:gridCol w:w="1547"/>
      </w:tblGrid>
      <w:tr w:rsidR="0068708D" w:rsidRPr="00976635" w:rsidTr="008C7989">
        <w:tc>
          <w:tcPr>
            <w:tcW w:w="407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Variables</w:t>
            </w:r>
          </w:p>
        </w:tc>
        <w:tc>
          <w:tcPr>
            <w:tcW w:w="198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All physicians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(n=60) </w:t>
            </w:r>
            <w:r w:rsidRPr="00976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N (%)</w:t>
            </w:r>
          </w:p>
        </w:tc>
        <w:tc>
          <w:tcPr>
            <w:tcW w:w="1744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Physicians matched to a pregnant woman</w:t>
            </w:r>
            <w:r w:rsidRPr="00976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(n=39)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 (%)</w:t>
            </w:r>
          </w:p>
        </w:tc>
        <w:tc>
          <w:tcPr>
            <w:tcW w:w="1547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51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2651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value</w:t>
            </w:r>
          </w:p>
        </w:tc>
      </w:tr>
      <w:tr w:rsidR="0068708D" w:rsidRPr="00976635" w:rsidTr="008C7989">
        <w:tc>
          <w:tcPr>
            <w:tcW w:w="407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Age, median (IQR)</w:t>
            </w:r>
          </w:p>
        </w:tc>
        <w:tc>
          <w:tcPr>
            <w:tcW w:w="198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(28-33)</w:t>
            </w:r>
          </w:p>
        </w:tc>
        <w:tc>
          <w:tcPr>
            <w:tcW w:w="1744" w:type="dxa"/>
            <w:vAlign w:val="bottom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(28-35)</w:t>
            </w:r>
          </w:p>
        </w:tc>
        <w:tc>
          <w:tcPr>
            <w:tcW w:w="1547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</w:t>
            </w:r>
          </w:p>
        </w:tc>
      </w:tr>
      <w:tr w:rsidR="0068708D" w:rsidRPr="00976635" w:rsidTr="008C7989">
        <w:tc>
          <w:tcPr>
            <w:tcW w:w="407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Years of practice, median (IQR)</w:t>
            </w:r>
          </w:p>
        </w:tc>
        <w:tc>
          <w:tcPr>
            <w:tcW w:w="198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(4-8)</w:t>
            </w:r>
          </w:p>
        </w:tc>
        <w:tc>
          <w:tcPr>
            <w:tcW w:w="1744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(4-10)</w:t>
            </w:r>
          </w:p>
        </w:tc>
        <w:tc>
          <w:tcPr>
            <w:tcW w:w="1547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0.44</w:t>
            </w:r>
          </w:p>
        </w:tc>
      </w:tr>
      <w:tr w:rsidR="0068708D" w:rsidRPr="00976635" w:rsidTr="008C7989">
        <w:tc>
          <w:tcPr>
            <w:tcW w:w="407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198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(83)</w:t>
            </w:r>
          </w:p>
        </w:tc>
        <w:tc>
          <w:tcPr>
            <w:tcW w:w="1744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(79)</w:t>
            </w:r>
          </w:p>
        </w:tc>
        <w:tc>
          <w:tcPr>
            <w:tcW w:w="1547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0.62</w:t>
            </w:r>
          </w:p>
        </w:tc>
      </w:tr>
      <w:tr w:rsidR="0068708D" w:rsidRPr="00976635" w:rsidTr="008C7989">
        <w:tc>
          <w:tcPr>
            <w:tcW w:w="407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High level of knowledge of influenza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98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 (68)</w:t>
            </w:r>
          </w:p>
        </w:tc>
        <w:tc>
          <w:tcPr>
            <w:tcW w:w="1744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(59)</w:t>
            </w:r>
          </w:p>
        </w:tc>
        <w:tc>
          <w:tcPr>
            <w:tcW w:w="1547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0.36</w:t>
            </w:r>
          </w:p>
        </w:tc>
      </w:tr>
      <w:tr w:rsidR="0068708D" w:rsidRPr="00976635" w:rsidTr="008C7989">
        <w:tc>
          <w:tcPr>
            <w:tcW w:w="407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MOPH policy on influenza vaccination of pregnant women</w:t>
            </w:r>
          </w:p>
        </w:tc>
        <w:tc>
          <w:tcPr>
            <w:tcW w:w="198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 (88)</w:t>
            </w:r>
          </w:p>
        </w:tc>
        <w:tc>
          <w:tcPr>
            <w:tcW w:w="1744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(87)</w:t>
            </w:r>
          </w:p>
        </w:tc>
        <w:tc>
          <w:tcPr>
            <w:tcW w:w="1547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0.88</w:t>
            </w:r>
          </w:p>
        </w:tc>
      </w:tr>
      <w:tr w:rsidR="0068708D" w:rsidRPr="00976635" w:rsidTr="008C7989">
        <w:tc>
          <w:tcPr>
            <w:tcW w:w="407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Reported frequency of recommendation of influenza vaccine to pregnant women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Frequently, usually, or always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Occasionally, sometimes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Never or rarely</w:t>
            </w:r>
          </w:p>
        </w:tc>
        <w:tc>
          <w:tcPr>
            <w:tcW w:w="198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(28)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(45)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(27)</w:t>
            </w:r>
          </w:p>
        </w:tc>
        <w:tc>
          <w:tcPr>
            <w:tcW w:w="1744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(33)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(51)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(15)</w:t>
            </w:r>
          </w:p>
        </w:tc>
        <w:tc>
          <w:tcPr>
            <w:tcW w:w="1547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0.42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08D" w:rsidRPr="00976635" w:rsidTr="008C7989">
        <w:tc>
          <w:tcPr>
            <w:tcW w:w="407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Health Belief Model constructs regarding perceptions of pregnant women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Susceptibility to influenza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High</w:t>
            </w:r>
          </w:p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Moderate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Low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Benefits of influenza vaccination</w:t>
            </w:r>
          </w:p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High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Moderate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Low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Severity of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influenza illness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High</w:t>
            </w:r>
          </w:p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Moderate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Low</w:t>
            </w:r>
          </w:p>
          <w:p w:rsidR="0068708D" w:rsidRPr="00976635" w:rsidRDefault="0068708D" w:rsidP="008C7989">
            <w:pPr>
              <w:tabs>
                <w:tab w:val="left" w:pos="734"/>
              </w:tabs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Barriers to vaccination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High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Moderate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Low 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Cues to action to recommend influenza vaccination</w:t>
            </w:r>
          </w:p>
          <w:p w:rsidR="0068708D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High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Moderate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Low</w:t>
            </w:r>
          </w:p>
        </w:tc>
        <w:tc>
          <w:tcPr>
            <w:tcW w:w="198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(90)</w:t>
            </w:r>
          </w:p>
          <w:p w:rsidR="0068708D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(10)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(70)</w:t>
            </w:r>
          </w:p>
          <w:p w:rsidR="0068708D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(30)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(78)</w:t>
            </w:r>
          </w:p>
          <w:p w:rsidR="0068708D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(22)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(38)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(18)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(43)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(87)</w:t>
            </w:r>
          </w:p>
          <w:p w:rsidR="0068708D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(13)</w:t>
            </w:r>
          </w:p>
        </w:tc>
        <w:tc>
          <w:tcPr>
            <w:tcW w:w="1744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(87)</w:t>
            </w:r>
          </w:p>
          <w:p w:rsidR="0068708D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(13)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(67)</w:t>
            </w:r>
          </w:p>
          <w:p w:rsidR="0068708D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(33)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(79)</w:t>
            </w:r>
          </w:p>
          <w:p w:rsidR="0068708D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(21)</w:t>
            </w:r>
          </w:p>
          <w:p w:rsidR="0068708D" w:rsidRPr="00976635" w:rsidRDefault="0068708D" w:rsidP="008C798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(41)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(18)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(41)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(82)</w:t>
            </w:r>
          </w:p>
          <w:p w:rsidR="0068708D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(0)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(18)</w:t>
            </w:r>
          </w:p>
        </w:tc>
        <w:tc>
          <w:tcPr>
            <w:tcW w:w="1547" w:type="dxa"/>
          </w:tcPr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0.66</w:t>
            </w:r>
          </w:p>
          <w:p w:rsidR="0068708D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0.73</w:t>
            </w:r>
          </w:p>
          <w:p w:rsidR="0068708D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</w:t>
            </w: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708D" w:rsidRPr="00976635" w:rsidRDefault="0068708D" w:rsidP="008C798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0.53</w:t>
            </w:r>
          </w:p>
        </w:tc>
      </w:tr>
    </w:tbl>
    <w:p w:rsidR="0068708D" w:rsidRPr="00976635" w:rsidRDefault="0068708D" w:rsidP="0068708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6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IQR, interquartile range;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MOPH, Ministry of Public Health</w:t>
      </w:r>
    </w:p>
    <w:p w:rsidR="0068708D" w:rsidRPr="003C1C78" w:rsidRDefault="0068708D" w:rsidP="0068708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C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†</w:t>
      </w:r>
      <w:r w:rsidRPr="003C1C78">
        <w:rPr>
          <w:rFonts w:ascii="Times New Roman" w:hAnsi="Times New Roman" w:cs="Times New Roman"/>
          <w:color w:val="000000" w:themeColor="text1"/>
          <w:sz w:val="24"/>
          <w:szCs w:val="24"/>
        </w:rPr>
        <w:t>Percentages are proportions of non-missing data.</w:t>
      </w:r>
    </w:p>
    <w:p w:rsidR="0068708D" w:rsidRPr="003C1C78" w:rsidRDefault="0068708D" w:rsidP="006870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C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‡</w:t>
      </w:r>
      <w:r w:rsidRPr="003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Scored at least </w:t>
      </w:r>
      <w:proofErr w:type="gramStart"/>
      <w:r w:rsidRPr="003C1C7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proofErr w:type="gramEnd"/>
      <w:r w:rsidRPr="003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correct answers out of 11 questions asked on </w:t>
      </w:r>
      <w:r w:rsidR="00611F02" w:rsidRPr="003C1C78">
        <w:rPr>
          <w:rFonts w:ascii="Times New Roman" w:hAnsi="Times New Roman" w:cs="Times New Roman"/>
          <w:sz w:val="24"/>
          <w:szCs w:val="24"/>
          <w:lang w:val="en"/>
        </w:rPr>
        <w:t>symptoms, modes of transmission, and treatment of influenza, benefits of vaccination, and high-risk groups recom</w:t>
      </w:r>
      <w:r w:rsidR="00611F02">
        <w:rPr>
          <w:rFonts w:ascii="Times New Roman" w:hAnsi="Times New Roman" w:cs="Times New Roman"/>
          <w:sz w:val="24"/>
          <w:szCs w:val="24"/>
          <w:lang w:val="en"/>
        </w:rPr>
        <w:t>mended for influenza vaccination</w:t>
      </w:r>
      <w:bookmarkStart w:id="0" w:name="_GoBack"/>
      <w:bookmarkEnd w:id="0"/>
      <w:r w:rsidRPr="003C1C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708D" w:rsidRDefault="0068708D" w:rsidP="00EA485F"/>
    <w:sectPr w:rsidR="0068708D" w:rsidSect="00F3110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71" w:rsidRDefault="00EA485F">
      <w:pPr>
        <w:spacing w:after="0" w:line="240" w:lineRule="auto"/>
      </w:pPr>
      <w:r>
        <w:separator/>
      </w:r>
    </w:p>
  </w:endnote>
  <w:endnote w:type="continuationSeparator" w:id="0">
    <w:p w:rsidR="00611371" w:rsidRDefault="00EA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83" w:rsidRDefault="00611F02">
    <w:pPr>
      <w:pStyle w:val="Footer"/>
      <w:jc w:val="right"/>
    </w:pPr>
  </w:p>
  <w:p w:rsidR="00A77283" w:rsidRDefault="00611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71" w:rsidRDefault="00EA485F">
      <w:pPr>
        <w:spacing w:after="0" w:line="240" w:lineRule="auto"/>
      </w:pPr>
      <w:r>
        <w:separator/>
      </w:r>
    </w:p>
  </w:footnote>
  <w:footnote w:type="continuationSeparator" w:id="0">
    <w:p w:rsidR="00611371" w:rsidRDefault="00EA4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1739D"/>
    <w:multiLevelType w:val="hybridMultilevel"/>
    <w:tmpl w:val="0E040164"/>
    <w:lvl w:ilvl="0" w:tplc="9C5E69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07"/>
    <w:rsid w:val="00002C39"/>
    <w:rsid w:val="003C1C78"/>
    <w:rsid w:val="00552DF4"/>
    <w:rsid w:val="00611371"/>
    <w:rsid w:val="00611F02"/>
    <w:rsid w:val="0068708D"/>
    <w:rsid w:val="007C7D54"/>
    <w:rsid w:val="008862C3"/>
    <w:rsid w:val="00A86C07"/>
    <w:rsid w:val="00D26908"/>
    <w:rsid w:val="00D63C0D"/>
    <w:rsid w:val="00E5378F"/>
    <w:rsid w:val="00E53CF6"/>
    <w:rsid w:val="00EA485F"/>
    <w:rsid w:val="00F3110D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65D2"/>
  <w15:chartTrackingRefBased/>
  <w15:docId w15:val="{A15CFBC0-4952-4AAE-BC21-CFEF68A9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07"/>
    <w:pPr>
      <w:spacing w:after="200" w:line="276" w:lineRule="auto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6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C07"/>
    <w:rPr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A86C07"/>
    <w:pPr>
      <w:ind w:left="720"/>
      <w:contextualSpacing/>
    </w:pPr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39"/>
    <w:rsid w:val="00A8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5F"/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D6252-1F99-475F-9AB0-0A3CA43A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Kittikraisak, Wanitchaya (CDC/DDID/NCIRD/ID)</dc:creator>
  <cp:keywords/>
  <dc:description/>
  <cp:lastModifiedBy>Kittikraisak, Wanitchaya (CDC/DDID/NCIRD/ID)</cp:lastModifiedBy>
  <cp:revision>6</cp:revision>
  <dcterms:created xsi:type="dcterms:W3CDTF">2019-08-09T01:41:00Z</dcterms:created>
  <dcterms:modified xsi:type="dcterms:W3CDTF">2019-08-09T02:06:00Z</dcterms:modified>
</cp:coreProperties>
</file>