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8903D" w14:textId="64465DD1" w:rsidR="008F0A73" w:rsidRPr="006F505C" w:rsidRDefault="008F0A73" w:rsidP="00F06E20">
      <w:pPr>
        <w:spacing w:line="480" w:lineRule="auto"/>
        <w:rPr>
          <w:b/>
          <w:sz w:val="24"/>
          <w:szCs w:val="20"/>
        </w:rPr>
      </w:pPr>
      <w:r>
        <w:rPr>
          <w:b/>
          <w:sz w:val="24"/>
          <w:szCs w:val="20"/>
        </w:rPr>
        <w:t>Supplementary Methods</w:t>
      </w:r>
      <w:r w:rsidR="00285DEE">
        <w:rPr>
          <w:b/>
          <w:sz w:val="24"/>
          <w:szCs w:val="20"/>
        </w:rPr>
        <w:t xml:space="preserve"> and Results</w:t>
      </w:r>
    </w:p>
    <w:p w14:paraId="12D27E68" w14:textId="77777777" w:rsidR="00F06E20" w:rsidRPr="006F505C" w:rsidRDefault="00F06E20" w:rsidP="00F06E20">
      <w:pPr>
        <w:spacing w:line="480" w:lineRule="auto"/>
        <w:rPr>
          <w:b/>
          <w:sz w:val="24"/>
          <w:szCs w:val="20"/>
        </w:rPr>
      </w:pPr>
      <w:r w:rsidRPr="006F505C">
        <w:rPr>
          <w:b/>
          <w:sz w:val="24"/>
          <w:szCs w:val="20"/>
        </w:rPr>
        <w:t>Optimization of nucleic acid extraction procedures</w:t>
      </w:r>
    </w:p>
    <w:p w14:paraId="30481434" w14:textId="1B602C7B" w:rsidR="00FC70C6" w:rsidRPr="006F505C" w:rsidRDefault="00F06E20" w:rsidP="00F06E20">
      <w:pPr>
        <w:spacing w:line="480" w:lineRule="auto"/>
        <w:ind w:firstLine="720"/>
        <w:rPr>
          <w:sz w:val="24"/>
          <w:szCs w:val="20"/>
        </w:rPr>
      </w:pPr>
      <w:r w:rsidRPr="006F505C">
        <w:rPr>
          <w:sz w:val="24"/>
          <w:szCs w:val="20"/>
        </w:rPr>
        <w:t xml:space="preserve">Briefly, 400 </w:t>
      </w:r>
      <w:r w:rsidRPr="006F505C">
        <w:rPr>
          <w:rFonts w:cstheme="minorHAnsi"/>
          <w:sz w:val="24"/>
          <w:szCs w:val="20"/>
        </w:rPr>
        <w:t>µ</w:t>
      </w:r>
      <w:r w:rsidRPr="006F505C">
        <w:rPr>
          <w:sz w:val="24"/>
          <w:szCs w:val="20"/>
        </w:rPr>
        <w:t xml:space="preserve">L whole blood or cerebrospinal fluid is inactivated with 400 </w:t>
      </w:r>
      <w:r w:rsidRPr="006F505C">
        <w:rPr>
          <w:rFonts w:cstheme="minorHAnsi"/>
          <w:sz w:val="24"/>
          <w:szCs w:val="20"/>
        </w:rPr>
        <w:t>µ</w:t>
      </w:r>
      <w:r w:rsidRPr="006F505C">
        <w:rPr>
          <w:sz w:val="24"/>
          <w:szCs w:val="20"/>
        </w:rPr>
        <w:t xml:space="preserve">L </w:t>
      </w:r>
      <w:r w:rsidR="006B5B53">
        <w:rPr>
          <w:sz w:val="24"/>
          <w:szCs w:val="20"/>
        </w:rPr>
        <w:t>Bacterial Lysis Buffer (</w:t>
      </w:r>
      <w:r w:rsidRPr="006F505C">
        <w:rPr>
          <w:sz w:val="24"/>
          <w:szCs w:val="20"/>
        </w:rPr>
        <w:t>BLB</w:t>
      </w:r>
      <w:r w:rsidR="006B5B53">
        <w:rPr>
          <w:sz w:val="24"/>
          <w:szCs w:val="20"/>
        </w:rPr>
        <w:t>)</w:t>
      </w:r>
      <w:r w:rsidRPr="006F505C">
        <w:rPr>
          <w:sz w:val="24"/>
          <w:szCs w:val="20"/>
        </w:rPr>
        <w:t xml:space="preserve"> (Roche Diagnostics, Indianapolis, IN, USA) and the total volume is placed in pre-filled 2mL tubes containing approximately 800 mg 0.5mm glass beads or VWR tough microorganism lysing mix</w:t>
      </w:r>
      <w:r w:rsidR="00B66B70">
        <w:rPr>
          <w:sz w:val="24"/>
          <w:szCs w:val="20"/>
        </w:rPr>
        <w:t xml:space="preserve"> that includes glass beads</w:t>
      </w:r>
      <w:r w:rsidRPr="006F505C">
        <w:rPr>
          <w:sz w:val="24"/>
          <w:szCs w:val="20"/>
        </w:rPr>
        <w:t xml:space="preserve"> (VWR, Radnor, PA, USA).  Next, 40 </w:t>
      </w:r>
      <w:r w:rsidRPr="006F505C">
        <w:rPr>
          <w:rFonts w:cstheme="minorHAnsi"/>
          <w:sz w:val="24"/>
          <w:szCs w:val="20"/>
        </w:rPr>
        <w:t>µ</w:t>
      </w:r>
      <w:r w:rsidRPr="006F505C">
        <w:rPr>
          <w:sz w:val="24"/>
          <w:szCs w:val="20"/>
        </w:rPr>
        <w:t xml:space="preserve">L Proteinase K (25 mg/mL, </w:t>
      </w:r>
      <w:proofErr w:type="spellStart"/>
      <w:r w:rsidRPr="006F505C">
        <w:rPr>
          <w:sz w:val="24"/>
          <w:szCs w:val="20"/>
        </w:rPr>
        <w:t>Thermo</w:t>
      </w:r>
      <w:proofErr w:type="spellEnd"/>
      <w:r w:rsidRPr="006F505C">
        <w:rPr>
          <w:sz w:val="24"/>
          <w:szCs w:val="20"/>
        </w:rPr>
        <w:t xml:space="preserve"> Fisher Scientific, Waltham, MA, USA) and 400 </w:t>
      </w:r>
      <w:r w:rsidRPr="006F505C">
        <w:rPr>
          <w:rFonts w:cstheme="minorHAnsi"/>
          <w:sz w:val="24"/>
          <w:szCs w:val="20"/>
        </w:rPr>
        <w:t>µ</w:t>
      </w:r>
      <w:r w:rsidRPr="006F505C">
        <w:rPr>
          <w:sz w:val="24"/>
          <w:szCs w:val="20"/>
        </w:rPr>
        <w:t xml:space="preserve">L </w:t>
      </w:r>
      <w:proofErr w:type="spellStart"/>
      <w:r w:rsidRPr="006F505C">
        <w:rPr>
          <w:sz w:val="24"/>
          <w:szCs w:val="20"/>
        </w:rPr>
        <w:t>Tris</w:t>
      </w:r>
      <w:proofErr w:type="spellEnd"/>
      <w:r w:rsidRPr="006F505C">
        <w:rPr>
          <w:sz w:val="24"/>
          <w:szCs w:val="20"/>
        </w:rPr>
        <w:t xml:space="preserve">-EDTA (TE) buffer is added, the specimen is vortexed and incubated at room temperature for 15 minutes. The specimen is placed in the </w:t>
      </w:r>
      <w:proofErr w:type="spellStart"/>
      <w:r w:rsidRPr="006F505C">
        <w:rPr>
          <w:sz w:val="24"/>
          <w:szCs w:val="20"/>
        </w:rPr>
        <w:t>Precellys</w:t>
      </w:r>
      <w:proofErr w:type="spellEnd"/>
      <w:r w:rsidRPr="006F505C">
        <w:rPr>
          <w:sz w:val="24"/>
          <w:szCs w:val="20"/>
        </w:rPr>
        <w:t xml:space="preserve"> 24 Homogenizer (</w:t>
      </w:r>
      <w:proofErr w:type="spellStart"/>
      <w:r w:rsidRPr="006F505C">
        <w:rPr>
          <w:sz w:val="24"/>
          <w:szCs w:val="20"/>
        </w:rPr>
        <w:t>Bertin</w:t>
      </w:r>
      <w:proofErr w:type="spellEnd"/>
      <w:r w:rsidRPr="006F505C">
        <w:rPr>
          <w:sz w:val="24"/>
          <w:szCs w:val="20"/>
        </w:rPr>
        <w:t xml:space="preserve"> Corp., Rockville, MD, USA) for mechanical disruption at 5000 rpm for 60 seconds twice with a 5 second hold in-between. The specimen is centrifuged at 10,000</w:t>
      </w:r>
      <w:r w:rsidRPr="006F505C">
        <w:rPr>
          <w:rFonts w:cstheme="minorHAnsi"/>
          <w:sz w:val="24"/>
          <w:szCs w:val="20"/>
        </w:rPr>
        <w:t>×</w:t>
      </w:r>
      <w:r w:rsidRPr="006F505C">
        <w:rPr>
          <w:sz w:val="24"/>
          <w:szCs w:val="20"/>
        </w:rPr>
        <w:t xml:space="preserve">g for 1 min, and 700 </w:t>
      </w:r>
      <w:r w:rsidRPr="006F505C">
        <w:rPr>
          <w:rFonts w:cstheme="minorHAnsi"/>
          <w:sz w:val="24"/>
          <w:szCs w:val="20"/>
        </w:rPr>
        <w:t>µ</w:t>
      </w:r>
      <w:r w:rsidRPr="006F505C">
        <w:rPr>
          <w:sz w:val="24"/>
          <w:szCs w:val="20"/>
        </w:rPr>
        <w:t xml:space="preserve">L of supernatant is placed in a new 2 mL tube.  Rectal swab specimens are re-suspended in 1 mL of phosphate-buffered saline (PBS) and vortexed briefly. A portion of the specimen solution (400 </w:t>
      </w:r>
      <w:r w:rsidRPr="006F505C">
        <w:rPr>
          <w:rFonts w:cstheme="minorHAnsi"/>
          <w:sz w:val="24"/>
          <w:szCs w:val="20"/>
        </w:rPr>
        <w:t>µ</w:t>
      </w:r>
      <w:r w:rsidRPr="006F505C">
        <w:rPr>
          <w:sz w:val="24"/>
          <w:szCs w:val="20"/>
        </w:rPr>
        <w:t xml:space="preserve">L) is subjected to the lysis procedure described above for blood and CSF specimens. Respiratory swab specimens (combined </w:t>
      </w:r>
      <w:r w:rsidR="006B5B53">
        <w:rPr>
          <w:sz w:val="24"/>
          <w:szCs w:val="20"/>
        </w:rPr>
        <w:t>nasopharyngeal (</w:t>
      </w:r>
      <w:r w:rsidRPr="006F505C">
        <w:rPr>
          <w:sz w:val="24"/>
          <w:szCs w:val="20"/>
        </w:rPr>
        <w:t>NP</w:t>
      </w:r>
      <w:r w:rsidR="006B5B53">
        <w:rPr>
          <w:sz w:val="24"/>
          <w:szCs w:val="20"/>
        </w:rPr>
        <w:t>) and oropharyngeal (</w:t>
      </w:r>
      <w:r w:rsidRPr="006F505C">
        <w:rPr>
          <w:sz w:val="24"/>
          <w:szCs w:val="20"/>
        </w:rPr>
        <w:t>OP</w:t>
      </w:r>
      <w:r w:rsidR="006B5B53">
        <w:rPr>
          <w:sz w:val="24"/>
          <w:szCs w:val="20"/>
        </w:rPr>
        <w:t>)</w:t>
      </w:r>
      <w:r w:rsidRPr="006F505C">
        <w:rPr>
          <w:sz w:val="24"/>
          <w:szCs w:val="20"/>
        </w:rPr>
        <w:t xml:space="preserve"> swabs) </w:t>
      </w:r>
      <w:proofErr w:type="gramStart"/>
      <w:r w:rsidRPr="006F505C">
        <w:rPr>
          <w:sz w:val="24"/>
          <w:szCs w:val="20"/>
        </w:rPr>
        <w:t>are inactivated</w:t>
      </w:r>
      <w:proofErr w:type="gramEnd"/>
      <w:r w:rsidRPr="006F505C">
        <w:rPr>
          <w:sz w:val="24"/>
          <w:szCs w:val="20"/>
        </w:rPr>
        <w:t xml:space="preserve"> by addition of BLB, but no additional lysis procedures are performed. Briefly, 350 </w:t>
      </w:r>
      <w:r w:rsidRPr="006F505C">
        <w:rPr>
          <w:rFonts w:cstheme="minorHAnsi"/>
          <w:sz w:val="24"/>
          <w:szCs w:val="20"/>
        </w:rPr>
        <w:t>µ</w:t>
      </w:r>
      <w:r w:rsidRPr="006F505C">
        <w:rPr>
          <w:sz w:val="24"/>
          <w:szCs w:val="20"/>
        </w:rPr>
        <w:t xml:space="preserve">L transport media from combined NP/OP swabs is inactivated by addition of 350 </w:t>
      </w:r>
      <w:r w:rsidRPr="006F505C">
        <w:rPr>
          <w:rFonts w:cstheme="minorHAnsi"/>
          <w:sz w:val="24"/>
          <w:szCs w:val="20"/>
        </w:rPr>
        <w:t>µ</w:t>
      </w:r>
      <w:r w:rsidRPr="006F505C">
        <w:rPr>
          <w:sz w:val="24"/>
          <w:szCs w:val="20"/>
        </w:rPr>
        <w:t xml:space="preserve">L BLB, 350 </w:t>
      </w:r>
      <w:r w:rsidRPr="006F505C">
        <w:rPr>
          <w:rFonts w:cstheme="minorHAnsi"/>
          <w:sz w:val="24"/>
          <w:szCs w:val="20"/>
        </w:rPr>
        <w:t>µ</w:t>
      </w:r>
      <w:r w:rsidRPr="006F505C">
        <w:rPr>
          <w:sz w:val="24"/>
          <w:szCs w:val="20"/>
        </w:rPr>
        <w:t xml:space="preserve">L 25 mg/mL Proteinase K is added, the specimen is vortexed and incubated at room temperature for 15 minutes. Tissue specimens are immediately placed in a 2mL vial with 1 mL BLB and one 7 mm stainless steel bead; 40 </w:t>
      </w:r>
      <w:r w:rsidRPr="006F505C">
        <w:rPr>
          <w:rFonts w:cstheme="minorHAnsi"/>
          <w:sz w:val="24"/>
          <w:szCs w:val="20"/>
        </w:rPr>
        <w:t>µ</w:t>
      </w:r>
      <w:r w:rsidRPr="006F505C">
        <w:rPr>
          <w:sz w:val="24"/>
          <w:szCs w:val="20"/>
        </w:rPr>
        <w:t>L Proteinase K (25 mg/mL) is added and specimen is vortexed and incubated at room temperature for 15 minutes. Next, the specimen is subjected to bead</w:t>
      </w:r>
      <w:r w:rsidR="00020E90">
        <w:rPr>
          <w:sz w:val="24"/>
          <w:szCs w:val="20"/>
        </w:rPr>
        <w:t>-</w:t>
      </w:r>
      <w:r w:rsidRPr="006F505C">
        <w:rPr>
          <w:sz w:val="24"/>
          <w:szCs w:val="20"/>
        </w:rPr>
        <w:t>beating at 4000 rpm for 90 seconds, centrifuged at 10,000</w:t>
      </w:r>
      <w:r w:rsidRPr="006F505C">
        <w:rPr>
          <w:rFonts w:cstheme="minorHAnsi"/>
          <w:sz w:val="24"/>
          <w:szCs w:val="20"/>
        </w:rPr>
        <w:t>×</w:t>
      </w:r>
      <w:r w:rsidRPr="006F505C">
        <w:rPr>
          <w:sz w:val="24"/>
          <w:szCs w:val="20"/>
        </w:rPr>
        <w:t xml:space="preserve">g for 1 min, and 700 </w:t>
      </w:r>
      <w:r w:rsidRPr="006F505C">
        <w:rPr>
          <w:rFonts w:cstheme="minorHAnsi"/>
          <w:sz w:val="24"/>
          <w:szCs w:val="20"/>
        </w:rPr>
        <w:t>µ</w:t>
      </w:r>
      <w:r w:rsidRPr="006F505C">
        <w:rPr>
          <w:sz w:val="24"/>
          <w:szCs w:val="20"/>
        </w:rPr>
        <w:t xml:space="preserve">L of the supernatant is removed. Total volume of 700 µL of each specimen type is extracted for total nucleic acid (TNA) using the </w:t>
      </w:r>
      <w:proofErr w:type="spellStart"/>
      <w:r w:rsidRPr="006F505C">
        <w:rPr>
          <w:sz w:val="24"/>
          <w:szCs w:val="20"/>
        </w:rPr>
        <w:t>MagNA</w:t>
      </w:r>
      <w:proofErr w:type="spellEnd"/>
      <w:r w:rsidRPr="006F505C">
        <w:rPr>
          <w:sz w:val="24"/>
          <w:szCs w:val="20"/>
        </w:rPr>
        <w:t xml:space="preserve"> Pure Compact instrument (Roche Diagnostics, Indianapolis, IN, USA) with Nucleic Acid Isolation Kit I and Total NA Plasma External Lysis protocol with elution in 100 </w:t>
      </w:r>
      <w:r w:rsidRPr="006F505C">
        <w:rPr>
          <w:rFonts w:cstheme="minorHAnsi"/>
          <w:sz w:val="24"/>
          <w:szCs w:val="20"/>
        </w:rPr>
        <w:t>µ</w:t>
      </w:r>
      <w:r w:rsidRPr="006F505C">
        <w:rPr>
          <w:sz w:val="24"/>
          <w:szCs w:val="20"/>
        </w:rPr>
        <w:t>L.</w:t>
      </w:r>
    </w:p>
    <w:p w14:paraId="583BE01D" w14:textId="77777777" w:rsidR="00F06E20" w:rsidRPr="006F505C" w:rsidRDefault="00F06E20" w:rsidP="00F06E20">
      <w:pPr>
        <w:spacing w:line="480" w:lineRule="auto"/>
        <w:jc w:val="both"/>
        <w:rPr>
          <w:b/>
          <w:sz w:val="24"/>
          <w:szCs w:val="20"/>
        </w:rPr>
      </w:pPr>
      <w:r w:rsidRPr="006F505C">
        <w:rPr>
          <w:b/>
          <w:sz w:val="24"/>
          <w:szCs w:val="20"/>
        </w:rPr>
        <w:lastRenderedPageBreak/>
        <w:t>Site-Specific Extraction Evaluation and Modifications</w:t>
      </w:r>
    </w:p>
    <w:p w14:paraId="0C118E7B" w14:textId="05B958FA" w:rsidR="00BB2305" w:rsidRDefault="00BB2305" w:rsidP="00BB2305">
      <w:pPr>
        <w:spacing w:line="480" w:lineRule="auto"/>
        <w:ind w:firstLine="720"/>
        <w:jc w:val="both"/>
      </w:pPr>
      <w:r>
        <w:t>E</w:t>
      </w:r>
      <w:r w:rsidRPr="0012609F">
        <w:t>xtraction protocols</w:t>
      </w:r>
      <w:r>
        <w:t xml:space="preserve"> for use at each site</w:t>
      </w:r>
      <w:r w:rsidRPr="0012609F">
        <w:t xml:space="preserve"> were developed and optimized using BLB and the Roche </w:t>
      </w:r>
      <w:proofErr w:type="spellStart"/>
      <w:r>
        <w:t>MagNA</w:t>
      </w:r>
      <w:proofErr w:type="spellEnd"/>
      <w:r>
        <w:t xml:space="preserve"> Pure Compact instrument. </w:t>
      </w:r>
      <w:r w:rsidRPr="0012609F">
        <w:t xml:space="preserve">However, lysis buffers </w:t>
      </w:r>
      <w:r w:rsidR="006B5B53">
        <w:t xml:space="preserve">from other manufacturers, including </w:t>
      </w:r>
      <w:proofErr w:type="spellStart"/>
      <w:r>
        <w:t>MagMax</w:t>
      </w:r>
      <w:proofErr w:type="spellEnd"/>
      <w:r w:rsidR="006B5B53">
        <w:t xml:space="preserve"> (</w:t>
      </w:r>
      <w:proofErr w:type="spellStart"/>
      <w:r w:rsidR="006B5B53">
        <w:t>Thermo</w:t>
      </w:r>
      <w:proofErr w:type="spellEnd"/>
      <w:r w:rsidR="006B5B53">
        <w:t xml:space="preserve"> Fisher Scientific) and</w:t>
      </w:r>
      <w:r>
        <w:t xml:space="preserve"> </w:t>
      </w:r>
      <w:proofErr w:type="spellStart"/>
      <w:r>
        <w:t>Qiagen</w:t>
      </w:r>
      <w:proofErr w:type="spellEnd"/>
      <w:r w:rsidR="006B5B53" w:rsidRPr="006B5B53">
        <w:t xml:space="preserve"> </w:t>
      </w:r>
      <w:r w:rsidR="006B5B53">
        <w:t>(</w:t>
      </w:r>
      <w:r w:rsidR="006B5B53">
        <w:t>Beverly, MA, USA</w:t>
      </w:r>
      <w:r>
        <w:t>)</w:t>
      </w:r>
      <w:r w:rsidR="006B5B53">
        <w:t>,</w:t>
      </w:r>
      <w:r w:rsidRPr="0012609F">
        <w:t xml:space="preserve"> and </w:t>
      </w:r>
      <w:r>
        <w:t>other</w:t>
      </w:r>
      <w:r w:rsidRPr="0012609F">
        <w:t xml:space="preserve"> extractio</w:t>
      </w:r>
      <w:r>
        <w:t xml:space="preserve">n platforms </w:t>
      </w:r>
      <w:proofErr w:type="gramStart"/>
      <w:r>
        <w:t>were substituted</w:t>
      </w:r>
      <w:proofErr w:type="gramEnd"/>
      <w:r>
        <w:t xml:space="preserve"> based on availability at each site. Extraction</w:t>
      </w:r>
      <w:r w:rsidRPr="0012609F">
        <w:t xml:space="preserve"> instruments used </w:t>
      </w:r>
      <w:r>
        <w:t>at CHAMPS site laboratories</w:t>
      </w:r>
      <w:r w:rsidRPr="0012609F">
        <w:t xml:space="preserve"> include </w:t>
      </w:r>
      <w:proofErr w:type="spellStart"/>
      <w:r w:rsidRPr="0012609F">
        <w:t>NucliSENS</w:t>
      </w:r>
      <w:proofErr w:type="spellEnd"/>
      <w:r w:rsidRPr="0012609F">
        <w:t xml:space="preserve"> </w:t>
      </w:r>
      <w:proofErr w:type="spellStart"/>
      <w:r w:rsidRPr="0012609F">
        <w:t>easyMAG</w:t>
      </w:r>
      <w:proofErr w:type="spellEnd"/>
      <w:r w:rsidRPr="0012609F">
        <w:t xml:space="preserve"> (</w:t>
      </w:r>
      <w:proofErr w:type="spellStart"/>
      <w:r w:rsidRPr="0012609F">
        <w:t>bioMerieux</w:t>
      </w:r>
      <w:proofErr w:type="spellEnd"/>
      <w:r w:rsidRPr="0012609F">
        <w:t xml:space="preserve">, Inc., Durham, NC, USA) </w:t>
      </w:r>
      <w:r>
        <w:t>with</w:t>
      </w:r>
      <w:r w:rsidRPr="0012609F">
        <w:t xml:space="preserve"> </w:t>
      </w:r>
      <w:proofErr w:type="spellStart"/>
      <w:r w:rsidRPr="0012609F">
        <w:t>NucliSENS</w:t>
      </w:r>
      <w:proofErr w:type="spellEnd"/>
      <w:r w:rsidRPr="0012609F">
        <w:t xml:space="preserve"> lysis buffer (</w:t>
      </w:r>
      <w:proofErr w:type="spellStart"/>
      <w:r w:rsidRPr="0012609F">
        <w:t>bioMerieux</w:t>
      </w:r>
      <w:proofErr w:type="spellEnd"/>
      <w:r w:rsidRPr="0012609F">
        <w:t xml:space="preserve">, Inc., Durham, NC, USA), </w:t>
      </w:r>
      <w:proofErr w:type="spellStart"/>
      <w:r w:rsidRPr="0012609F">
        <w:t>KingFisher</w:t>
      </w:r>
      <w:proofErr w:type="spellEnd"/>
      <w:r w:rsidRPr="0012609F">
        <w:t xml:space="preserve"> mL Purification System (</w:t>
      </w:r>
      <w:proofErr w:type="spellStart"/>
      <w:r w:rsidRPr="0012609F">
        <w:t>Thermo</w:t>
      </w:r>
      <w:proofErr w:type="spellEnd"/>
      <w:r w:rsidRPr="0012609F">
        <w:t xml:space="preserve"> Fis</w:t>
      </w:r>
      <w:r w:rsidR="006B5B53">
        <w:t>her Scientific</w:t>
      </w:r>
      <w:r w:rsidRPr="0012609F">
        <w:t xml:space="preserve">) </w:t>
      </w:r>
      <w:r>
        <w:t>with</w:t>
      </w:r>
      <w:r w:rsidRPr="0012609F">
        <w:t xml:space="preserve"> </w:t>
      </w:r>
      <w:proofErr w:type="spellStart"/>
      <w:r w:rsidRPr="0012609F">
        <w:t>MagMAX</w:t>
      </w:r>
      <w:proofErr w:type="spellEnd"/>
      <w:r w:rsidRPr="0012609F">
        <w:t xml:space="preserve"> Viral RNA Isolatio</w:t>
      </w:r>
      <w:r w:rsidR="006B5B53">
        <w:t>n Kit (</w:t>
      </w:r>
      <w:proofErr w:type="spellStart"/>
      <w:r w:rsidR="006B5B53">
        <w:t>Thermo</w:t>
      </w:r>
      <w:proofErr w:type="spellEnd"/>
      <w:r w:rsidR="006B5B53">
        <w:t xml:space="preserve"> Fisher Scientific</w:t>
      </w:r>
      <w:r w:rsidRPr="0012609F">
        <w:t xml:space="preserve">), and </w:t>
      </w:r>
      <w:proofErr w:type="spellStart"/>
      <w:r w:rsidRPr="0012609F">
        <w:t>QIAamp</w:t>
      </w:r>
      <w:proofErr w:type="spellEnd"/>
      <w:r w:rsidRPr="0012609F">
        <w:t xml:space="preserve"> DNA Mini Kit or </w:t>
      </w:r>
      <w:proofErr w:type="spellStart"/>
      <w:r w:rsidRPr="0012609F">
        <w:t>QIAamp</w:t>
      </w:r>
      <w:proofErr w:type="spellEnd"/>
      <w:r w:rsidRPr="0012609F">
        <w:t xml:space="preserve"> Fast DNA Stool Mini Kit </w:t>
      </w:r>
      <w:r>
        <w:t>with</w:t>
      </w:r>
      <w:r w:rsidRPr="0012609F">
        <w:t xml:space="preserve"> Buffer </w:t>
      </w:r>
      <w:r w:rsidR="006B5B53">
        <w:t>AL (</w:t>
      </w:r>
      <w:proofErr w:type="spellStart"/>
      <w:r w:rsidR="006B5B53">
        <w:t>Qiagen</w:t>
      </w:r>
      <w:proofErr w:type="spellEnd"/>
      <w:r>
        <w:t>). Aside from t</w:t>
      </w:r>
      <w:r w:rsidRPr="0012609F">
        <w:t xml:space="preserve">he lysis buffer used, there were no deviations from the inactivation </w:t>
      </w:r>
      <w:r>
        <w:t>and off-board lysing protocols between sites.</w:t>
      </w:r>
      <w:r w:rsidRPr="0012609F">
        <w:t xml:space="preserve"> Following manufacturing instructions or established laboratory protocols, when necessary, additional buffer, carrier RNA, etc. </w:t>
      </w:r>
      <w:bookmarkStart w:id="0" w:name="_GoBack"/>
      <w:bookmarkEnd w:id="0"/>
      <w:r>
        <w:t>was</w:t>
      </w:r>
      <w:r w:rsidRPr="0012609F">
        <w:t xml:space="preserve"> added following supernatant retrieval. </w:t>
      </w:r>
    </w:p>
    <w:p w14:paraId="1893C546" w14:textId="55980FAA" w:rsidR="00F06E20" w:rsidRDefault="00F06E20" w:rsidP="00F06E20">
      <w:pPr>
        <w:spacing w:line="480" w:lineRule="auto"/>
        <w:ind w:firstLine="720"/>
        <w:jc w:val="both"/>
        <w:rPr>
          <w:sz w:val="24"/>
          <w:szCs w:val="20"/>
        </w:rPr>
      </w:pPr>
      <w:r w:rsidRPr="006F505C">
        <w:rPr>
          <w:sz w:val="24"/>
          <w:szCs w:val="20"/>
        </w:rPr>
        <w:t xml:space="preserve">For the </w:t>
      </w:r>
      <w:proofErr w:type="spellStart"/>
      <w:r w:rsidRPr="006F505C">
        <w:rPr>
          <w:sz w:val="24"/>
          <w:szCs w:val="20"/>
        </w:rPr>
        <w:t>NucliSENS</w:t>
      </w:r>
      <w:proofErr w:type="spellEnd"/>
      <w:r w:rsidRPr="006F505C">
        <w:rPr>
          <w:sz w:val="24"/>
          <w:szCs w:val="20"/>
        </w:rPr>
        <w:t xml:space="preserve"> </w:t>
      </w:r>
      <w:proofErr w:type="spellStart"/>
      <w:r w:rsidRPr="006F505C">
        <w:rPr>
          <w:sz w:val="24"/>
          <w:szCs w:val="20"/>
        </w:rPr>
        <w:t>easyMAG</w:t>
      </w:r>
      <w:proofErr w:type="spellEnd"/>
      <w:r w:rsidRPr="006F505C">
        <w:rPr>
          <w:sz w:val="24"/>
          <w:szCs w:val="20"/>
        </w:rPr>
        <w:t xml:space="preserve"> instrument using </w:t>
      </w:r>
      <w:proofErr w:type="spellStart"/>
      <w:r w:rsidRPr="006F505C">
        <w:rPr>
          <w:sz w:val="24"/>
          <w:szCs w:val="20"/>
        </w:rPr>
        <w:t>NucliSENS</w:t>
      </w:r>
      <w:proofErr w:type="spellEnd"/>
      <w:r w:rsidRPr="006F505C">
        <w:rPr>
          <w:sz w:val="24"/>
          <w:szCs w:val="20"/>
        </w:rPr>
        <w:t xml:space="preserve"> lysis buffer a longer centrifugation step was incorporated following mechanical distribution due to the viscosity of the </w:t>
      </w:r>
      <w:proofErr w:type="spellStart"/>
      <w:r w:rsidRPr="006F505C">
        <w:rPr>
          <w:sz w:val="24"/>
          <w:szCs w:val="20"/>
        </w:rPr>
        <w:t>NucliSENS</w:t>
      </w:r>
      <w:proofErr w:type="spellEnd"/>
      <w:r w:rsidRPr="006F505C">
        <w:rPr>
          <w:sz w:val="24"/>
          <w:szCs w:val="20"/>
        </w:rPr>
        <w:t xml:space="preserve"> lysis buffer and the formation of bubbles.  Carrier RNA was also added to the samples prior to extraction.  For the </w:t>
      </w:r>
      <w:proofErr w:type="spellStart"/>
      <w:r w:rsidRPr="006F505C">
        <w:rPr>
          <w:sz w:val="24"/>
          <w:szCs w:val="20"/>
        </w:rPr>
        <w:t>MagMAX</w:t>
      </w:r>
      <w:proofErr w:type="spellEnd"/>
      <w:r w:rsidRPr="006F505C">
        <w:rPr>
          <w:sz w:val="24"/>
          <w:szCs w:val="20"/>
        </w:rPr>
        <w:t xml:space="preserve"> Viral RNA Isolation Kit there were modifications made to the manufacturing instructions for preparing the lysis/binding solution. When included in the lysis/binding solution during mechanical disruption, the isopropanol was precipitating nucleic acids and TNA was subsequently left behind in the bead-beating tube after the supernatant was removed; this was evident by a delayed TAC detection of all organisms spiked in the proficiency testing panels by 3 to 12 cycles. The solution was to leave the isopropanol out of the lysis/binding solution preparation and to add it to the supernatant in the cartridge of the </w:t>
      </w:r>
      <w:proofErr w:type="spellStart"/>
      <w:r w:rsidRPr="006F505C">
        <w:rPr>
          <w:sz w:val="24"/>
          <w:szCs w:val="20"/>
        </w:rPr>
        <w:t>King</w:t>
      </w:r>
      <w:r w:rsidR="00285DEE">
        <w:rPr>
          <w:sz w:val="24"/>
          <w:szCs w:val="20"/>
        </w:rPr>
        <w:t>Fisher</w:t>
      </w:r>
      <w:proofErr w:type="spellEnd"/>
      <w:r w:rsidR="00285DEE">
        <w:rPr>
          <w:sz w:val="24"/>
          <w:szCs w:val="20"/>
        </w:rPr>
        <w:t xml:space="preserve"> mL Purification System. </w:t>
      </w:r>
      <w:r w:rsidRPr="006F505C">
        <w:rPr>
          <w:sz w:val="24"/>
          <w:szCs w:val="20"/>
        </w:rPr>
        <w:t xml:space="preserve">Carrier RNA was also added to the supernatant with the isopropanol prior to extraction. For the </w:t>
      </w:r>
      <w:proofErr w:type="spellStart"/>
      <w:r w:rsidRPr="006F505C">
        <w:rPr>
          <w:sz w:val="24"/>
          <w:szCs w:val="20"/>
        </w:rPr>
        <w:t>Qiagen</w:t>
      </w:r>
      <w:proofErr w:type="spellEnd"/>
      <w:r w:rsidRPr="006F505C">
        <w:rPr>
          <w:sz w:val="24"/>
          <w:szCs w:val="20"/>
        </w:rPr>
        <w:t xml:space="preserve"> manual extraction kits, the manufacturer protocol was modified to accommodate a larger specimen input volume; due to a larger specimen volume, binding and washing steps were performed twice.       </w:t>
      </w:r>
    </w:p>
    <w:p w14:paraId="7803D7EE" w14:textId="038B22DD" w:rsidR="00BB2305" w:rsidRDefault="00BB2305" w:rsidP="00BB2305">
      <w:pPr>
        <w:spacing w:line="480" w:lineRule="auto"/>
        <w:ind w:firstLine="720"/>
        <w:jc w:val="both"/>
      </w:pPr>
      <w:proofErr w:type="gramStart"/>
      <w:r w:rsidRPr="0012609F">
        <w:lastRenderedPageBreak/>
        <w:t xml:space="preserve">To evaluate different extraction platforms proficiency testing panels </w:t>
      </w:r>
      <w:r w:rsidR="006B5B53">
        <w:t>consisting of</w:t>
      </w:r>
      <w:r w:rsidRPr="0012609F">
        <w:t xml:space="preserve"> </w:t>
      </w:r>
      <w:r>
        <w:t>universal transport media (</w:t>
      </w:r>
      <w:r w:rsidRPr="0012609F">
        <w:t>UTM</w:t>
      </w:r>
      <w:r>
        <w:t>) to simulate</w:t>
      </w:r>
      <w:r w:rsidRPr="0012609F">
        <w:t xml:space="preserve"> respiratory swab specimen</w:t>
      </w:r>
      <w:r>
        <w:t>s</w:t>
      </w:r>
      <w:r w:rsidRPr="0012609F">
        <w:t xml:space="preserve">, whole blood, </w:t>
      </w:r>
      <w:r>
        <w:t>or</w:t>
      </w:r>
      <w:r w:rsidRPr="0012609F">
        <w:t xml:space="preserve"> stool were prepared by spiking in quantified culture stocks of one or any combination of the following organisms: </w:t>
      </w:r>
      <w:r w:rsidRPr="00F6147A">
        <w:rPr>
          <w:i/>
        </w:rPr>
        <w:t>Salmonella</w:t>
      </w:r>
      <w:r>
        <w:t xml:space="preserve"> spp. (non </w:t>
      </w:r>
      <w:proofErr w:type="spellStart"/>
      <w:r>
        <w:t>Typhi</w:t>
      </w:r>
      <w:proofErr w:type="spellEnd"/>
      <w:r>
        <w:t>/</w:t>
      </w:r>
      <w:proofErr w:type="spellStart"/>
      <w:r>
        <w:t>P</w:t>
      </w:r>
      <w:r w:rsidRPr="0012609F">
        <w:t>aratyphi</w:t>
      </w:r>
      <w:proofErr w:type="spellEnd"/>
      <w:r w:rsidRPr="0012609F">
        <w:t xml:space="preserve">), </w:t>
      </w:r>
      <w:proofErr w:type="spellStart"/>
      <w:r w:rsidRPr="00F6147A">
        <w:rPr>
          <w:i/>
        </w:rPr>
        <w:t>Aeromonas</w:t>
      </w:r>
      <w:proofErr w:type="spellEnd"/>
      <w:r w:rsidRPr="0012609F">
        <w:t xml:space="preserve"> spp., </w:t>
      </w:r>
      <w:r>
        <w:rPr>
          <w:i/>
        </w:rPr>
        <w:t>Escherichia</w:t>
      </w:r>
      <w:r w:rsidRPr="00F6147A">
        <w:rPr>
          <w:i/>
        </w:rPr>
        <w:t xml:space="preserve"> coli</w:t>
      </w:r>
      <w:r w:rsidRPr="0012609F">
        <w:t xml:space="preserve"> (non </w:t>
      </w:r>
      <w:proofErr w:type="spellStart"/>
      <w:r w:rsidRPr="0012609F">
        <w:t>shiga</w:t>
      </w:r>
      <w:proofErr w:type="spellEnd"/>
      <w:r w:rsidRPr="0012609F">
        <w:t xml:space="preserve"> toxin/</w:t>
      </w:r>
      <w:proofErr w:type="spellStart"/>
      <w:r w:rsidRPr="0012609F">
        <w:t>vero</w:t>
      </w:r>
      <w:proofErr w:type="spellEnd"/>
      <w:r w:rsidRPr="0012609F">
        <w:t xml:space="preserve"> toxin producing), </w:t>
      </w:r>
      <w:r w:rsidRPr="00F6147A">
        <w:rPr>
          <w:i/>
        </w:rPr>
        <w:t>Campylobacter</w:t>
      </w:r>
      <w:r w:rsidRPr="0012609F">
        <w:t xml:space="preserve"> spp., </w:t>
      </w:r>
      <w:r w:rsidRPr="00F6147A">
        <w:rPr>
          <w:i/>
        </w:rPr>
        <w:t>Enterococcus</w:t>
      </w:r>
      <w:r w:rsidRPr="0012609F">
        <w:t xml:space="preserve"> spp., Adenovirus, </w:t>
      </w:r>
      <w:r w:rsidRPr="00F6147A">
        <w:rPr>
          <w:i/>
        </w:rPr>
        <w:t>Streptococcus</w:t>
      </w:r>
      <w:r w:rsidRPr="0012609F">
        <w:t xml:space="preserve"> </w:t>
      </w:r>
      <w:r w:rsidRPr="003B1C08">
        <w:rPr>
          <w:i/>
        </w:rPr>
        <w:t>pneumoniae</w:t>
      </w:r>
      <w:r>
        <w:t xml:space="preserve">, </w:t>
      </w:r>
      <w:r w:rsidR="006B5B53">
        <w:rPr>
          <w:i/>
        </w:rPr>
        <w:t>Streptococcus</w:t>
      </w:r>
      <w:r w:rsidRPr="003B1C08">
        <w:rPr>
          <w:i/>
        </w:rPr>
        <w:t xml:space="preserve"> </w:t>
      </w:r>
      <w:proofErr w:type="spellStart"/>
      <w:r w:rsidRPr="003B1C08">
        <w:rPr>
          <w:i/>
        </w:rPr>
        <w:t>agalactiae</w:t>
      </w:r>
      <w:proofErr w:type="spellEnd"/>
      <w:r w:rsidR="006B5B53">
        <w:t xml:space="preserve">, </w:t>
      </w:r>
      <w:r w:rsidRPr="003B1C08">
        <w:rPr>
          <w:i/>
        </w:rPr>
        <w:t>S</w:t>
      </w:r>
      <w:r w:rsidR="006B5B53">
        <w:rPr>
          <w:i/>
        </w:rPr>
        <w:t>treptococcus</w:t>
      </w:r>
      <w:r w:rsidRPr="003B1C08">
        <w:rPr>
          <w:i/>
        </w:rPr>
        <w:t xml:space="preserve"> </w:t>
      </w:r>
      <w:proofErr w:type="spellStart"/>
      <w:r w:rsidRPr="003B1C08">
        <w:rPr>
          <w:i/>
        </w:rPr>
        <w:t>pyogenes</w:t>
      </w:r>
      <w:proofErr w:type="spellEnd"/>
      <w:r w:rsidRPr="0012609F">
        <w:t xml:space="preserve">, </w:t>
      </w:r>
      <w:proofErr w:type="spellStart"/>
      <w:r>
        <w:rPr>
          <w:i/>
        </w:rPr>
        <w:t>Haemophilus</w:t>
      </w:r>
      <w:proofErr w:type="spellEnd"/>
      <w:r w:rsidRPr="00F6147A">
        <w:rPr>
          <w:i/>
        </w:rPr>
        <w:t xml:space="preserve"> </w:t>
      </w:r>
      <w:proofErr w:type="spellStart"/>
      <w:r w:rsidRPr="00F6147A">
        <w:rPr>
          <w:i/>
        </w:rPr>
        <w:t>influenza</w:t>
      </w:r>
      <w:r>
        <w:rPr>
          <w:i/>
        </w:rPr>
        <w:t>e</w:t>
      </w:r>
      <w:proofErr w:type="spellEnd"/>
      <w:r w:rsidRPr="0012609F">
        <w:t xml:space="preserve">, </w:t>
      </w:r>
      <w:r>
        <w:rPr>
          <w:i/>
        </w:rPr>
        <w:t>Staphylococcus</w:t>
      </w:r>
      <w:r w:rsidRPr="00F6147A">
        <w:rPr>
          <w:i/>
        </w:rPr>
        <w:t xml:space="preserve"> aureus</w:t>
      </w:r>
      <w:r w:rsidRPr="0012609F">
        <w:t xml:space="preserve">, </w:t>
      </w:r>
      <w:r w:rsidRPr="00F6147A">
        <w:rPr>
          <w:i/>
        </w:rPr>
        <w:t>Cryptococcus</w:t>
      </w:r>
      <w:r w:rsidRPr="0012609F">
        <w:t xml:space="preserve"> spp., Influenza A virus, </w:t>
      </w:r>
      <w:r w:rsidRPr="00F6147A">
        <w:rPr>
          <w:i/>
        </w:rPr>
        <w:t>C</w:t>
      </w:r>
      <w:r>
        <w:rPr>
          <w:i/>
        </w:rPr>
        <w:t>hlamydia</w:t>
      </w:r>
      <w:r w:rsidRPr="00F6147A">
        <w:rPr>
          <w:i/>
        </w:rPr>
        <w:t xml:space="preserve"> pneumoniae</w:t>
      </w:r>
      <w:r w:rsidRPr="0012609F">
        <w:t xml:space="preserve">, Parainfluenza virus 2, </w:t>
      </w:r>
      <w:proofErr w:type="spellStart"/>
      <w:r w:rsidRPr="00F6147A">
        <w:rPr>
          <w:i/>
        </w:rPr>
        <w:t>B</w:t>
      </w:r>
      <w:r w:rsidR="006B5B53">
        <w:rPr>
          <w:i/>
        </w:rPr>
        <w:t>ordetella</w:t>
      </w:r>
      <w:proofErr w:type="spellEnd"/>
      <w:r w:rsidRPr="00F6147A">
        <w:rPr>
          <w:i/>
        </w:rPr>
        <w:t xml:space="preserve"> pertussis</w:t>
      </w:r>
      <w:r w:rsidRPr="0012609F">
        <w:t xml:space="preserve"> and </w:t>
      </w:r>
      <w:proofErr w:type="spellStart"/>
      <w:r>
        <w:rPr>
          <w:i/>
        </w:rPr>
        <w:t>Corynebacterium</w:t>
      </w:r>
      <w:proofErr w:type="spellEnd"/>
      <w:r w:rsidRPr="00F6147A">
        <w:rPr>
          <w:i/>
        </w:rPr>
        <w:t xml:space="preserve"> </w:t>
      </w:r>
      <w:proofErr w:type="spellStart"/>
      <w:r w:rsidRPr="00F6147A">
        <w:rPr>
          <w:i/>
        </w:rPr>
        <w:t>diphtheria</w:t>
      </w:r>
      <w:r>
        <w:t>e</w:t>
      </w:r>
      <w:proofErr w:type="spellEnd"/>
      <w:r w:rsidRPr="0012609F">
        <w:t>.</w:t>
      </w:r>
      <w:proofErr w:type="gramEnd"/>
      <w:r w:rsidRPr="0012609F">
        <w:t xml:space="preserve">  </w:t>
      </w:r>
      <w:r>
        <w:t>Specimens</w:t>
      </w:r>
      <w:r w:rsidRPr="0012609F">
        <w:t xml:space="preserve"> were extracted and tested at each site using the appropriate syndromic </w:t>
      </w:r>
      <w:r>
        <w:t>TAC</w:t>
      </w:r>
      <w:r w:rsidRPr="0012609F">
        <w:t xml:space="preserve">.  </w:t>
      </w:r>
      <w:r>
        <w:t>R</w:t>
      </w:r>
      <w:r w:rsidRPr="0012609F">
        <w:t>esults were analyzed at the site</w:t>
      </w:r>
      <w:r>
        <w:t xml:space="preserve"> by trained laboratory staff</w:t>
      </w:r>
      <w:r w:rsidRPr="0012609F">
        <w:t xml:space="preserve"> and sent to </w:t>
      </w:r>
      <w:r>
        <w:t xml:space="preserve">the </w:t>
      </w:r>
      <w:r w:rsidRPr="0012609F">
        <w:t>Respiratory Diseases</w:t>
      </w:r>
      <w:r>
        <w:t xml:space="preserve"> Branch (RDB) at </w:t>
      </w:r>
      <w:r w:rsidRPr="0012609F">
        <w:t xml:space="preserve">CDC </w:t>
      </w:r>
      <w:r>
        <w:t>for evaluation. Results were used to inform modifications to extraction procedures specific to each</w:t>
      </w:r>
      <w:r w:rsidRPr="0012609F">
        <w:t xml:space="preserve"> extraction platform</w:t>
      </w:r>
      <w:r>
        <w:t xml:space="preserve"> and to ensure competency of laboratory staff at each site.</w:t>
      </w:r>
    </w:p>
    <w:p w14:paraId="411FA955" w14:textId="5A66A750" w:rsidR="00E54676" w:rsidRDefault="00E54676" w:rsidP="00E54676">
      <w:pPr>
        <w:spacing w:line="480" w:lineRule="auto"/>
        <w:rPr>
          <w:sz w:val="20"/>
          <w:szCs w:val="20"/>
        </w:rPr>
      </w:pPr>
    </w:p>
    <w:p w14:paraId="2F2D86B3" w14:textId="77777777" w:rsidR="00E54676" w:rsidRPr="007A2044" w:rsidRDefault="00E54676" w:rsidP="00E54676">
      <w:pPr>
        <w:spacing w:line="480" w:lineRule="auto"/>
        <w:rPr>
          <w:sz w:val="20"/>
          <w:szCs w:val="20"/>
        </w:rPr>
      </w:pPr>
    </w:p>
    <w:sectPr w:rsidR="00E54676" w:rsidRPr="007A2044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20"/>
    <w:rsid w:val="0001549B"/>
    <w:rsid w:val="00020E90"/>
    <w:rsid w:val="00032E96"/>
    <w:rsid w:val="000737F3"/>
    <w:rsid w:val="000E0A6B"/>
    <w:rsid w:val="001A6BAA"/>
    <w:rsid w:val="001E0957"/>
    <w:rsid w:val="00211977"/>
    <w:rsid w:val="00285DEE"/>
    <w:rsid w:val="00295701"/>
    <w:rsid w:val="002D7D25"/>
    <w:rsid w:val="00301AAF"/>
    <w:rsid w:val="00445DAB"/>
    <w:rsid w:val="005668EA"/>
    <w:rsid w:val="00585FD9"/>
    <w:rsid w:val="006B5B53"/>
    <w:rsid w:val="006F505C"/>
    <w:rsid w:val="007A2044"/>
    <w:rsid w:val="007B1BC1"/>
    <w:rsid w:val="00802752"/>
    <w:rsid w:val="00864062"/>
    <w:rsid w:val="008F0A73"/>
    <w:rsid w:val="009C0D92"/>
    <w:rsid w:val="009C6788"/>
    <w:rsid w:val="00AF6F3E"/>
    <w:rsid w:val="00B66B70"/>
    <w:rsid w:val="00BB2305"/>
    <w:rsid w:val="00BD376A"/>
    <w:rsid w:val="00C92BAC"/>
    <w:rsid w:val="00CB0E4D"/>
    <w:rsid w:val="00D26908"/>
    <w:rsid w:val="00D50019"/>
    <w:rsid w:val="00DE5A88"/>
    <w:rsid w:val="00E54676"/>
    <w:rsid w:val="00F06E20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4C13"/>
  <w15:chartTrackingRefBased/>
  <w15:docId w15:val="{35D5C1E2-6E64-4887-BDFE-AF226CC7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06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E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2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A20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2044"/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20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Maureen (CDC/OID/NCIRD)</dc:creator>
  <cp:keywords/>
  <dc:description/>
  <cp:lastModifiedBy>Diaz, Maureen (CDC/DDID/NCIRD/DBD)</cp:lastModifiedBy>
  <cp:revision>2</cp:revision>
  <dcterms:created xsi:type="dcterms:W3CDTF">2019-06-20T21:03:00Z</dcterms:created>
  <dcterms:modified xsi:type="dcterms:W3CDTF">2019-06-20T21:03:00Z</dcterms:modified>
</cp:coreProperties>
</file>