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57" w:rsidRPr="00F22E0C" w:rsidRDefault="001F7F57" w:rsidP="001F7F5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S2 </w:t>
      </w:r>
      <w:r w:rsidRPr="00F22E0C">
        <w:rPr>
          <w:rFonts w:cstheme="minorHAnsi"/>
          <w:b/>
          <w:sz w:val="24"/>
          <w:szCs w:val="24"/>
        </w:rPr>
        <w:t xml:space="preserve">Table. </w:t>
      </w:r>
      <w:r w:rsidRPr="00192776">
        <w:rPr>
          <w:rFonts w:cstheme="minorHAnsi"/>
          <w:b/>
          <w:sz w:val="24"/>
          <w:szCs w:val="24"/>
        </w:rPr>
        <w:t>Results of antimicrobial use survey conducted among pharmacies in Siaya county, Kenya, 2014</w:t>
      </w:r>
    </w:p>
    <w:tbl>
      <w:tblPr>
        <w:tblW w:w="10193" w:type="dxa"/>
        <w:tblInd w:w="103" w:type="dxa"/>
        <w:tblLook w:val="04A0" w:firstRow="1" w:lastRow="0" w:firstColumn="1" w:lastColumn="0" w:noHBand="0" w:noVBand="1"/>
      </w:tblPr>
      <w:tblGrid>
        <w:gridCol w:w="7804"/>
        <w:gridCol w:w="1254"/>
        <w:gridCol w:w="1135"/>
      </w:tblGrid>
      <w:tr w:rsidR="001F7F57" w:rsidRPr="00240233" w:rsidTr="006D6ABB">
        <w:trPr>
          <w:trHeight w:val="300"/>
        </w:trPr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N=23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Percent</w:t>
            </w:r>
          </w:p>
          <w:p w:rsidR="001F7F57" w:rsidRPr="00240233" w:rsidRDefault="001F7F57" w:rsidP="006D6ABB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(%)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Pharmacies that dispensed antimicrobials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(100%) </w:t>
            </w:r>
          </w:p>
        </w:tc>
      </w:tr>
      <w:tr w:rsidR="001F7F57" w:rsidRPr="00240233" w:rsidTr="006D6ABB">
        <w:trPr>
          <w:trHeight w:val="345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that sold 3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generation cephalosporins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(87)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Had ceftriaxone in stock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(80)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Had cefixime in stock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(30)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Had ceftazidime in stock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(10)</w:t>
            </w:r>
          </w:p>
        </w:tc>
      </w:tr>
      <w:tr w:rsidR="001F7F57" w:rsidRPr="00240233" w:rsidTr="006D6ABB">
        <w:trPr>
          <w:trHeight w:val="485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3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  <w:vertAlign w:val="superscript"/>
              </w:rPr>
              <w:t>rd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generation cephalosporins were unavailable at their pharmacy during the last year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         Often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(20)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         Sometimes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(30)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(25)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(25)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that stocked other cephalosporins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(35)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other cephalosporins were unavailable at their pharmacy during the last year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Often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(25)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(13)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(25)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(38)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that stocked other beta-lactam antimicrobials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(100.0)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       Pharmacies that had other beta-lactam antimicrobials available on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(96) 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other beta-lactam antimicrobials were unavailable at their pharmacy during the last year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(17)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(17)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Never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(65)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stocked ciprofloxacin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(91)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        Pharmacies that had ciprofloxacin available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(91) 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ciprofloxacin was unavailable at their pharmacy during the last year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(14)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(76)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Pharmacies that stocked </w:t>
            </w:r>
            <w:r w:rsidRPr="00240233">
              <w:rPr>
                <w:rFonts w:cstheme="minorHAnsi"/>
                <w:sz w:val="24"/>
                <w:szCs w:val="24"/>
              </w:rPr>
              <w:t>cotrimoxazole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        Pharmacies that had </w:t>
            </w:r>
            <w:r w:rsidRPr="00240233">
              <w:rPr>
                <w:rFonts w:cstheme="minorHAnsi"/>
                <w:sz w:val="24"/>
                <w:szCs w:val="24"/>
              </w:rPr>
              <w:t>cotrimoxazole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available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(91) 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How often </w:t>
            </w:r>
            <w:r w:rsidRPr="00240233">
              <w:rPr>
                <w:rFonts w:cstheme="minorHAnsi"/>
                <w:sz w:val="24"/>
                <w:szCs w:val="24"/>
              </w:rPr>
              <w:t>cotrimoxazole</w:t>
            </w: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was unavailable in the past year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(13)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(17)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(70)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stocked gentamicin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(96)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        Pharmacies that had gentamicin on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(86) 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gentamicin was unavailable in the past year</w:t>
            </w: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(18)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 xml:space="preserve">        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(18)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lastRenderedPageBreak/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(64)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Pharmacies that stocked </w:t>
            </w:r>
            <w:proofErr w:type="spellStart"/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Fansidar</w:t>
            </w:r>
            <w:proofErr w:type="spellEnd"/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(70)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        Pharmacies that had </w:t>
            </w:r>
            <w:proofErr w:type="spellStart"/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Fansidar</w:t>
            </w:r>
            <w:proofErr w:type="spellEnd"/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(69)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How often </w:t>
            </w:r>
            <w:proofErr w:type="spellStart"/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Fansidar</w:t>
            </w:r>
            <w:proofErr w:type="spellEnd"/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was unavailable in the past year</w:t>
            </w: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Often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(13)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(25)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(31)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(31)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that stocked carbapenems in the past year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(17)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 xml:space="preserve">         Pharmacies that had carbapenems on the day of interview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(50)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that reported patients asking to purchase carbapenems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(17) 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a patient cannot afford a full prescribed course of antimicrobials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Always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(22)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Often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(13)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Sometimes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(35)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Rarely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(26)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Never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(4)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Pharmacies that reported that they would sell a partial prescription to a customer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(57) </w:t>
            </w:r>
          </w:p>
        </w:tc>
      </w:tr>
      <w:tr w:rsidR="001F7F57" w:rsidRPr="00240233" w:rsidTr="006D6ABB">
        <w:trPr>
          <w:trHeight w:val="300"/>
        </w:trPr>
        <w:tc>
          <w:tcPr>
            <w:tcW w:w="10193" w:type="dxa"/>
            <w:gridSpan w:val="3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Wingdings" w:cstheme="minorHAnsi"/>
                <w:color w:val="000000"/>
                <w:sz w:val="24"/>
                <w:szCs w:val="24"/>
              </w:rPr>
              <w:t>How often a customer would return to buy the remainder of the prescription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Always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(39) 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Often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(39)</w:t>
            </w:r>
          </w:p>
        </w:tc>
      </w:tr>
      <w:tr w:rsidR="001F7F57" w:rsidRPr="00240233" w:rsidTr="006D6ABB">
        <w:trPr>
          <w:trHeight w:val="300"/>
        </w:trPr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Symbol" w:cstheme="minorHAnsi"/>
                <w:color w:val="000000"/>
                <w:sz w:val="24"/>
                <w:szCs w:val="24"/>
              </w:rPr>
              <w:t>         Sometimes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F57" w:rsidRPr="00240233" w:rsidRDefault="001F7F57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(23) </w:t>
            </w:r>
          </w:p>
        </w:tc>
      </w:tr>
    </w:tbl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57"/>
    <w:rsid w:val="001F7F57"/>
    <w:rsid w:val="00B2400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00E9"/>
  <w15:chartTrackingRefBased/>
  <w15:docId w15:val="{5B667B93-75CF-49E5-BE96-EDA1D8F1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F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Luvsansharav, Ulzii Orshikh (CDC/DDID/NCEZID/DHQP)</dc:creator>
  <cp:keywords/>
  <dc:description/>
  <cp:lastModifiedBy>Luvsansharav, Ulzii Orshikh (CDC/DDID/NCEZID/DHQP)</cp:lastModifiedBy>
  <cp:revision>1</cp:revision>
  <dcterms:created xsi:type="dcterms:W3CDTF">2019-10-27T01:03:00Z</dcterms:created>
  <dcterms:modified xsi:type="dcterms:W3CDTF">2019-10-27T01:03:00Z</dcterms:modified>
</cp:coreProperties>
</file>