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01" w:rsidRPr="009F3094" w:rsidRDefault="00D02401" w:rsidP="00D02401">
      <w:pPr>
        <w:rPr>
          <w:rFonts w:ascii="Times New Roman" w:hAnsi="Times New Roman" w:cs="Times New Roman"/>
          <w:sz w:val="24"/>
          <w:szCs w:val="24"/>
        </w:rPr>
      </w:pPr>
      <w:r w:rsidRPr="000A25B7">
        <w:rPr>
          <w:rFonts w:ascii="Times New Roman" w:hAnsi="Times New Roman" w:cs="Times New Roman"/>
          <w:b/>
          <w:sz w:val="24"/>
          <w:szCs w:val="24"/>
        </w:rPr>
        <w:t>S</w:t>
      </w:r>
      <w:r w:rsidR="007A7ECA">
        <w:rPr>
          <w:rFonts w:ascii="Times New Roman" w:hAnsi="Times New Roman" w:cs="Times New Roman"/>
          <w:b/>
          <w:sz w:val="24"/>
          <w:szCs w:val="24"/>
        </w:rPr>
        <w:t>5</w:t>
      </w:r>
      <w:r w:rsidRPr="000A25B7">
        <w:rPr>
          <w:rFonts w:ascii="Times New Roman" w:hAnsi="Times New Roman" w:cs="Times New Roman"/>
          <w:b/>
          <w:sz w:val="24"/>
          <w:szCs w:val="24"/>
        </w:rPr>
        <w:t xml:space="preserve"> Table. Frequencies of </w:t>
      </w:r>
      <w:r w:rsidR="007A7EC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elect </w:t>
      </w:r>
      <w:r w:rsidR="007A7ECA">
        <w:rPr>
          <w:rFonts w:ascii="Times New Roman" w:hAnsi="Times New Roman" w:cs="Times New Roman"/>
          <w:b/>
          <w:sz w:val="24"/>
          <w:szCs w:val="24"/>
        </w:rPr>
        <w:t>o</w:t>
      </w:r>
      <w:r w:rsidRPr="000A25B7">
        <w:rPr>
          <w:rFonts w:ascii="Times New Roman" w:hAnsi="Times New Roman" w:cs="Times New Roman"/>
          <w:b/>
          <w:sz w:val="24"/>
          <w:szCs w:val="24"/>
        </w:rPr>
        <w:t xml:space="preserve">ccupations of </w:t>
      </w:r>
      <w:r w:rsidR="007A7ECA">
        <w:rPr>
          <w:rFonts w:ascii="Times New Roman" w:hAnsi="Times New Roman" w:cs="Times New Roman"/>
          <w:b/>
          <w:sz w:val="24"/>
          <w:szCs w:val="24"/>
        </w:rPr>
        <w:t>o</w:t>
      </w:r>
      <w:r w:rsidRPr="000A25B7">
        <w:rPr>
          <w:rFonts w:ascii="Times New Roman" w:hAnsi="Times New Roman" w:cs="Times New Roman"/>
          <w:b/>
          <w:sz w:val="24"/>
          <w:szCs w:val="24"/>
        </w:rPr>
        <w:t xml:space="preserve">wners of </w:t>
      </w:r>
      <w:r w:rsidR="007A7ECA">
        <w:rPr>
          <w:rFonts w:ascii="Times New Roman" w:hAnsi="Times New Roman" w:cs="Times New Roman"/>
          <w:b/>
          <w:sz w:val="24"/>
          <w:szCs w:val="24"/>
        </w:rPr>
        <w:t>d</w:t>
      </w:r>
      <w:r w:rsidRPr="000A25B7">
        <w:rPr>
          <w:rFonts w:ascii="Times New Roman" w:hAnsi="Times New Roman" w:cs="Times New Roman"/>
          <w:b/>
          <w:sz w:val="24"/>
          <w:szCs w:val="24"/>
        </w:rPr>
        <w:t xml:space="preserve">ogs </w:t>
      </w:r>
      <w:r w:rsidR="007A7E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nfected with </w:t>
      </w:r>
      <w:proofErr w:type="spellStart"/>
      <w:r w:rsidRPr="00316DD2">
        <w:rPr>
          <w:rFonts w:ascii="Times New Roman" w:hAnsi="Times New Roman" w:cs="Times New Roman"/>
          <w:b/>
          <w:i/>
          <w:sz w:val="24"/>
          <w:szCs w:val="24"/>
        </w:rPr>
        <w:t>Dracunculus</w:t>
      </w:r>
      <w:proofErr w:type="spellEnd"/>
      <w:r w:rsidRPr="00316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6DD2">
        <w:rPr>
          <w:rFonts w:ascii="Times New Roman" w:hAnsi="Times New Roman" w:cs="Times New Roman"/>
          <w:b/>
          <w:i/>
          <w:sz w:val="24"/>
          <w:szCs w:val="24"/>
        </w:rPr>
        <w:t>medinensis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Chad, 2015–2018.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3870"/>
        <w:gridCol w:w="1127"/>
        <w:gridCol w:w="1500"/>
      </w:tblGrid>
      <w:tr w:rsidR="00D02401" w:rsidRPr="000A25B7" w:rsidTr="004F1330"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D02401" w:rsidRDefault="00D02401" w:rsidP="004F13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Occupations and combinations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401" w:rsidRDefault="00D02401" w:rsidP="004F13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401" w:rsidRPr="000A25B7" w:rsidTr="004F1330"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Farmer only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(66.9)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Fisherman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only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(12.2)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 + Fisherman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Farmer + Hunt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only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Farmer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Fisherman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Hunter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Fisherman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+ Hunt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Housewife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Security guard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occupation*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5C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</w:tr>
      <w:tr w:rsidR="00D02401" w:rsidRPr="000A25B7" w:rsidTr="004F133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Total dog owners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401" w:rsidRPr="000A25B7" w:rsidRDefault="00D02401" w:rsidP="004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</w:tbl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Pr="00BE7A69" w:rsidRDefault="00D02401" w:rsidP="00D02401">
      <w:pPr>
        <w:rPr>
          <w:rFonts w:ascii="Times New Roman" w:hAnsi="Times New Roman" w:cs="Times New Roman"/>
          <w:sz w:val="20"/>
          <w:szCs w:val="20"/>
        </w:rPr>
      </w:pPr>
      <w:r w:rsidRPr="00BE7A69">
        <w:rPr>
          <w:rFonts w:ascii="Times New Roman" w:hAnsi="Times New Roman" w:cs="Times New Roman"/>
          <w:sz w:val="24"/>
          <w:szCs w:val="24"/>
        </w:rPr>
        <w:t>*</w:t>
      </w:r>
      <w:r w:rsidRPr="00BE7A69">
        <w:rPr>
          <w:rFonts w:ascii="Times New Roman" w:hAnsi="Times New Roman" w:cs="Times New Roman"/>
          <w:sz w:val="20"/>
          <w:szCs w:val="20"/>
        </w:rPr>
        <w:t>Other occupations include technicians, sugar cane workers, retirees, nurses, pastor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E7A69">
        <w:rPr>
          <w:rFonts w:ascii="Times New Roman" w:hAnsi="Times New Roman" w:cs="Times New Roman"/>
          <w:sz w:val="20"/>
          <w:szCs w:val="20"/>
        </w:rPr>
        <w:t xml:space="preserve">, construction workers, policemen, children, drivers, military service members, social workers, tailors, students, factory workers, government officials, and drivers. Each of these occupations represented less than 1% (&lt;9 individuals) of all dog owners. </w:t>
      </w: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D02401" w:rsidRDefault="00D02401" w:rsidP="00D02401">
      <w:pPr>
        <w:rPr>
          <w:rFonts w:ascii="Times New Roman" w:hAnsi="Times New Roman" w:cs="Times New Roman"/>
          <w:b/>
          <w:sz w:val="24"/>
          <w:szCs w:val="24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01"/>
    <w:rsid w:val="00036441"/>
    <w:rsid w:val="000955CC"/>
    <w:rsid w:val="00436A7B"/>
    <w:rsid w:val="007A7ECA"/>
    <w:rsid w:val="009A648A"/>
    <w:rsid w:val="00D0240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49BC-DB87-4F38-B24B-ABCAB97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Guagliardo, Sarah (CDC/DDPHSIS/CGH/DPDM)</dc:creator>
  <cp:keywords/>
  <dc:description/>
  <cp:lastModifiedBy>Guagliardo, Sarah (CDC/DDPHSIS/CGH/DPDM)</cp:lastModifiedBy>
  <cp:revision>3</cp:revision>
  <dcterms:created xsi:type="dcterms:W3CDTF">2020-04-23T16:36:00Z</dcterms:created>
  <dcterms:modified xsi:type="dcterms:W3CDTF">2020-04-23T16:36:00Z</dcterms:modified>
</cp:coreProperties>
</file>