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6012" w14:textId="6CA787AD" w:rsidR="009763E9" w:rsidRPr="001B44A8" w:rsidRDefault="001F5F28">
      <w:pPr>
        <w:rPr>
          <w:rFonts w:cstheme="minorHAnsi"/>
        </w:rPr>
      </w:pPr>
      <w:r w:rsidRPr="001B44A8">
        <w:rPr>
          <w:rFonts w:cstheme="minorHAnsi"/>
        </w:rPr>
        <w:t>Dear Editor/reviewers,</w:t>
      </w:r>
    </w:p>
    <w:p w14:paraId="720CE8C3" w14:textId="53FB0684" w:rsidR="001F5F28" w:rsidRPr="001B44A8" w:rsidRDefault="001F5F28">
      <w:pPr>
        <w:rPr>
          <w:rFonts w:cstheme="minorHAnsi"/>
        </w:rPr>
      </w:pPr>
      <w:r w:rsidRPr="001B44A8">
        <w:rPr>
          <w:rFonts w:cstheme="minorHAnsi"/>
        </w:rPr>
        <w:t>We thank you for providing us with the opportunity to revise and resubmit our manuscript. We feel that the comments raised by the editor and the reviewers are sound and thoughtful comments that, after being addressed, have improved the quality of the manuscript.</w:t>
      </w:r>
      <w:r w:rsidR="00DD7976" w:rsidRPr="001B44A8">
        <w:rPr>
          <w:rFonts w:cstheme="minorHAnsi"/>
        </w:rPr>
        <w:t xml:space="preserve"> Also, in response to Reviewer #2’s comment about data not being made available, we have added language that data will be made available upon </w:t>
      </w:r>
      <w:r w:rsidR="002A77AC" w:rsidRPr="001B44A8">
        <w:rPr>
          <w:rFonts w:cstheme="minorHAnsi"/>
        </w:rPr>
        <w:t xml:space="preserve">reasonable </w:t>
      </w:r>
      <w:r w:rsidR="00DD7976" w:rsidRPr="001B44A8">
        <w:rPr>
          <w:rFonts w:cstheme="minorHAnsi"/>
        </w:rPr>
        <w:t>request made to the Mozambique National Malaria Control Program.</w:t>
      </w:r>
    </w:p>
    <w:p w14:paraId="074E4DC1" w14:textId="620995F7" w:rsidR="005745C4" w:rsidRPr="001B44A8" w:rsidRDefault="005745C4">
      <w:pPr>
        <w:rPr>
          <w:rFonts w:cstheme="minorHAnsi"/>
        </w:rPr>
      </w:pPr>
    </w:p>
    <w:p w14:paraId="24CB0F0E" w14:textId="34BE8B21" w:rsidR="005745C4" w:rsidRPr="001B44A8" w:rsidRDefault="005745C4">
      <w:pPr>
        <w:rPr>
          <w:rFonts w:cstheme="minorHAnsi"/>
        </w:rPr>
      </w:pPr>
      <w:r w:rsidRPr="001B44A8">
        <w:rPr>
          <w:rFonts w:cstheme="minorHAnsi"/>
        </w:rPr>
        <w:t>Comments from the Editor</w:t>
      </w:r>
    </w:p>
    <w:p w14:paraId="07F483AC" w14:textId="5E5D83D8" w:rsidR="005745C4" w:rsidRPr="001B44A8" w:rsidRDefault="005745C4">
      <w:pPr>
        <w:rPr>
          <w:rFonts w:cstheme="minorHAnsi"/>
        </w:rPr>
      </w:pPr>
      <w:r w:rsidRPr="001B44A8">
        <w:rPr>
          <w:rFonts w:cstheme="minorHAnsi"/>
        </w:rPr>
        <w:t xml:space="preserve">Thank you for the suggestions about the very relevant work done on </w:t>
      </w:r>
      <w:proofErr w:type="spellStart"/>
      <w:r w:rsidRPr="001B44A8">
        <w:rPr>
          <w:rFonts w:cstheme="minorHAnsi"/>
        </w:rPr>
        <w:t>iCCM</w:t>
      </w:r>
      <w:proofErr w:type="spellEnd"/>
      <w:r w:rsidRPr="001B44A8">
        <w:rPr>
          <w:rFonts w:cstheme="minorHAnsi"/>
        </w:rPr>
        <w:t xml:space="preserve"> and data quality in Mozambique; these articles have been added into the references, and key points included in the background and discussion.</w:t>
      </w:r>
    </w:p>
    <w:p w14:paraId="4497EEED" w14:textId="13B5E4CC" w:rsidR="005745C4" w:rsidRPr="001B44A8" w:rsidRDefault="005745C4">
      <w:pPr>
        <w:rPr>
          <w:rFonts w:cstheme="minorHAnsi"/>
        </w:rPr>
      </w:pPr>
    </w:p>
    <w:p w14:paraId="441732C3" w14:textId="59842D39" w:rsidR="005745C4" w:rsidRPr="001B44A8" w:rsidRDefault="005745C4">
      <w:pPr>
        <w:rPr>
          <w:rFonts w:cstheme="minorHAnsi"/>
        </w:rPr>
      </w:pPr>
      <w:r w:rsidRPr="001B44A8">
        <w:rPr>
          <w:rFonts w:cstheme="minorHAnsi"/>
        </w:rPr>
        <w:t>Reviewer #1</w:t>
      </w:r>
    </w:p>
    <w:p w14:paraId="3EC7D3A6" w14:textId="78FB0F88" w:rsidR="00DC587F" w:rsidRPr="001B44A8" w:rsidRDefault="00DC587F">
      <w:pPr>
        <w:rPr>
          <w:rFonts w:cstheme="minorHAnsi"/>
        </w:rPr>
      </w:pPr>
      <w:r w:rsidRPr="001B44A8">
        <w:rPr>
          <w:rFonts w:cstheme="minorHAnsi"/>
        </w:rPr>
        <w:t>Comment:</w:t>
      </w:r>
    </w:p>
    <w:p w14:paraId="42F3617B" w14:textId="14E9D76C" w:rsidR="00086FF3" w:rsidRPr="001B44A8" w:rsidRDefault="00086FF3" w:rsidP="00086FF3">
      <w:pPr>
        <w:rPr>
          <w:rFonts w:eastAsia="Times New Roman" w:cstheme="minorHAnsi"/>
        </w:rPr>
      </w:pPr>
      <w:r w:rsidRPr="001B44A8">
        <w:rPr>
          <w:rFonts w:cstheme="minorHAnsi"/>
        </w:rPr>
        <w:t>“</w:t>
      </w:r>
      <w:r w:rsidRPr="001B44A8">
        <w:rPr>
          <w:rFonts w:eastAsia="Times New Roman" w:cstheme="minorHAnsi"/>
          <w:color w:val="000000"/>
        </w:rPr>
        <w:t>While this paper explicitly focuses on issues of recording patient-specific information into registries (Lines 91-94), it could be stronger by briefly addressing some of the potential system issues that could contribute to the reported results.”</w:t>
      </w:r>
    </w:p>
    <w:p w14:paraId="52EEF875" w14:textId="296336AA" w:rsidR="00DD7976" w:rsidRPr="001B44A8" w:rsidRDefault="00DC587F">
      <w:pPr>
        <w:rPr>
          <w:rFonts w:cstheme="minorHAnsi"/>
        </w:rPr>
      </w:pPr>
      <w:r w:rsidRPr="001B44A8">
        <w:rPr>
          <w:rFonts w:cstheme="minorHAnsi"/>
        </w:rPr>
        <w:t>Author’s response:</w:t>
      </w:r>
    </w:p>
    <w:p w14:paraId="54E5059F" w14:textId="3BB5BC45" w:rsidR="0073217D" w:rsidRPr="001B44A8" w:rsidRDefault="00680BFD">
      <w:pPr>
        <w:rPr>
          <w:rFonts w:cstheme="minorHAnsi"/>
        </w:rPr>
      </w:pPr>
      <w:r w:rsidRPr="001B44A8">
        <w:rPr>
          <w:rFonts w:cstheme="minorHAnsi"/>
        </w:rPr>
        <w:t>We have tried to revise the language of the manuscript in order to highlight some of the system issues that could contribute to the reported results.</w:t>
      </w:r>
    </w:p>
    <w:p w14:paraId="50E7AE28" w14:textId="77777777" w:rsidR="00B63A66" w:rsidRPr="001B44A8" w:rsidRDefault="00B63A66">
      <w:pPr>
        <w:rPr>
          <w:rFonts w:cstheme="minorHAnsi"/>
        </w:rPr>
      </w:pPr>
    </w:p>
    <w:p w14:paraId="6258CF17" w14:textId="06F01BE2" w:rsidR="0073217D" w:rsidRPr="001B44A8" w:rsidRDefault="0073217D">
      <w:pPr>
        <w:rPr>
          <w:rFonts w:cstheme="minorHAnsi"/>
        </w:rPr>
      </w:pPr>
      <w:r w:rsidRPr="001B44A8">
        <w:rPr>
          <w:rFonts w:cstheme="minorHAnsi"/>
        </w:rPr>
        <w:t>Comment:</w:t>
      </w:r>
    </w:p>
    <w:p w14:paraId="3493438B" w14:textId="38B28C04" w:rsidR="0073217D" w:rsidRPr="001B44A8" w:rsidRDefault="0073217D" w:rsidP="0073217D">
      <w:pPr>
        <w:rPr>
          <w:rFonts w:eastAsia="Times New Roman" w:cstheme="minorHAnsi"/>
        </w:rPr>
      </w:pPr>
      <w:r w:rsidRPr="001B44A8">
        <w:rPr>
          <w:rFonts w:cstheme="minorHAnsi"/>
        </w:rPr>
        <w:t>“</w:t>
      </w:r>
      <w:r w:rsidRPr="001B44A8">
        <w:rPr>
          <w:rFonts w:eastAsia="Times New Roman" w:cstheme="minorHAnsi"/>
          <w:color w:val="000000"/>
        </w:rPr>
        <w:t>Consider adding a succinct definition of quality in the methodology section, particularly since the implicit definition used in this paper (high sensitivity and specificity and high Cohen’s Kappa) differs from that used in most DQAs”</w:t>
      </w:r>
    </w:p>
    <w:p w14:paraId="446A6167" w14:textId="5892F233" w:rsidR="0073217D" w:rsidRPr="001B44A8" w:rsidRDefault="0073217D">
      <w:pPr>
        <w:rPr>
          <w:rFonts w:cstheme="minorHAnsi"/>
        </w:rPr>
      </w:pPr>
      <w:r w:rsidRPr="001B44A8">
        <w:rPr>
          <w:rFonts w:cstheme="minorHAnsi"/>
        </w:rPr>
        <w:t>Author’s response:</w:t>
      </w:r>
    </w:p>
    <w:p w14:paraId="18626D77" w14:textId="60EB7BE3" w:rsidR="0073217D" w:rsidRPr="001B44A8" w:rsidRDefault="0073217D">
      <w:pPr>
        <w:rPr>
          <w:rFonts w:cstheme="minorHAnsi"/>
        </w:rPr>
      </w:pPr>
      <w:r w:rsidRPr="001B44A8">
        <w:rPr>
          <w:rFonts w:cstheme="minorHAnsi"/>
        </w:rPr>
        <w:t>Done.</w:t>
      </w:r>
    </w:p>
    <w:p w14:paraId="44FC9279" w14:textId="07D4D715" w:rsidR="0073217D" w:rsidRPr="001B44A8" w:rsidRDefault="0073217D">
      <w:pPr>
        <w:rPr>
          <w:rFonts w:cstheme="minorHAnsi"/>
        </w:rPr>
      </w:pPr>
    </w:p>
    <w:p w14:paraId="0B4BED84" w14:textId="25F11F4C" w:rsidR="00E07D0F" w:rsidRPr="001B44A8" w:rsidRDefault="00E07D0F">
      <w:pPr>
        <w:rPr>
          <w:rFonts w:cstheme="minorHAnsi"/>
        </w:rPr>
      </w:pPr>
      <w:r w:rsidRPr="001B44A8">
        <w:rPr>
          <w:rFonts w:cstheme="minorHAnsi"/>
        </w:rPr>
        <w:t>Comment:</w:t>
      </w:r>
    </w:p>
    <w:p w14:paraId="0811FCA2" w14:textId="77777777" w:rsidR="00E07D0F" w:rsidRPr="001B44A8" w:rsidRDefault="00E07D0F" w:rsidP="00C35EAF">
      <w:pPr>
        <w:rPr>
          <w:rFonts w:eastAsia="Times New Roman" w:cstheme="minorHAnsi"/>
          <w:color w:val="000000"/>
        </w:rPr>
      </w:pPr>
      <w:r w:rsidRPr="001B44A8">
        <w:rPr>
          <w:rFonts w:eastAsia="Times New Roman" w:cstheme="minorHAnsi"/>
          <w:color w:val="000000"/>
        </w:rPr>
        <w:t>“</w:t>
      </w:r>
      <w:r w:rsidR="00C35EAF" w:rsidRPr="001B44A8">
        <w:rPr>
          <w:rFonts w:eastAsia="Times New Roman" w:cstheme="minorHAnsi"/>
          <w:color w:val="000000"/>
        </w:rPr>
        <w:t>In the methodology, please clarify the difference between laboratory and outpatient registers, and in which instances authors abstracted data from each if both were available at the facility. This is noted in the analysis section (different source form for different dichotomous outcomes). Assuming both outpatient and laboratory registers have report malaria test results, from which of these forms are data aggregated from individual facilities into the HMIS? Are there instances in which the authors found data recorded appropriately on one form and missing from the other? These system issues, if present, may contribute to the overreporting in the HMIS.</w:t>
      </w:r>
      <w:r w:rsidRPr="001B44A8">
        <w:rPr>
          <w:rFonts w:eastAsia="Times New Roman" w:cstheme="minorHAnsi"/>
          <w:color w:val="000000"/>
        </w:rPr>
        <w:t>”</w:t>
      </w:r>
    </w:p>
    <w:p w14:paraId="4E88DD0E" w14:textId="77777777" w:rsidR="00E07D0F" w:rsidRPr="001B44A8" w:rsidRDefault="00E07D0F" w:rsidP="00C35EAF">
      <w:pPr>
        <w:rPr>
          <w:rFonts w:eastAsia="Times New Roman" w:cstheme="minorHAnsi"/>
          <w:color w:val="000000"/>
        </w:rPr>
      </w:pPr>
      <w:r w:rsidRPr="001B44A8">
        <w:rPr>
          <w:rFonts w:eastAsia="Times New Roman" w:cstheme="minorHAnsi"/>
          <w:color w:val="000000"/>
        </w:rPr>
        <w:t xml:space="preserve">Author’s response: </w:t>
      </w:r>
    </w:p>
    <w:p w14:paraId="0CFF314C" w14:textId="77777777" w:rsidR="00E07D0F" w:rsidRPr="001B44A8" w:rsidRDefault="00E07D0F" w:rsidP="00C35EAF">
      <w:pPr>
        <w:rPr>
          <w:rFonts w:eastAsia="Times New Roman" w:cstheme="minorHAnsi"/>
          <w:color w:val="000000"/>
        </w:rPr>
      </w:pPr>
      <w:r w:rsidRPr="001B44A8">
        <w:rPr>
          <w:rFonts w:eastAsia="Times New Roman" w:cstheme="minorHAnsi"/>
          <w:color w:val="000000"/>
        </w:rPr>
        <w:t>As suggested, the difference between laboratory and outpatient registers has been clarified in the methods section.</w:t>
      </w:r>
    </w:p>
    <w:p w14:paraId="6E170350" w14:textId="77777777" w:rsidR="00BA1685" w:rsidRPr="001B44A8" w:rsidRDefault="00E07D0F" w:rsidP="00C35EAF">
      <w:pPr>
        <w:rPr>
          <w:rFonts w:eastAsia="Times New Roman" w:cstheme="minorHAnsi"/>
          <w:color w:val="000000"/>
        </w:rPr>
      </w:pPr>
      <w:r w:rsidRPr="001B44A8">
        <w:rPr>
          <w:rFonts w:eastAsia="Times New Roman" w:cstheme="minorHAnsi"/>
          <w:color w:val="000000"/>
        </w:rPr>
        <w:t xml:space="preserve">Outpatient registers record actual case information (patients with fever, patients tested, patients positive, </w:t>
      </w:r>
      <w:proofErr w:type="spellStart"/>
      <w:r w:rsidRPr="001B44A8">
        <w:rPr>
          <w:rFonts w:eastAsia="Times New Roman" w:cstheme="minorHAnsi"/>
          <w:color w:val="000000"/>
        </w:rPr>
        <w:t>etc</w:t>
      </w:r>
      <w:proofErr w:type="spellEnd"/>
      <w:r w:rsidRPr="001B44A8">
        <w:rPr>
          <w:rFonts w:eastAsia="Times New Roman" w:cstheme="minorHAnsi"/>
          <w:color w:val="000000"/>
        </w:rPr>
        <w:t xml:space="preserve">), while laboratory registers record test results only. All case data in HMIS comes from facility registers, while test results (total tests used, total positive) in HMIS come </w:t>
      </w:r>
      <w:r w:rsidRPr="001B44A8">
        <w:rPr>
          <w:rFonts w:eastAsia="Times New Roman" w:cstheme="minorHAnsi"/>
          <w:color w:val="000000"/>
        </w:rPr>
        <w:lastRenderedPageBreak/>
        <w:t>from laboratory registers. Therefore actual case data does not come from both registers, though testing results in HMIS from outpatient registers and laboratory registers rarely align, thus further validating the issues with data recording and quality.</w:t>
      </w:r>
      <w:r w:rsidR="00C35EAF" w:rsidRPr="001B44A8">
        <w:rPr>
          <w:rFonts w:eastAsia="Times New Roman" w:cstheme="minorHAnsi"/>
          <w:color w:val="000000"/>
        </w:rPr>
        <w:br/>
      </w:r>
    </w:p>
    <w:p w14:paraId="1F7E7151" w14:textId="77777777" w:rsidR="00BA1685" w:rsidRPr="001B44A8" w:rsidRDefault="00BA1685" w:rsidP="00C35EAF">
      <w:pPr>
        <w:rPr>
          <w:rFonts w:eastAsia="Times New Roman" w:cstheme="minorHAnsi"/>
          <w:color w:val="000000"/>
        </w:rPr>
      </w:pPr>
      <w:r w:rsidRPr="001B44A8">
        <w:rPr>
          <w:rFonts w:eastAsia="Times New Roman" w:cstheme="minorHAnsi"/>
          <w:color w:val="000000"/>
        </w:rPr>
        <w:t>Comment:</w:t>
      </w:r>
      <w:r w:rsidR="00C35EAF" w:rsidRPr="001B44A8">
        <w:rPr>
          <w:rFonts w:eastAsia="Times New Roman" w:cstheme="minorHAnsi"/>
          <w:color w:val="000000"/>
        </w:rPr>
        <w:br/>
      </w:r>
      <w:r w:rsidRPr="001B44A8">
        <w:rPr>
          <w:rFonts w:eastAsia="Times New Roman" w:cstheme="minorHAnsi"/>
          <w:color w:val="000000"/>
        </w:rPr>
        <w:t>“</w:t>
      </w:r>
      <w:r w:rsidR="00C35EAF" w:rsidRPr="001B44A8">
        <w:rPr>
          <w:rFonts w:eastAsia="Times New Roman" w:cstheme="minorHAnsi"/>
          <w:color w:val="000000"/>
        </w:rPr>
        <w:t>The results indicate significant overreporting of malaria cases in the HMIS, attributed primarily to issues of missing registers and poor recording by facility staff. Have the authors considered other contributing factors such as whether data from other sources (e.g. APE data for malaria (</w:t>
      </w:r>
      <w:proofErr w:type="spellStart"/>
      <w:r w:rsidR="00C35EAF" w:rsidRPr="001B44A8">
        <w:rPr>
          <w:rFonts w:eastAsia="Times New Roman" w:cstheme="minorHAnsi"/>
          <w:color w:val="000000"/>
        </w:rPr>
        <w:t>iCCM</w:t>
      </w:r>
      <w:proofErr w:type="spellEnd"/>
      <w:r w:rsidR="00C35EAF" w:rsidRPr="001B44A8">
        <w:rPr>
          <w:rFonts w:eastAsia="Times New Roman" w:cstheme="minorHAnsi"/>
          <w:color w:val="000000"/>
        </w:rPr>
        <w:t xml:space="preserve"> or </w:t>
      </w:r>
      <w:proofErr w:type="spellStart"/>
      <w:r w:rsidR="00C35EAF" w:rsidRPr="001B44A8">
        <w:rPr>
          <w:rFonts w:eastAsia="Times New Roman" w:cstheme="minorHAnsi"/>
          <w:color w:val="000000"/>
        </w:rPr>
        <w:t>CCMm</w:t>
      </w:r>
      <w:proofErr w:type="spellEnd"/>
      <w:r w:rsidR="00C35EAF" w:rsidRPr="001B44A8">
        <w:rPr>
          <w:rFonts w:eastAsia="Times New Roman" w:cstheme="minorHAnsi"/>
          <w:color w:val="000000"/>
        </w:rPr>
        <w:t>)) are being reported into the HMIS at the district level, skipping facility-level aggregation? Did the authors find any missing data in the available registers? If so, this seems an important potential contributing factor. Missing data on testing and treatment may be a symptom of facility-level stockouts of RDTs and ACTs, which has been a widespread problem in Mozambique. I encourage the authors to consider addressing this in the results and conclusions, as appropriate.</w:t>
      </w:r>
      <w:r w:rsidRPr="001B44A8">
        <w:rPr>
          <w:rFonts w:eastAsia="Times New Roman" w:cstheme="minorHAnsi"/>
          <w:color w:val="000000"/>
        </w:rPr>
        <w:t>”</w:t>
      </w:r>
    </w:p>
    <w:p w14:paraId="356D029C" w14:textId="77777777" w:rsidR="00BA1685" w:rsidRPr="001B44A8" w:rsidRDefault="00BA1685" w:rsidP="00C35EAF">
      <w:pPr>
        <w:rPr>
          <w:rFonts w:eastAsia="Times New Roman" w:cstheme="minorHAnsi"/>
          <w:color w:val="000000"/>
        </w:rPr>
      </w:pPr>
      <w:r w:rsidRPr="001B44A8">
        <w:rPr>
          <w:rFonts w:eastAsia="Times New Roman" w:cstheme="minorHAnsi"/>
          <w:color w:val="000000"/>
        </w:rPr>
        <w:t>Author’s response:</w:t>
      </w:r>
    </w:p>
    <w:p w14:paraId="12C9C2A7" w14:textId="0E73CDC3" w:rsidR="00D7006C" w:rsidRPr="001B44A8" w:rsidRDefault="00BA1685" w:rsidP="00C35EAF">
      <w:pPr>
        <w:rPr>
          <w:rFonts w:eastAsia="Times New Roman" w:cstheme="minorHAnsi"/>
          <w:color w:val="000000"/>
        </w:rPr>
      </w:pPr>
      <w:r w:rsidRPr="001B44A8">
        <w:rPr>
          <w:rFonts w:eastAsia="Times New Roman" w:cstheme="minorHAnsi"/>
          <w:color w:val="000000"/>
        </w:rPr>
        <w:t>The reviewer makes a good point that if APE data is being entered directly into the HMIS (or entered at the district level) and ski</w:t>
      </w:r>
      <w:r w:rsidR="00EF6672" w:rsidRPr="001B44A8">
        <w:rPr>
          <w:rFonts w:eastAsia="Times New Roman" w:cstheme="minorHAnsi"/>
          <w:color w:val="000000"/>
        </w:rPr>
        <w:t>pp</w:t>
      </w:r>
      <w:r w:rsidRPr="001B44A8">
        <w:rPr>
          <w:rFonts w:eastAsia="Times New Roman" w:cstheme="minorHAnsi"/>
          <w:color w:val="000000"/>
        </w:rPr>
        <w:t>ing facility registers, then this could contribute to the overreporting seen in the HMIS. However,</w:t>
      </w:r>
      <w:r w:rsidR="00EF6672" w:rsidRPr="001B44A8">
        <w:rPr>
          <w:rFonts w:eastAsia="Times New Roman" w:cstheme="minorHAnsi"/>
          <w:color w:val="000000"/>
        </w:rPr>
        <w:t xml:space="preserve"> this was not an issue </w:t>
      </w:r>
      <w:r w:rsidRPr="001B44A8">
        <w:rPr>
          <w:rFonts w:eastAsia="Times New Roman" w:cstheme="minorHAnsi"/>
          <w:color w:val="000000"/>
        </w:rPr>
        <w:t xml:space="preserve">in this analysis </w:t>
      </w:r>
      <w:r w:rsidR="00EF6672" w:rsidRPr="001B44A8">
        <w:rPr>
          <w:rFonts w:eastAsia="Times New Roman" w:cstheme="minorHAnsi"/>
          <w:color w:val="000000"/>
        </w:rPr>
        <w:t xml:space="preserve">as APE data are separated from health facility data in HMIS in Mozambique. As such, health facility </w:t>
      </w:r>
      <w:r w:rsidRPr="001B44A8">
        <w:rPr>
          <w:rFonts w:eastAsia="Times New Roman" w:cstheme="minorHAnsi"/>
          <w:color w:val="000000"/>
        </w:rPr>
        <w:t>data was abstracted from only outpatient registers, and was compared to only outpatient data from the HMIS (without APE data).</w:t>
      </w:r>
      <w:r w:rsidR="00C35EAF" w:rsidRPr="001B44A8">
        <w:rPr>
          <w:rFonts w:eastAsia="Times New Roman" w:cstheme="minorHAnsi"/>
          <w:color w:val="000000"/>
        </w:rPr>
        <w:br/>
      </w:r>
      <w:r w:rsidR="00C35EAF" w:rsidRPr="001B44A8">
        <w:rPr>
          <w:rFonts w:eastAsia="Times New Roman" w:cstheme="minorHAnsi"/>
          <w:color w:val="000000"/>
        </w:rPr>
        <w:br/>
        <w:t>Reviewer #2: Reviewer Recommendation and Comments for Manuscript Number PONE-D-19-34921</w:t>
      </w:r>
      <w:r w:rsidR="00C35EAF" w:rsidRPr="001B44A8">
        <w:rPr>
          <w:rFonts w:eastAsia="Times New Roman" w:cstheme="minorHAnsi"/>
          <w:color w:val="000000"/>
        </w:rPr>
        <w:br/>
      </w:r>
      <w:r w:rsidR="00C35EAF" w:rsidRPr="001B44A8">
        <w:rPr>
          <w:rFonts w:eastAsia="Times New Roman" w:cstheme="minorHAnsi"/>
          <w:color w:val="000000"/>
        </w:rPr>
        <w:br/>
        <w:t>General Comment:</w:t>
      </w:r>
      <w:r w:rsidR="00C35EAF" w:rsidRPr="001B44A8">
        <w:rPr>
          <w:rFonts w:eastAsia="Times New Roman" w:cstheme="minorHAnsi"/>
          <w:color w:val="000000"/>
        </w:rPr>
        <w:br/>
        <w:t>The authors present a methodologically sound analysis of the quality of both registry data as well as reporting of data from facility to HMIS in three provinces of Mozambique. Their overall conclusion about the weak quality of the malaria data is supported by the results presented and responds to a practical information gap. They have used methods previously reported on in the literature.</w:t>
      </w:r>
      <w:r w:rsidR="00C35EAF" w:rsidRPr="001B44A8">
        <w:rPr>
          <w:rFonts w:eastAsia="Times New Roman" w:cstheme="minorHAnsi"/>
          <w:color w:val="000000"/>
        </w:rPr>
        <w:br/>
      </w:r>
      <w:r w:rsidR="00C35EAF" w:rsidRPr="001B44A8">
        <w:rPr>
          <w:rFonts w:eastAsia="Times New Roman" w:cstheme="minorHAnsi"/>
          <w:color w:val="000000"/>
        </w:rPr>
        <w:br/>
        <w:t>Details for consideration:</w:t>
      </w:r>
      <w:r w:rsidR="00C35EAF" w:rsidRPr="001B44A8">
        <w:rPr>
          <w:rFonts w:eastAsia="Times New Roman" w:cstheme="minorHAnsi"/>
          <w:color w:val="000000"/>
        </w:rPr>
        <w:br/>
        <w:t>Overall, the writing is clear, however a few points have been identified that could benefit from further clarification.</w:t>
      </w:r>
      <w:r w:rsidR="00C35EAF" w:rsidRPr="001B44A8">
        <w:rPr>
          <w:rFonts w:eastAsia="Times New Roman" w:cstheme="minorHAnsi"/>
          <w:color w:val="000000"/>
        </w:rPr>
        <w:br/>
      </w:r>
      <w:r w:rsidR="00C35EAF" w:rsidRPr="001B44A8">
        <w:rPr>
          <w:rFonts w:eastAsia="Times New Roman" w:cstheme="minorHAnsi"/>
          <w:color w:val="000000"/>
        </w:rPr>
        <w:br/>
        <w:t>1. Abstract</w:t>
      </w:r>
      <w:r w:rsidR="00C35EAF" w:rsidRPr="001B44A8">
        <w:rPr>
          <w:rFonts w:eastAsia="Times New Roman" w:cstheme="minorHAnsi"/>
          <w:color w:val="000000"/>
        </w:rPr>
        <w:br/>
        <w:t>a. In second paragraph (lines 43-49) would be useful to mention the two lines of questioning the study undertakes: quality of registry data and quality of reporting</w:t>
      </w:r>
      <w:r w:rsidR="00C35EAF" w:rsidRPr="001B44A8">
        <w:rPr>
          <w:rFonts w:eastAsia="Times New Roman" w:cstheme="minorHAnsi"/>
          <w:color w:val="000000"/>
        </w:rPr>
        <w:br/>
        <w:t>b. Line 54-55: note that gold standard has not been defined previously</w:t>
      </w:r>
      <w:r w:rsidR="00C35EAF" w:rsidRPr="001B44A8">
        <w:rPr>
          <w:rFonts w:eastAsia="Times New Roman" w:cstheme="minorHAnsi"/>
          <w:color w:val="000000"/>
        </w:rPr>
        <w:br/>
        <w:t>c. Line 60-61: this does not align with relatively large difference between registry and HMIS suspected malaria indicator for Cabo Delgado (20%); for Maputo, the number 0.46% is not reported anywhere else in the manuscript—perhaps use this number in Table 3 for clarity/consistency?</w:t>
      </w:r>
    </w:p>
    <w:p w14:paraId="657A0BDA" w14:textId="77777777" w:rsidR="00D7006C" w:rsidRPr="001B44A8" w:rsidRDefault="00D7006C" w:rsidP="00C35EAF">
      <w:pPr>
        <w:rPr>
          <w:rFonts w:eastAsia="Times New Roman" w:cstheme="minorHAnsi"/>
          <w:color w:val="000000"/>
        </w:rPr>
      </w:pPr>
      <w:r w:rsidRPr="001B44A8">
        <w:rPr>
          <w:rFonts w:eastAsia="Times New Roman" w:cstheme="minorHAnsi"/>
          <w:color w:val="000000"/>
        </w:rPr>
        <w:lastRenderedPageBreak/>
        <w:t>Author’s response:</w:t>
      </w:r>
    </w:p>
    <w:p w14:paraId="3A77A5B9" w14:textId="11C56EBB" w:rsidR="00D7006C" w:rsidRPr="001B44A8" w:rsidRDefault="00DE6415" w:rsidP="00C35EAF">
      <w:pPr>
        <w:rPr>
          <w:rFonts w:eastAsia="Times New Roman" w:cstheme="minorHAnsi"/>
          <w:color w:val="000000"/>
        </w:rPr>
      </w:pPr>
      <w:r w:rsidRPr="001B44A8">
        <w:rPr>
          <w:rFonts w:eastAsia="Times New Roman" w:cstheme="minorHAnsi"/>
          <w:color w:val="000000"/>
        </w:rPr>
        <w:t xml:space="preserve">We have made the changes suggested in a and b. </w:t>
      </w:r>
      <w:r w:rsidR="008B239A" w:rsidRPr="001B44A8">
        <w:rPr>
          <w:rFonts w:eastAsia="Times New Roman" w:cstheme="minorHAnsi"/>
          <w:color w:val="000000"/>
        </w:rPr>
        <w:t>The 0.46% stated in the abstract was an error, and has been fixed. While we agree that 20% is much larger than the 3% difference seen in the other provinces, we still consider it relatively small compared with the differences seen in the other indicators. Nonetheless we have adjusted the language in the abstract.</w:t>
      </w:r>
    </w:p>
    <w:p w14:paraId="6118D590" w14:textId="77777777" w:rsidR="00060E27" w:rsidRPr="001B44A8" w:rsidRDefault="00C35EAF" w:rsidP="00C35EAF">
      <w:pPr>
        <w:rPr>
          <w:rFonts w:eastAsia="Times New Roman" w:cstheme="minorHAnsi"/>
          <w:color w:val="000000"/>
        </w:rPr>
      </w:pPr>
      <w:r w:rsidRPr="001B44A8">
        <w:rPr>
          <w:rFonts w:eastAsia="Times New Roman" w:cstheme="minorHAnsi"/>
          <w:color w:val="000000"/>
        </w:rPr>
        <w:br/>
        <w:t>d. Line 68-69: I think the authors could consider whether the statement about “access to registers” as a remedial measure is the most salient one to be drawn from this analysis (I did not see any data on the availability of registers, though there was mention in the discussion of the possibility of registers being misplaced—line 264—but this is not related to access to registers; the problem is cited a one of “data storage” so perhaps the recommendation should respond to this)</w:t>
      </w:r>
    </w:p>
    <w:p w14:paraId="682B5CAF" w14:textId="389BBA36" w:rsidR="00060E27" w:rsidRPr="001B44A8" w:rsidRDefault="00060E27" w:rsidP="00C35EAF">
      <w:pPr>
        <w:rPr>
          <w:rFonts w:eastAsia="Times New Roman" w:cstheme="minorHAnsi"/>
          <w:color w:val="000000"/>
        </w:rPr>
      </w:pPr>
      <w:r w:rsidRPr="001B44A8">
        <w:rPr>
          <w:rFonts w:eastAsia="Times New Roman" w:cstheme="minorHAnsi"/>
          <w:color w:val="000000"/>
        </w:rPr>
        <w:t>Author’s response:</w:t>
      </w:r>
    </w:p>
    <w:p w14:paraId="794D9885" w14:textId="23584AC2" w:rsidR="0046285E" w:rsidRPr="001B44A8" w:rsidRDefault="0046285E" w:rsidP="0046285E">
      <w:pPr>
        <w:rPr>
          <w:rFonts w:eastAsia="Times New Roman" w:cstheme="minorHAnsi"/>
          <w:color w:val="000000"/>
        </w:rPr>
      </w:pPr>
      <w:r w:rsidRPr="001B44A8">
        <w:rPr>
          <w:rFonts w:eastAsia="Times New Roman" w:cstheme="minorHAnsi"/>
          <w:color w:val="000000"/>
        </w:rPr>
        <w:t>We have revised the language to more closely relate to the results and the content within the discussion section. We have also referenced the potential role that storage might have on data quality, as documented during subsequent data quality assessments.</w:t>
      </w:r>
      <w:r w:rsidR="00C35EAF" w:rsidRPr="001B44A8">
        <w:rPr>
          <w:rFonts w:eastAsia="Times New Roman" w:cstheme="minorHAnsi"/>
          <w:color w:val="000000"/>
        </w:rPr>
        <w:br/>
      </w:r>
      <w:r w:rsidR="00C35EAF" w:rsidRPr="001B44A8">
        <w:rPr>
          <w:rFonts w:eastAsia="Times New Roman" w:cstheme="minorHAnsi"/>
          <w:color w:val="000000"/>
        </w:rPr>
        <w:br/>
        <w:t>2. Introduction</w:t>
      </w:r>
      <w:r w:rsidR="00C35EAF" w:rsidRPr="001B44A8">
        <w:rPr>
          <w:rFonts w:eastAsia="Times New Roman" w:cstheme="minorHAnsi"/>
          <w:color w:val="000000"/>
        </w:rPr>
        <w:br/>
        <w:t>a. Word count permitting, it would be helpful to incorporate a bit more background on state of the art practice in data quality assessment, and also why the approach to measuring quality was chosen</w:t>
      </w:r>
      <w:r w:rsidR="00C35EAF" w:rsidRPr="001B44A8">
        <w:rPr>
          <w:rFonts w:eastAsia="Times New Roman" w:cstheme="minorHAnsi"/>
          <w:color w:val="000000"/>
        </w:rPr>
        <w:br/>
      </w:r>
      <w:r w:rsidRPr="001B44A8">
        <w:rPr>
          <w:rFonts w:eastAsia="Times New Roman" w:cstheme="minorHAnsi"/>
          <w:color w:val="000000"/>
        </w:rPr>
        <w:t>Author’s response:</w:t>
      </w:r>
    </w:p>
    <w:p w14:paraId="0D38AB1A" w14:textId="19853E81" w:rsidR="0046285E" w:rsidRPr="001B44A8" w:rsidRDefault="0046285E" w:rsidP="0046285E">
      <w:pPr>
        <w:rPr>
          <w:rFonts w:eastAsia="Times New Roman" w:cstheme="minorHAnsi"/>
          <w:color w:val="000000"/>
        </w:rPr>
      </w:pPr>
      <w:r w:rsidRPr="001B44A8">
        <w:rPr>
          <w:rFonts w:eastAsia="Times New Roman" w:cstheme="minorHAnsi"/>
          <w:color w:val="000000"/>
        </w:rPr>
        <w:t>We have added information on the introduction explaining why data quality assessments are important with specific information on the approach deployed in the present study.</w:t>
      </w:r>
    </w:p>
    <w:p w14:paraId="733A728F" w14:textId="7A7F6811" w:rsidR="001F7B82" w:rsidRPr="001B44A8" w:rsidRDefault="00C35EAF" w:rsidP="00C35EAF">
      <w:pPr>
        <w:rPr>
          <w:rFonts w:eastAsia="Times New Roman" w:cstheme="minorHAnsi"/>
          <w:color w:val="000000"/>
        </w:rPr>
      </w:pPr>
      <w:r w:rsidRPr="001B44A8">
        <w:rPr>
          <w:rFonts w:eastAsia="Times New Roman" w:cstheme="minorHAnsi"/>
          <w:color w:val="000000"/>
        </w:rPr>
        <w:br/>
        <w:t>3. Methods</w:t>
      </w:r>
      <w:r w:rsidRPr="001B44A8">
        <w:rPr>
          <w:rFonts w:eastAsia="Times New Roman" w:cstheme="minorHAnsi"/>
          <w:color w:val="000000"/>
        </w:rPr>
        <w:br/>
        <w:t>a. Line 113-114: to improve flow, introductory sentence could be modified to be more inclusive of the types of specific examples that follow (as is, it only refers to symptoms communicated, when the data actually collected goes beyond that)</w:t>
      </w:r>
      <w:r w:rsidRPr="001B44A8">
        <w:rPr>
          <w:rFonts w:eastAsia="Times New Roman" w:cstheme="minorHAnsi"/>
          <w:color w:val="000000"/>
        </w:rPr>
        <w:br/>
        <w:t>b. Line 128: would help to include an explanation as to why the 6-month lag was selected (as opposed to a shorter lag)</w:t>
      </w:r>
      <w:r w:rsidRPr="001B44A8">
        <w:rPr>
          <w:rFonts w:eastAsia="Times New Roman" w:cstheme="minorHAnsi"/>
          <w:color w:val="000000"/>
        </w:rPr>
        <w:br/>
        <w:t>c. Lines 148-155: why were these three outcomes selected to assess factors associated with matching data?</w:t>
      </w:r>
    </w:p>
    <w:p w14:paraId="2ABA0FDD" w14:textId="77777777" w:rsidR="001F7B82" w:rsidRPr="001B44A8" w:rsidRDefault="001F7B82" w:rsidP="00C35EAF">
      <w:pPr>
        <w:rPr>
          <w:rFonts w:eastAsia="Times New Roman" w:cstheme="minorHAnsi"/>
          <w:color w:val="000000"/>
        </w:rPr>
      </w:pPr>
      <w:r w:rsidRPr="001B44A8">
        <w:rPr>
          <w:rFonts w:eastAsia="Times New Roman" w:cstheme="minorHAnsi"/>
          <w:color w:val="000000"/>
        </w:rPr>
        <w:t>Author’s response:</w:t>
      </w:r>
    </w:p>
    <w:p w14:paraId="665ECC13" w14:textId="0BA96CF6" w:rsidR="001F7B82" w:rsidRPr="001B44A8" w:rsidRDefault="0046285E" w:rsidP="00C35EAF">
      <w:pPr>
        <w:rPr>
          <w:rFonts w:eastAsia="Times New Roman" w:cstheme="minorHAnsi"/>
          <w:color w:val="000000"/>
        </w:rPr>
      </w:pPr>
      <w:r w:rsidRPr="001B44A8">
        <w:rPr>
          <w:rFonts w:eastAsia="Times New Roman" w:cstheme="minorHAnsi"/>
          <w:color w:val="000000"/>
        </w:rPr>
        <w:t>We have made the suggested changes noted in a and b. Regarding c, t</w:t>
      </w:r>
      <w:r w:rsidR="001F7B82" w:rsidRPr="001B44A8">
        <w:rPr>
          <w:rFonts w:eastAsia="Times New Roman" w:cstheme="minorHAnsi"/>
          <w:color w:val="000000"/>
        </w:rPr>
        <w:t>hese were the three outcomes that had the highest numbers</w:t>
      </w:r>
      <w:r w:rsidR="008D4802" w:rsidRPr="001B44A8">
        <w:rPr>
          <w:rFonts w:eastAsia="Times New Roman" w:cstheme="minorHAnsi"/>
          <w:color w:val="000000"/>
        </w:rPr>
        <w:t xml:space="preserve"> of entries, and therefore presented the best chance to </w:t>
      </w:r>
      <w:r w:rsidR="00DC62CE" w:rsidRPr="001B44A8">
        <w:rPr>
          <w:rFonts w:eastAsia="Times New Roman" w:cstheme="minorHAnsi"/>
          <w:color w:val="000000"/>
        </w:rPr>
        <w:t>find significant associations with the predictor variables. Language has been added to the manuscript to make this more clear.</w:t>
      </w:r>
    </w:p>
    <w:p w14:paraId="393F4FDD" w14:textId="3EFF61FC" w:rsidR="00642EB6" w:rsidRPr="001B44A8" w:rsidRDefault="00C35EAF" w:rsidP="00C35EAF">
      <w:pPr>
        <w:rPr>
          <w:rFonts w:eastAsia="Times New Roman" w:cstheme="minorHAnsi"/>
          <w:color w:val="000000"/>
        </w:rPr>
      </w:pPr>
      <w:r w:rsidRPr="001B44A8">
        <w:rPr>
          <w:rFonts w:eastAsia="Times New Roman" w:cstheme="minorHAnsi"/>
          <w:color w:val="000000"/>
        </w:rPr>
        <w:br/>
        <w:t>d. Lines 155-161: how/why were these predictor variables selected? None capture capacity/training of health worker.</w:t>
      </w:r>
    </w:p>
    <w:p w14:paraId="496E17B8" w14:textId="77777777" w:rsidR="00642EB6" w:rsidRPr="001B44A8" w:rsidRDefault="00642EB6" w:rsidP="00C35EAF">
      <w:pPr>
        <w:rPr>
          <w:rFonts w:eastAsia="Times New Roman" w:cstheme="minorHAnsi"/>
          <w:color w:val="000000"/>
        </w:rPr>
      </w:pPr>
      <w:r w:rsidRPr="001B44A8">
        <w:rPr>
          <w:rFonts w:eastAsia="Times New Roman" w:cstheme="minorHAnsi"/>
          <w:color w:val="000000"/>
        </w:rPr>
        <w:t>Author’s response:</w:t>
      </w:r>
    </w:p>
    <w:p w14:paraId="0A1587A5" w14:textId="77777777" w:rsidR="0022134A" w:rsidRPr="001B44A8" w:rsidRDefault="00642EB6" w:rsidP="00C35EAF">
      <w:pPr>
        <w:rPr>
          <w:rFonts w:eastAsia="Times New Roman" w:cstheme="minorHAnsi"/>
          <w:color w:val="000000"/>
        </w:rPr>
      </w:pPr>
      <w:r w:rsidRPr="001B44A8">
        <w:rPr>
          <w:rFonts w:eastAsia="Times New Roman" w:cstheme="minorHAnsi"/>
          <w:color w:val="000000"/>
        </w:rPr>
        <w:t xml:space="preserve">Because this study was originally designed to </w:t>
      </w:r>
      <w:r w:rsidR="001F7B82" w:rsidRPr="001B44A8">
        <w:rPr>
          <w:rFonts w:eastAsia="Times New Roman" w:cstheme="minorHAnsi"/>
          <w:color w:val="000000"/>
        </w:rPr>
        <w:t xml:space="preserve">measure case management practices, it unfortunately did specifically not collect data on health worker training or capacity. The </w:t>
      </w:r>
      <w:r w:rsidR="001F7B82" w:rsidRPr="001B44A8">
        <w:rPr>
          <w:rFonts w:eastAsia="Times New Roman" w:cstheme="minorHAnsi"/>
          <w:color w:val="000000"/>
        </w:rPr>
        <w:lastRenderedPageBreak/>
        <w:t>variables selected were those that were available either through the study itself or other data sources (such as the HMIS).</w:t>
      </w:r>
      <w:r w:rsidR="00C35EAF" w:rsidRPr="001B44A8">
        <w:rPr>
          <w:rFonts w:eastAsia="Times New Roman" w:cstheme="minorHAnsi"/>
          <w:color w:val="000000"/>
        </w:rPr>
        <w:br/>
      </w:r>
      <w:r w:rsidR="00C35EAF" w:rsidRPr="001B44A8">
        <w:rPr>
          <w:rFonts w:eastAsia="Times New Roman" w:cstheme="minorHAnsi"/>
          <w:color w:val="000000"/>
        </w:rPr>
        <w:br/>
        <w:t>4. Results</w:t>
      </w:r>
      <w:r w:rsidR="00C35EAF" w:rsidRPr="001B44A8">
        <w:rPr>
          <w:rFonts w:eastAsia="Times New Roman" w:cstheme="minorHAnsi"/>
          <w:color w:val="000000"/>
        </w:rPr>
        <w:br/>
        <w:t>a. Line 203: for context could mention that November is high transmission period, as it is not mentioned in this paper</w:t>
      </w:r>
    </w:p>
    <w:p w14:paraId="27FC72B9" w14:textId="77777777" w:rsidR="0022134A" w:rsidRPr="001B44A8" w:rsidRDefault="0022134A" w:rsidP="00C35EAF">
      <w:pPr>
        <w:rPr>
          <w:rFonts w:eastAsia="Times New Roman" w:cstheme="minorHAnsi"/>
          <w:color w:val="000000"/>
        </w:rPr>
      </w:pPr>
      <w:r w:rsidRPr="001B44A8">
        <w:rPr>
          <w:rFonts w:eastAsia="Times New Roman" w:cstheme="minorHAnsi"/>
          <w:color w:val="000000"/>
        </w:rPr>
        <w:t>Author’s response:</w:t>
      </w:r>
    </w:p>
    <w:p w14:paraId="448DD48E" w14:textId="77777777" w:rsidR="0022134A" w:rsidRPr="001B44A8" w:rsidRDefault="0022134A" w:rsidP="00C35EAF">
      <w:pPr>
        <w:rPr>
          <w:rFonts w:eastAsia="Times New Roman" w:cstheme="minorHAnsi"/>
          <w:color w:val="000000"/>
        </w:rPr>
      </w:pPr>
      <w:r w:rsidRPr="001B44A8">
        <w:rPr>
          <w:rFonts w:eastAsia="Times New Roman" w:cstheme="minorHAnsi"/>
          <w:color w:val="000000"/>
        </w:rPr>
        <w:t>November is technically the end of the low transmission season, with cases usually beginning to increase in December or January. Text clarifying this has been added to the manuscript.</w:t>
      </w:r>
    </w:p>
    <w:p w14:paraId="3DAD083C" w14:textId="77777777" w:rsidR="0022134A" w:rsidRPr="001B44A8" w:rsidRDefault="00C35EAF" w:rsidP="00C35EAF">
      <w:pPr>
        <w:rPr>
          <w:rFonts w:eastAsia="Times New Roman" w:cstheme="minorHAnsi"/>
          <w:color w:val="000000"/>
        </w:rPr>
      </w:pPr>
      <w:r w:rsidRPr="001B44A8">
        <w:rPr>
          <w:rFonts w:eastAsia="Times New Roman" w:cstheme="minorHAnsi"/>
          <w:color w:val="000000"/>
        </w:rPr>
        <w:br/>
        <w:t>b. Table 3: was any information collected on registry stockouts that could provide context</w:t>
      </w:r>
    </w:p>
    <w:p w14:paraId="7C58B8C1" w14:textId="1D7736C2" w:rsidR="0022134A" w:rsidRPr="001B44A8" w:rsidRDefault="0022134A" w:rsidP="00C35EAF">
      <w:pPr>
        <w:rPr>
          <w:rFonts w:eastAsia="Times New Roman" w:cstheme="minorHAnsi"/>
          <w:color w:val="000000"/>
        </w:rPr>
      </w:pPr>
      <w:r w:rsidRPr="001B44A8">
        <w:rPr>
          <w:rFonts w:eastAsia="Times New Roman" w:cstheme="minorHAnsi"/>
          <w:color w:val="000000"/>
        </w:rPr>
        <w:t>Author’s response:</w:t>
      </w:r>
    </w:p>
    <w:p w14:paraId="1416CE92" w14:textId="61350E4E" w:rsidR="00E0393D" w:rsidRPr="001B44A8" w:rsidRDefault="0022134A" w:rsidP="00C35EAF">
      <w:pPr>
        <w:rPr>
          <w:rFonts w:eastAsia="Times New Roman" w:cstheme="minorHAnsi"/>
          <w:color w:val="000000"/>
        </w:rPr>
      </w:pPr>
      <w:r w:rsidRPr="001B44A8">
        <w:rPr>
          <w:rFonts w:eastAsia="Times New Roman" w:cstheme="minorHAnsi"/>
          <w:color w:val="000000"/>
        </w:rPr>
        <w:t>Unfortunately not.</w:t>
      </w:r>
      <w:r w:rsidR="0046285E" w:rsidRPr="001B44A8">
        <w:rPr>
          <w:rFonts w:eastAsia="Times New Roman" w:cstheme="minorHAnsi"/>
          <w:color w:val="000000"/>
        </w:rPr>
        <w:t xml:space="preserve"> We have noted this as a limitation in the discussion section.</w:t>
      </w:r>
      <w:r w:rsidR="00C35EAF" w:rsidRPr="001B44A8">
        <w:rPr>
          <w:rFonts w:eastAsia="Times New Roman" w:cstheme="minorHAnsi"/>
          <w:color w:val="000000"/>
        </w:rPr>
        <w:br/>
      </w:r>
      <w:r w:rsidR="00C35EAF" w:rsidRPr="001B44A8">
        <w:rPr>
          <w:rFonts w:eastAsia="Times New Roman" w:cstheme="minorHAnsi"/>
          <w:color w:val="000000"/>
        </w:rPr>
        <w:br/>
        <w:t>5. Discussion</w:t>
      </w:r>
      <w:r w:rsidR="00C35EAF" w:rsidRPr="001B44A8">
        <w:rPr>
          <w:rFonts w:eastAsia="Times New Roman" w:cstheme="minorHAnsi"/>
          <w:color w:val="000000"/>
        </w:rPr>
        <w:br/>
        <w:t>a. Line 236: Was it possible to determine whether register stock outs occurred during the period of the study?</w:t>
      </w:r>
    </w:p>
    <w:p w14:paraId="54267A58" w14:textId="77777777" w:rsidR="00E0393D" w:rsidRPr="001B44A8" w:rsidRDefault="00E0393D" w:rsidP="00C35EAF">
      <w:pPr>
        <w:rPr>
          <w:rFonts w:eastAsia="Times New Roman" w:cstheme="minorHAnsi"/>
          <w:color w:val="000000"/>
        </w:rPr>
      </w:pPr>
      <w:r w:rsidRPr="001B44A8">
        <w:rPr>
          <w:rFonts w:eastAsia="Times New Roman" w:cstheme="minorHAnsi"/>
          <w:color w:val="000000"/>
        </w:rPr>
        <w:t>Author’s response:</w:t>
      </w:r>
    </w:p>
    <w:p w14:paraId="53724C86" w14:textId="5457C126" w:rsidR="00E0393D" w:rsidRPr="001B44A8" w:rsidRDefault="0046285E" w:rsidP="00C35EAF">
      <w:pPr>
        <w:rPr>
          <w:rFonts w:eastAsia="Times New Roman" w:cstheme="minorHAnsi"/>
          <w:color w:val="000000"/>
        </w:rPr>
      </w:pPr>
      <w:r w:rsidRPr="001B44A8">
        <w:rPr>
          <w:rFonts w:eastAsia="Times New Roman" w:cstheme="minorHAnsi"/>
          <w:color w:val="000000"/>
        </w:rPr>
        <w:t>Unfortunately not. We have noted this as a limitation in the discussion section.</w:t>
      </w:r>
    </w:p>
    <w:p w14:paraId="48BC4CA3" w14:textId="77777777" w:rsidR="00E0393D" w:rsidRPr="001B44A8" w:rsidRDefault="00C35EAF" w:rsidP="00C35EAF">
      <w:pPr>
        <w:rPr>
          <w:rFonts w:eastAsia="Times New Roman" w:cstheme="minorHAnsi"/>
          <w:color w:val="000000"/>
        </w:rPr>
      </w:pPr>
      <w:r w:rsidRPr="001B44A8">
        <w:rPr>
          <w:rFonts w:eastAsia="Times New Roman" w:cstheme="minorHAnsi"/>
          <w:color w:val="000000"/>
        </w:rPr>
        <w:br/>
        <w:t>b. Line 244-245: interpretation appears to be overstated as “correctly managed” factor was only statistically significant for one indicator (‘RDT match’) across provinces (and in one province for ‘RDT result registered’)</w:t>
      </w:r>
    </w:p>
    <w:p w14:paraId="5CA96A3C" w14:textId="1C14B9B4" w:rsidR="00E0393D" w:rsidRPr="001B44A8" w:rsidRDefault="00E0393D" w:rsidP="00C35EAF">
      <w:pPr>
        <w:rPr>
          <w:rFonts w:eastAsia="Times New Roman" w:cstheme="minorHAnsi"/>
          <w:color w:val="000000"/>
        </w:rPr>
      </w:pPr>
      <w:r w:rsidRPr="001B44A8">
        <w:rPr>
          <w:rFonts w:eastAsia="Times New Roman" w:cstheme="minorHAnsi"/>
          <w:color w:val="000000"/>
        </w:rPr>
        <w:t>Author’s response:</w:t>
      </w:r>
    </w:p>
    <w:p w14:paraId="6224F605" w14:textId="3FC2F0D9" w:rsidR="0046285E" w:rsidRPr="001B44A8" w:rsidRDefault="0046285E" w:rsidP="00C35EAF">
      <w:pPr>
        <w:rPr>
          <w:rFonts w:eastAsia="Times New Roman" w:cstheme="minorHAnsi"/>
          <w:color w:val="000000"/>
        </w:rPr>
      </w:pPr>
      <w:r w:rsidRPr="001B44A8">
        <w:rPr>
          <w:rFonts w:eastAsia="Times New Roman" w:cstheme="minorHAnsi"/>
          <w:color w:val="000000"/>
        </w:rPr>
        <w:t xml:space="preserve">We have added more nuance to our interpretation of this indicator. </w:t>
      </w:r>
    </w:p>
    <w:p w14:paraId="6F341315" w14:textId="77777777" w:rsidR="00BB7446" w:rsidRPr="001B44A8" w:rsidRDefault="00C35EAF" w:rsidP="00C35EAF">
      <w:pPr>
        <w:rPr>
          <w:rFonts w:eastAsia="Times New Roman" w:cstheme="minorHAnsi"/>
          <w:color w:val="000000"/>
        </w:rPr>
      </w:pPr>
      <w:r w:rsidRPr="001B44A8">
        <w:rPr>
          <w:rFonts w:eastAsia="Times New Roman" w:cstheme="minorHAnsi"/>
          <w:color w:val="000000"/>
        </w:rPr>
        <w:br/>
        <w:t>c. Line 249-252: the differences in quality of data collected at different wards was only statistically significant for one of the outcomes tested (fever match)</w:t>
      </w:r>
    </w:p>
    <w:p w14:paraId="5C14728D" w14:textId="771423A0" w:rsidR="00BB7446" w:rsidRPr="001B44A8" w:rsidRDefault="00BB7446" w:rsidP="00C35EAF">
      <w:pPr>
        <w:rPr>
          <w:rFonts w:eastAsia="Times New Roman" w:cstheme="minorHAnsi"/>
          <w:color w:val="000000"/>
        </w:rPr>
      </w:pPr>
      <w:r w:rsidRPr="001B44A8">
        <w:rPr>
          <w:rFonts w:eastAsia="Times New Roman" w:cstheme="minorHAnsi"/>
          <w:color w:val="000000"/>
        </w:rPr>
        <w:t>Author’s response:</w:t>
      </w:r>
    </w:p>
    <w:p w14:paraId="2C2411BD" w14:textId="77777777" w:rsidR="00BB7446" w:rsidRPr="001B44A8" w:rsidRDefault="00BB7446" w:rsidP="00C35EAF">
      <w:pPr>
        <w:rPr>
          <w:rFonts w:eastAsia="Times New Roman" w:cstheme="minorHAnsi"/>
          <w:color w:val="000000"/>
        </w:rPr>
      </w:pPr>
      <w:r w:rsidRPr="001B44A8">
        <w:rPr>
          <w:rFonts w:eastAsia="Times New Roman" w:cstheme="minorHAnsi"/>
          <w:color w:val="000000"/>
        </w:rPr>
        <w:t>This is a good point, though given that testing for fever is a key component of the case management pathway, we feel that describing these results in this manner and highlighting potential causes for not testing for fever is important.</w:t>
      </w:r>
    </w:p>
    <w:p w14:paraId="0E0DEE94" w14:textId="54124E4D" w:rsidR="00BB7446" w:rsidRPr="001B44A8" w:rsidRDefault="00C35EAF" w:rsidP="00C35EAF">
      <w:pPr>
        <w:rPr>
          <w:rFonts w:eastAsia="Times New Roman" w:cstheme="minorHAnsi"/>
          <w:color w:val="000000"/>
        </w:rPr>
      </w:pPr>
      <w:r w:rsidRPr="001B44A8">
        <w:rPr>
          <w:rFonts w:eastAsia="Times New Roman" w:cstheme="minorHAnsi"/>
          <w:color w:val="000000"/>
        </w:rPr>
        <w:br/>
        <w:t>d. Line 277: The authors could reconsider whether the statement about “access to registers” as a remedial measure is the most salient one to be drawn from this analysis. They did not report any data on the availability/access to registers, though there was mention in the discussion of the possibility of registers being misplaced—line 264; the problem is cited a one of “data storage” and record keeping/management so perhaps a recommendation should respond to this.</w:t>
      </w:r>
    </w:p>
    <w:p w14:paraId="5D52CA72" w14:textId="09A5BAC1" w:rsidR="002D5CB2" w:rsidRPr="001B44A8" w:rsidRDefault="002D5CB2" w:rsidP="00C35EAF">
      <w:pPr>
        <w:rPr>
          <w:rFonts w:eastAsia="Times New Roman" w:cstheme="minorHAnsi"/>
          <w:color w:val="000000"/>
        </w:rPr>
      </w:pPr>
      <w:r w:rsidRPr="001B44A8">
        <w:rPr>
          <w:rFonts w:eastAsia="Times New Roman" w:cstheme="minorHAnsi"/>
          <w:color w:val="000000"/>
        </w:rPr>
        <w:t>Author’s response:</w:t>
      </w:r>
    </w:p>
    <w:p w14:paraId="35FA2560" w14:textId="03093816" w:rsidR="002D5CB2" w:rsidRPr="001B44A8" w:rsidRDefault="002D5CB2" w:rsidP="00C35EAF">
      <w:pPr>
        <w:rPr>
          <w:rFonts w:eastAsia="Times New Roman" w:cstheme="minorHAnsi"/>
          <w:color w:val="000000"/>
        </w:rPr>
      </w:pPr>
      <w:r w:rsidRPr="001B44A8">
        <w:rPr>
          <w:rFonts w:eastAsia="Times New Roman" w:cstheme="minorHAnsi"/>
          <w:color w:val="000000"/>
        </w:rPr>
        <w:t xml:space="preserve">We agree that registers being misplaced could be a potential problem, though without standardized registers in use at facilities it is difficult if not impossible to identify/quantify missing registers. As a consequence we have included the use of standardized registers as a primary recommendation stemming from this work, which while it may not directly address the </w:t>
      </w:r>
      <w:r w:rsidRPr="001B44A8">
        <w:rPr>
          <w:rFonts w:eastAsia="Times New Roman" w:cstheme="minorHAnsi"/>
          <w:color w:val="000000"/>
        </w:rPr>
        <w:lastRenderedPageBreak/>
        <w:t>problem of missing registers will at least enable the problem to be quantified.</w:t>
      </w:r>
      <w:r w:rsidR="00626C85" w:rsidRPr="001B44A8">
        <w:rPr>
          <w:rFonts w:eastAsia="Times New Roman" w:cstheme="minorHAnsi"/>
          <w:color w:val="000000"/>
        </w:rPr>
        <w:t xml:space="preserve"> Nevertheless, we have also emphasized the important role that storage might have had in data availability.</w:t>
      </w:r>
    </w:p>
    <w:p w14:paraId="0ABED551" w14:textId="77777777" w:rsidR="00BB7446" w:rsidRPr="001B44A8" w:rsidRDefault="00C35EAF" w:rsidP="00C35EAF">
      <w:pPr>
        <w:rPr>
          <w:rFonts w:eastAsia="Times New Roman" w:cstheme="minorHAnsi"/>
          <w:color w:val="000000"/>
        </w:rPr>
      </w:pPr>
      <w:r w:rsidRPr="001B44A8">
        <w:rPr>
          <w:rFonts w:eastAsia="Times New Roman" w:cstheme="minorHAnsi"/>
          <w:color w:val="000000"/>
        </w:rPr>
        <w:br/>
        <w:t>e. Lines 252-254: Inability to explore influence of health worker capacity (e.g. data management and service provision) on data quality could be considered a limitation if this is due to the fact that data was not collected on such topics</w:t>
      </w:r>
    </w:p>
    <w:p w14:paraId="403FE702" w14:textId="77777777" w:rsidR="00BB7446" w:rsidRPr="001B44A8" w:rsidRDefault="00BB7446" w:rsidP="00C35EAF">
      <w:pPr>
        <w:rPr>
          <w:rFonts w:eastAsia="Times New Roman" w:cstheme="minorHAnsi"/>
          <w:color w:val="000000"/>
        </w:rPr>
      </w:pPr>
      <w:r w:rsidRPr="001B44A8">
        <w:rPr>
          <w:rFonts w:eastAsia="Times New Roman" w:cstheme="minorHAnsi"/>
          <w:color w:val="000000"/>
        </w:rPr>
        <w:t>Author’s response:</w:t>
      </w:r>
    </w:p>
    <w:p w14:paraId="628D6C52" w14:textId="77777777" w:rsidR="00BB7446" w:rsidRPr="001B44A8" w:rsidRDefault="00BB7446" w:rsidP="00C35EAF">
      <w:pPr>
        <w:rPr>
          <w:rFonts w:eastAsia="Times New Roman" w:cstheme="minorHAnsi"/>
          <w:color w:val="000000"/>
        </w:rPr>
      </w:pPr>
      <w:r w:rsidRPr="001B44A8">
        <w:rPr>
          <w:rFonts w:eastAsia="Times New Roman" w:cstheme="minorHAnsi"/>
          <w:color w:val="000000"/>
        </w:rPr>
        <w:t>This is a valid point and language stating this has been added to the manuscript.</w:t>
      </w:r>
    </w:p>
    <w:p w14:paraId="35ADFE58" w14:textId="77777777" w:rsidR="00BB7446" w:rsidRPr="001B44A8" w:rsidRDefault="00C35EAF" w:rsidP="00C35EAF">
      <w:pPr>
        <w:rPr>
          <w:rFonts w:eastAsia="Times New Roman" w:cstheme="minorHAnsi"/>
          <w:color w:val="000000"/>
        </w:rPr>
      </w:pPr>
      <w:r w:rsidRPr="001B44A8">
        <w:rPr>
          <w:rFonts w:eastAsia="Times New Roman" w:cstheme="minorHAnsi"/>
          <w:color w:val="000000"/>
        </w:rPr>
        <w:br/>
        <w:t>f. Line 267: interestingly, the source cited (16) notes that problems with exit interviews resulting in recall bias occur primarily with respect to collecting information about “provision of clinical advice”; this limitation was not reported for information relating to “provision of clinical actions” (such as taking an RDT test, prescribing medication)</w:t>
      </w:r>
    </w:p>
    <w:p w14:paraId="6CCECD3B" w14:textId="13E16584" w:rsidR="00BB7446" w:rsidRPr="001B44A8" w:rsidRDefault="00BB7446" w:rsidP="00C35EAF">
      <w:pPr>
        <w:rPr>
          <w:rFonts w:eastAsia="Times New Roman" w:cstheme="minorHAnsi"/>
          <w:color w:val="000000"/>
        </w:rPr>
      </w:pPr>
      <w:r w:rsidRPr="001B44A8">
        <w:rPr>
          <w:rFonts w:eastAsia="Times New Roman" w:cstheme="minorHAnsi"/>
          <w:color w:val="000000"/>
        </w:rPr>
        <w:t>This is also a good point that has been added to the manuscript.</w:t>
      </w:r>
    </w:p>
    <w:p w14:paraId="183703AE" w14:textId="49002B9B" w:rsidR="00C35EAF" w:rsidRPr="001B44A8" w:rsidRDefault="00C35EAF" w:rsidP="00C35EAF">
      <w:pPr>
        <w:rPr>
          <w:rFonts w:eastAsia="Times New Roman" w:cstheme="minorHAnsi"/>
          <w:color w:val="000000"/>
        </w:rPr>
      </w:pPr>
      <w:r w:rsidRPr="001B44A8">
        <w:rPr>
          <w:rFonts w:eastAsia="Times New Roman" w:cstheme="minorHAnsi"/>
          <w:color w:val="000000"/>
        </w:rPr>
        <w:br/>
        <w:t>g. Generally, the reader is not left with a clear message about what should be done with these conclusions—practical implications for improving data quality in Mozambique (only mention improving access to registers)</w:t>
      </w:r>
      <w:r w:rsidRPr="001B44A8">
        <w:rPr>
          <w:rFonts w:eastAsia="Times New Roman" w:cstheme="minorHAnsi"/>
          <w:color w:val="000000"/>
        </w:rPr>
        <w:br/>
        <w:t>h. It would be useful to see something about future research that could complement this study to understand the “why” behind the data quality issues identified in this paper.</w:t>
      </w:r>
    </w:p>
    <w:p w14:paraId="2695AB0F" w14:textId="0DF8885D" w:rsidR="00BB7446" w:rsidRPr="001B44A8" w:rsidRDefault="00BB7446" w:rsidP="00C35EAF">
      <w:pPr>
        <w:rPr>
          <w:rFonts w:eastAsia="Times New Roman" w:cstheme="minorHAnsi"/>
          <w:color w:val="000000"/>
        </w:rPr>
      </w:pPr>
      <w:r w:rsidRPr="001B44A8">
        <w:rPr>
          <w:rFonts w:eastAsia="Times New Roman" w:cstheme="minorHAnsi"/>
          <w:color w:val="000000"/>
        </w:rPr>
        <w:t>Author’s response:</w:t>
      </w:r>
    </w:p>
    <w:p w14:paraId="12941FCB" w14:textId="40743927" w:rsidR="00BB7446" w:rsidRPr="001B44A8" w:rsidRDefault="00BB7446" w:rsidP="00C35EAF">
      <w:pPr>
        <w:rPr>
          <w:rFonts w:eastAsia="Times New Roman" w:cstheme="minorHAnsi"/>
        </w:rPr>
      </w:pPr>
      <w:r w:rsidRPr="001B44A8">
        <w:rPr>
          <w:rFonts w:eastAsia="Times New Roman" w:cstheme="minorHAnsi"/>
          <w:color w:val="000000"/>
        </w:rPr>
        <w:t>Language to address both points above have been added to the manuscript.</w:t>
      </w:r>
    </w:p>
    <w:p w14:paraId="209E9F93" w14:textId="77777777" w:rsidR="0073217D" w:rsidRPr="001B44A8" w:rsidRDefault="0073217D">
      <w:pPr>
        <w:rPr>
          <w:rFonts w:cstheme="minorHAnsi"/>
        </w:rPr>
      </w:pPr>
    </w:p>
    <w:sectPr w:rsidR="0073217D" w:rsidRPr="001B44A8" w:rsidSect="0030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28"/>
    <w:rsid w:val="00060E27"/>
    <w:rsid w:val="00086FF3"/>
    <w:rsid w:val="00094037"/>
    <w:rsid w:val="001B44A8"/>
    <w:rsid w:val="001F5F28"/>
    <w:rsid w:val="001F7B82"/>
    <w:rsid w:val="0022134A"/>
    <w:rsid w:val="002A77AC"/>
    <w:rsid w:val="002D5CB2"/>
    <w:rsid w:val="0030245F"/>
    <w:rsid w:val="0046285E"/>
    <w:rsid w:val="005745C4"/>
    <w:rsid w:val="005963E7"/>
    <w:rsid w:val="0061038A"/>
    <w:rsid w:val="00626C85"/>
    <w:rsid w:val="00642EB6"/>
    <w:rsid w:val="0067017B"/>
    <w:rsid w:val="00680BFD"/>
    <w:rsid w:val="0073217D"/>
    <w:rsid w:val="007A62DA"/>
    <w:rsid w:val="008B239A"/>
    <w:rsid w:val="008D4802"/>
    <w:rsid w:val="00B04C9D"/>
    <w:rsid w:val="00B63A66"/>
    <w:rsid w:val="00BA1685"/>
    <w:rsid w:val="00BB7446"/>
    <w:rsid w:val="00C35EAF"/>
    <w:rsid w:val="00D7006C"/>
    <w:rsid w:val="00DC587F"/>
    <w:rsid w:val="00DC62CE"/>
    <w:rsid w:val="00DD7976"/>
    <w:rsid w:val="00DE6415"/>
    <w:rsid w:val="00E0393D"/>
    <w:rsid w:val="00E07D0F"/>
    <w:rsid w:val="00EF6672"/>
    <w:rsid w:val="00F736FC"/>
    <w:rsid w:val="00FA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9F3F"/>
  <w15:chartTrackingRefBased/>
  <w15:docId w15:val="{80ECDDDD-4533-8B46-90CB-C6CF1509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0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0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60E27"/>
    <w:rPr>
      <w:sz w:val="16"/>
      <w:szCs w:val="16"/>
    </w:rPr>
  </w:style>
  <w:style w:type="paragraph" w:styleId="CommentText">
    <w:name w:val="annotation text"/>
    <w:basedOn w:val="Normal"/>
    <w:link w:val="CommentTextChar"/>
    <w:uiPriority w:val="99"/>
    <w:semiHidden/>
    <w:unhideWhenUsed/>
    <w:rsid w:val="00060E27"/>
    <w:rPr>
      <w:sz w:val="20"/>
      <w:szCs w:val="20"/>
    </w:rPr>
  </w:style>
  <w:style w:type="character" w:customStyle="1" w:styleId="CommentTextChar">
    <w:name w:val="Comment Text Char"/>
    <w:basedOn w:val="DefaultParagraphFont"/>
    <w:link w:val="CommentText"/>
    <w:uiPriority w:val="99"/>
    <w:semiHidden/>
    <w:rsid w:val="00060E27"/>
    <w:rPr>
      <w:sz w:val="20"/>
      <w:szCs w:val="20"/>
    </w:rPr>
  </w:style>
  <w:style w:type="paragraph" w:styleId="CommentSubject">
    <w:name w:val="annotation subject"/>
    <w:basedOn w:val="CommentText"/>
    <w:next w:val="CommentText"/>
    <w:link w:val="CommentSubjectChar"/>
    <w:uiPriority w:val="99"/>
    <w:semiHidden/>
    <w:unhideWhenUsed/>
    <w:rsid w:val="00060E27"/>
    <w:rPr>
      <w:b/>
      <w:bCs/>
    </w:rPr>
  </w:style>
  <w:style w:type="character" w:customStyle="1" w:styleId="CommentSubjectChar">
    <w:name w:val="Comment Subject Char"/>
    <w:basedOn w:val="CommentTextChar"/>
    <w:link w:val="CommentSubject"/>
    <w:uiPriority w:val="99"/>
    <w:semiHidden/>
    <w:rsid w:val="00060E27"/>
    <w:rPr>
      <w:b/>
      <w:bCs/>
      <w:sz w:val="20"/>
      <w:szCs w:val="20"/>
    </w:rPr>
  </w:style>
  <w:style w:type="paragraph" w:styleId="Revision">
    <w:name w:val="Revision"/>
    <w:hidden/>
    <w:uiPriority w:val="99"/>
    <w:semiHidden/>
    <w:rsid w:val="0068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5038">
      <w:bodyDiv w:val="1"/>
      <w:marLeft w:val="0"/>
      <w:marRight w:val="0"/>
      <w:marTop w:val="0"/>
      <w:marBottom w:val="0"/>
      <w:divBdr>
        <w:top w:val="none" w:sz="0" w:space="0" w:color="auto"/>
        <w:left w:val="none" w:sz="0" w:space="0" w:color="auto"/>
        <w:bottom w:val="none" w:sz="0" w:space="0" w:color="auto"/>
        <w:right w:val="none" w:sz="0" w:space="0" w:color="auto"/>
      </w:divBdr>
    </w:div>
    <w:div w:id="1215848567">
      <w:bodyDiv w:val="1"/>
      <w:marLeft w:val="0"/>
      <w:marRight w:val="0"/>
      <w:marTop w:val="0"/>
      <w:marBottom w:val="0"/>
      <w:divBdr>
        <w:top w:val="none" w:sz="0" w:space="0" w:color="auto"/>
        <w:left w:val="none" w:sz="0" w:space="0" w:color="auto"/>
        <w:bottom w:val="none" w:sz="0" w:space="0" w:color="auto"/>
        <w:right w:val="none" w:sz="0" w:space="0" w:color="auto"/>
      </w:divBdr>
    </w:div>
    <w:div w:id="14201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Colborn</dc:creator>
  <cp:keywords/>
  <dc:description/>
  <cp:lastModifiedBy>James Colborn</cp:lastModifiedBy>
  <cp:revision>7</cp:revision>
  <dcterms:created xsi:type="dcterms:W3CDTF">2020-03-19T14:58:00Z</dcterms:created>
  <dcterms:modified xsi:type="dcterms:W3CDTF">2020-03-19T16:17:00Z</dcterms:modified>
</cp:coreProperties>
</file>