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74E48" w14:textId="77777777" w:rsidR="00927167" w:rsidRPr="00347120" w:rsidRDefault="00927167" w:rsidP="00927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Pr="00957F4D">
        <w:rPr>
          <w:rFonts w:ascii="Times New Roman" w:hAnsi="Times New Roman" w:cs="Times New Roman"/>
          <w:b/>
          <w:sz w:val="24"/>
          <w:szCs w:val="24"/>
        </w:rPr>
        <w:t>.</w:t>
      </w:r>
      <w:r w:rsidRPr="00347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Quality assessment </w:t>
      </w:r>
      <w:r w:rsidRPr="00347120">
        <w:rPr>
          <w:rFonts w:ascii="Times New Roman" w:hAnsi="Times New Roman" w:cs="Times New Roman"/>
          <w:sz w:val="24"/>
          <w:szCs w:val="24"/>
        </w:rPr>
        <w:t>of studies evaluating workplace interventions for intimate partner violence</w:t>
      </w:r>
      <w:r>
        <w:rPr>
          <w:rFonts w:ascii="Times New Roman" w:hAnsi="Times New Roman" w:cs="Times New Roman"/>
          <w:sz w:val="24"/>
          <w:szCs w:val="24"/>
        </w:rPr>
        <w:t xml:space="preserve"> based on </w:t>
      </w:r>
      <w:r w:rsidRPr="00C71D25">
        <w:rPr>
          <w:rFonts w:ascii="Times New Roman" w:hAnsi="Times New Roman" w:cs="Times New Roman"/>
          <w:sz w:val="24"/>
          <w:szCs w:val="24"/>
        </w:rPr>
        <w:t>Newcastle-Ottawa Scale</w:t>
      </w:r>
      <w:r>
        <w:rPr>
          <w:rFonts w:ascii="Times New Roman" w:hAnsi="Times New Roman" w:cs="Times New Roman"/>
          <w:sz w:val="24"/>
          <w:szCs w:val="24"/>
        </w:rPr>
        <w:t xml:space="preserve"> and Cochrane Risk of Bias Tool</w:t>
      </w:r>
    </w:p>
    <w:p w14:paraId="1FD2F8F3" w14:textId="77777777" w:rsidR="00927167" w:rsidRPr="00347120" w:rsidRDefault="00927167" w:rsidP="0092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304"/>
        <w:gridCol w:w="2373"/>
        <w:gridCol w:w="2372"/>
        <w:gridCol w:w="2373"/>
      </w:tblGrid>
      <w:tr w:rsidR="00927167" w14:paraId="48BF1996" w14:textId="77777777" w:rsidTr="004049C1">
        <w:trPr>
          <w:trHeight w:val="360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7BA53F1E" w14:textId="77777777" w:rsidR="00927167" w:rsidRPr="0018280B" w:rsidRDefault="00927167" w:rsidP="0040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0B">
              <w:rPr>
                <w:rFonts w:ascii="Times New Roman" w:hAnsi="Times New Roman" w:cs="Times New Roman"/>
                <w:b/>
                <w:sz w:val="20"/>
                <w:szCs w:val="20"/>
              </w:rPr>
              <w:t>Author (year)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</w:tcBorders>
            <w:vAlign w:val="center"/>
          </w:tcPr>
          <w:p w14:paraId="0D734E9F" w14:textId="77777777" w:rsidR="00927167" w:rsidRDefault="00927167" w:rsidP="0040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BF2D2" w14:textId="77777777" w:rsidR="00927167" w:rsidRDefault="00927167" w:rsidP="0040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4F">
              <w:rPr>
                <w:rFonts w:ascii="Times New Roman" w:hAnsi="Times New Roman" w:cs="Times New Roman"/>
                <w:b/>
                <w:sz w:val="20"/>
                <w:szCs w:val="20"/>
              </w:rPr>
              <w:t>Newcastle-Ottawa Scale</w:t>
            </w:r>
          </w:p>
        </w:tc>
      </w:tr>
      <w:tr w:rsidR="00927167" w14:paraId="0C21B044" w14:textId="77777777" w:rsidTr="004049C1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66456B47" w14:textId="77777777" w:rsidR="00927167" w:rsidRPr="0018280B" w:rsidRDefault="00927167" w:rsidP="0040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bottom w:val="single" w:sz="4" w:space="0" w:color="auto"/>
            </w:tcBorders>
            <w:vAlign w:val="center"/>
          </w:tcPr>
          <w:p w14:paraId="10317031" w14:textId="77777777" w:rsidR="00927167" w:rsidRPr="0018280B" w:rsidRDefault="00927167" w:rsidP="0040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9C2C5" w14:textId="77777777" w:rsidR="00927167" w:rsidRPr="0018280B" w:rsidRDefault="00927167" w:rsidP="0040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Selection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1D789" w14:textId="77777777" w:rsidR="00927167" w:rsidRPr="0018280B" w:rsidRDefault="00927167" w:rsidP="0040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Comparability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65FB1" w14:textId="77777777" w:rsidR="00927167" w:rsidRPr="0018280B" w:rsidRDefault="00927167" w:rsidP="0040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</w:tr>
      <w:tr w:rsidR="00927167" w14:paraId="2159CDF6" w14:textId="77777777" w:rsidTr="004049C1">
        <w:trPr>
          <w:trHeight w:val="360"/>
        </w:trPr>
        <w:tc>
          <w:tcPr>
            <w:tcW w:w="1440" w:type="dxa"/>
            <w:tcBorders>
              <w:top w:val="single" w:sz="4" w:space="0" w:color="auto"/>
            </w:tcBorders>
          </w:tcPr>
          <w:p w14:paraId="0373E591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A1B">
              <w:rPr>
                <w:rFonts w:ascii="Times New Roman" w:hAnsi="Times New Roman" w:cs="Times New Roman"/>
                <w:sz w:val="18"/>
                <w:szCs w:val="18"/>
              </w:rPr>
              <w:t>Falk (2001)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103A9C62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Pretest/posttest </w:t>
            </w:r>
            <w:r w:rsidRPr="00B048CA">
              <w:rPr>
                <w:rFonts w:ascii="Times New Roman" w:hAnsi="Times New Roman" w:cs="Times New Roman"/>
                <w:sz w:val="18"/>
                <w:szCs w:val="18"/>
              </w:rPr>
              <w:t>evaluation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non-equivalent comparison group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14:paraId="338E11A0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6C46FF8A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14:paraId="7AC637DB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927167" w14:paraId="22F7BCAB" w14:textId="77777777" w:rsidTr="004049C1">
        <w:trPr>
          <w:trHeight w:val="360"/>
        </w:trPr>
        <w:tc>
          <w:tcPr>
            <w:tcW w:w="1440" w:type="dxa"/>
          </w:tcPr>
          <w:p w14:paraId="0D3F2485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A1B">
              <w:rPr>
                <w:rFonts w:ascii="Times New Roman" w:hAnsi="Times New Roman" w:cs="Times New Roman"/>
                <w:sz w:val="18"/>
                <w:szCs w:val="18"/>
              </w:rPr>
              <w:t>Glass (2010)</w:t>
            </w:r>
          </w:p>
        </w:tc>
        <w:tc>
          <w:tcPr>
            <w:tcW w:w="3304" w:type="dxa"/>
          </w:tcPr>
          <w:p w14:paraId="4A68C71A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One-group pretest/posttest </w:t>
            </w:r>
            <w:r w:rsidRPr="00B048CA">
              <w:rPr>
                <w:rFonts w:ascii="Times New Roman" w:hAnsi="Times New Roman" w:cs="Times New Roman"/>
                <w:sz w:val="18"/>
                <w:szCs w:val="18"/>
              </w:rPr>
              <w:t>evaluation</w:t>
            </w:r>
          </w:p>
        </w:tc>
        <w:tc>
          <w:tcPr>
            <w:tcW w:w="2373" w:type="dxa"/>
          </w:tcPr>
          <w:p w14:paraId="30AB008B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372" w:type="dxa"/>
          </w:tcPr>
          <w:p w14:paraId="2B40B501" w14:textId="77777777" w:rsidR="00927167" w:rsidRPr="00F74047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0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3" w:type="dxa"/>
          </w:tcPr>
          <w:p w14:paraId="6C6CBF67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927167" w14:paraId="43CF6254" w14:textId="77777777" w:rsidTr="004049C1">
        <w:trPr>
          <w:trHeight w:val="360"/>
        </w:trPr>
        <w:tc>
          <w:tcPr>
            <w:tcW w:w="1440" w:type="dxa"/>
          </w:tcPr>
          <w:p w14:paraId="150DB57B" w14:textId="77777777" w:rsidR="00927167" w:rsidRPr="00AF7E10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E10">
              <w:rPr>
                <w:rFonts w:ascii="Times New Roman" w:hAnsi="Times New Roman" w:cs="Times New Roman"/>
                <w:sz w:val="18"/>
                <w:szCs w:val="18"/>
              </w:rPr>
              <w:t>Wagner (2012)</w:t>
            </w:r>
          </w:p>
        </w:tc>
        <w:tc>
          <w:tcPr>
            <w:tcW w:w="3304" w:type="dxa"/>
          </w:tcPr>
          <w:p w14:paraId="49F7DC7E" w14:textId="77777777" w:rsidR="00927167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One-group posttest only </w:t>
            </w:r>
          </w:p>
        </w:tc>
        <w:tc>
          <w:tcPr>
            <w:tcW w:w="2373" w:type="dxa"/>
          </w:tcPr>
          <w:p w14:paraId="44D29914" w14:textId="77777777" w:rsidR="00927167" w:rsidRPr="00AF7E10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372" w:type="dxa"/>
          </w:tcPr>
          <w:p w14:paraId="5E475CCB" w14:textId="77777777" w:rsidR="00927167" w:rsidRPr="00AF7E10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3" w:type="dxa"/>
          </w:tcPr>
          <w:p w14:paraId="72BFD15A" w14:textId="77777777" w:rsidR="00927167" w:rsidRPr="00F15013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27167" w14:paraId="1F39F5EC" w14:textId="77777777" w:rsidTr="004049C1">
        <w:trPr>
          <w:trHeight w:val="360"/>
        </w:trPr>
        <w:tc>
          <w:tcPr>
            <w:tcW w:w="1440" w:type="dxa"/>
          </w:tcPr>
          <w:p w14:paraId="05FC1B71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A1B">
              <w:rPr>
                <w:rFonts w:ascii="Times New Roman" w:hAnsi="Times New Roman" w:cs="Times New Roman"/>
                <w:sz w:val="18"/>
                <w:szCs w:val="18"/>
              </w:rPr>
              <w:t>Navarro (2014)</w:t>
            </w:r>
          </w:p>
        </w:tc>
        <w:tc>
          <w:tcPr>
            <w:tcW w:w="3304" w:type="dxa"/>
          </w:tcPr>
          <w:p w14:paraId="33B5793F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One-group pretest/posttest </w:t>
            </w:r>
            <w:r w:rsidRPr="00B048CA">
              <w:rPr>
                <w:rFonts w:ascii="Times New Roman" w:hAnsi="Times New Roman" w:cs="Times New Roman"/>
                <w:sz w:val="18"/>
                <w:szCs w:val="18"/>
              </w:rPr>
              <w:t>evaluation</w:t>
            </w:r>
          </w:p>
        </w:tc>
        <w:tc>
          <w:tcPr>
            <w:tcW w:w="2373" w:type="dxa"/>
          </w:tcPr>
          <w:p w14:paraId="53F92C65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372" w:type="dxa"/>
          </w:tcPr>
          <w:p w14:paraId="1928F59C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3" w:type="dxa"/>
          </w:tcPr>
          <w:p w14:paraId="5363301F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927167" w14:paraId="7BA2CFD6" w14:textId="77777777" w:rsidTr="004049C1">
        <w:trPr>
          <w:trHeight w:val="360"/>
        </w:trPr>
        <w:tc>
          <w:tcPr>
            <w:tcW w:w="1440" w:type="dxa"/>
          </w:tcPr>
          <w:p w14:paraId="0D9C1E5A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A1B">
              <w:rPr>
                <w:rFonts w:ascii="Times New Roman" w:hAnsi="Times New Roman" w:cs="Times New Roman"/>
                <w:sz w:val="18"/>
                <w:szCs w:val="18"/>
              </w:rPr>
              <w:t>Krishnan (2016)</w:t>
            </w:r>
          </w:p>
        </w:tc>
        <w:tc>
          <w:tcPr>
            <w:tcW w:w="3304" w:type="dxa"/>
          </w:tcPr>
          <w:p w14:paraId="39451E57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Two-group pretest/posttest </w:t>
            </w:r>
            <w:r w:rsidRPr="00B048CA">
              <w:rPr>
                <w:rFonts w:ascii="Times New Roman" w:hAnsi="Times New Roman" w:cs="Times New Roman"/>
                <w:sz w:val="18"/>
                <w:szCs w:val="18"/>
              </w:rPr>
              <w:t>evaluation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non-randomized (one intervention factory, one delayed control factory)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2BA9B990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29408781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2B9B3090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927167" w14:paraId="145317F4" w14:textId="77777777" w:rsidTr="004049C1">
        <w:trPr>
          <w:trHeight w:val="360"/>
        </w:trPr>
        <w:tc>
          <w:tcPr>
            <w:tcW w:w="1440" w:type="dxa"/>
          </w:tcPr>
          <w:p w14:paraId="300C488B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4" w:type="dxa"/>
          </w:tcPr>
          <w:p w14:paraId="6247C374" w14:textId="77777777" w:rsidR="00927167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8" w:type="dxa"/>
            <w:gridSpan w:val="3"/>
            <w:tcBorders>
              <w:top w:val="single" w:sz="4" w:space="0" w:color="auto"/>
            </w:tcBorders>
            <w:vAlign w:val="center"/>
          </w:tcPr>
          <w:p w14:paraId="76221380" w14:textId="77777777" w:rsidR="00927167" w:rsidRPr="008A1D4F" w:rsidRDefault="00927167" w:rsidP="0040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4F">
              <w:rPr>
                <w:rFonts w:ascii="Times New Roman" w:hAnsi="Times New Roman" w:cs="Times New Roman"/>
                <w:b/>
                <w:sz w:val="20"/>
                <w:szCs w:val="20"/>
              </w:rPr>
              <w:t>Cochrane Risk of Bias Tool</w:t>
            </w:r>
          </w:p>
        </w:tc>
      </w:tr>
      <w:tr w:rsidR="00927167" w14:paraId="6089FFEC" w14:textId="77777777" w:rsidTr="004049C1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14:paraId="52CAA842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A1B">
              <w:rPr>
                <w:rFonts w:ascii="Times New Roman" w:hAnsi="Times New Roman" w:cs="Times New Roman"/>
                <w:sz w:val="18"/>
                <w:szCs w:val="18"/>
              </w:rPr>
              <w:t>Glass (2016)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3A5C3CB" w14:textId="77777777" w:rsidR="00927167" w:rsidRPr="00442A1B" w:rsidRDefault="00927167" w:rsidP="00404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Cluster RCT (14 intervention counties, 13 </w:t>
            </w:r>
            <w:r w:rsidRPr="00442A1B">
              <w:rPr>
                <w:rFonts w:ascii="Times New Roman" w:hAnsi="Times New Roman" w:cs="Times New Roman"/>
                <w:sz w:val="18"/>
                <w:szCs w:val="18"/>
              </w:rPr>
              <w:t>delayed control counties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51817" w14:textId="77777777" w:rsidR="00927167" w:rsidRPr="00442A1B" w:rsidRDefault="00927167" w:rsidP="00404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Fair quality</w:t>
            </w:r>
          </w:p>
        </w:tc>
      </w:tr>
    </w:tbl>
    <w:p w14:paraId="292BEB36" w14:textId="77777777" w:rsidR="00927167" w:rsidRPr="001E5073" w:rsidRDefault="00927167" w:rsidP="009271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BF">
        <w:rPr>
          <w:rFonts w:ascii="Times New Roman" w:hAnsi="Times New Roman" w:cs="Times New Roman"/>
          <w:sz w:val="18"/>
          <w:szCs w:val="18"/>
        </w:rPr>
        <w:t xml:space="preserve">Note: Study quality was assessed using a modified Newcastle-Ottawa Scale for cross-sectional studies (Herzog et al., 2013) and the Cochrane Risk of Bias Tool for randomized </w:t>
      </w:r>
      <w:r w:rsidRPr="001E5073">
        <w:rPr>
          <w:rFonts w:ascii="Times New Roman" w:hAnsi="Times New Roman" w:cs="Times New Roman"/>
          <w:sz w:val="18"/>
          <w:szCs w:val="18"/>
        </w:rPr>
        <w:t>controlled trials (Higgins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073">
        <w:rPr>
          <w:rFonts w:ascii="Times New Roman" w:hAnsi="Times New Roman" w:cs="Times New Roman"/>
          <w:sz w:val="18"/>
          <w:szCs w:val="18"/>
        </w:rPr>
        <w:t>et al.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5073">
        <w:rPr>
          <w:rFonts w:ascii="Times New Roman" w:hAnsi="Times New Roman" w:cs="Times New Roman"/>
          <w:sz w:val="18"/>
          <w:szCs w:val="18"/>
        </w:rPr>
        <w:t xml:space="preserve"> 2011)</w:t>
      </w:r>
    </w:p>
    <w:p w14:paraId="14EB2E5E" w14:textId="77777777" w:rsidR="00927167" w:rsidRPr="00ED22BF" w:rsidRDefault="00927167" w:rsidP="009271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5886">
        <w:rPr>
          <w:rFonts w:ascii="Times New Roman" w:hAnsi="Times New Roman" w:cs="Times New Roman"/>
          <w:sz w:val="18"/>
          <w:szCs w:val="18"/>
        </w:rPr>
        <w:t>Cross-sectional study maximum score: Selection (5), Comparability (2), Outcome (3); Total = 10</w:t>
      </w:r>
    </w:p>
    <w:p w14:paraId="2E60DD5E" w14:textId="77777777" w:rsidR="00797CF2" w:rsidRPr="00927167" w:rsidRDefault="00797CF2" w:rsidP="00927167"/>
    <w:sectPr w:rsidR="00797CF2" w:rsidRPr="00927167" w:rsidSect="008D6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3"/>
    <w:rsid w:val="00797CF2"/>
    <w:rsid w:val="00817D9C"/>
    <w:rsid w:val="00927167"/>
    <w:rsid w:val="00C7562A"/>
    <w:rsid w:val="00D3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19CA"/>
  <w15:chartTrackingRefBased/>
  <w15:docId w15:val="{7F3B1D46-9F44-42A5-88F1-67C7388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Geethanjali D</cp:lastModifiedBy>
  <cp:revision>2</cp:revision>
  <dcterms:created xsi:type="dcterms:W3CDTF">2019-05-21T09:11:00Z</dcterms:created>
  <dcterms:modified xsi:type="dcterms:W3CDTF">2019-05-21T09:11:00Z</dcterms:modified>
</cp:coreProperties>
</file>