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79" w:rsidRPr="000B1779" w:rsidRDefault="000B1779" w:rsidP="000B177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779">
        <w:rPr>
          <w:rFonts w:ascii="Times New Roman" w:eastAsia="Times New Roman" w:hAnsi="Times New Roman" w:cs="Times New Roman"/>
          <w:b/>
          <w:sz w:val="24"/>
          <w:szCs w:val="24"/>
        </w:rPr>
        <w:t>SUPPLEMENTAL TABLES</w:t>
      </w:r>
    </w:p>
    <w:p w:rsidR="000B1779" w:rsidRPr="000B1779" w:rsidRDefault="000B1779" w:rsidP="000B177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779">
        <w:rPr>
          <w:rFonts w:ascii="Times New Roman" w:eastAsia="Times New Roman" w:hAnsi="Times New Roman" w:cs="Times New Roman"/>
          <w:color w:val="000000"/>
          <w:sz w:val="24"/>
          <w:szCs w:val="24"/>
        </w:rPr>
        <w:t>Supplemental Table 1.  Component findings on the Utah Early Neuropathy Scale among paresthesia cases, clinic controls and community controls.</w:t>
      </w:r>
    </w:p>
    <w:tbl>
      <w:tblPr>
        <w:tblStyle w:val="TableGrid"/>
        <w:tblW w:w="108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708"/>
        <w:gridCol w:w="1541"/>
        <w:gridCol w:w="1353"/>
        <w:gridCol w:w="65"/>
        <w:gridCol w:w="1195"/>
        <w:gridCol w:w="224"/>
        <w:gridCol w:w="1306"/>
        <w:gridCol w:w="113"/>
        <w:gridCol w:w="159"/>
        <w:gridCol w:w="1260"/>
      </w:tblGrid>
      <w:tr w:rsidR="000B1779" w:rsidRPr="000B1779" w:rsidTr="00AC2AC9">
        <w:trPr>
          <w:trHeight w:val="899"/>
        </w:trPr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Scale component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779" w:rsidRPr="000B1779" w:rsidRDefault="000B1779" w:rsidP="000B177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779" w:rsidRPr="000B1779" w:rsidRDefault="000B1779" w:rsidP="000B177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Cases </w:t>
            </w:r>
            <w:r w:rsidRPr="000B1779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[n (%)]</w:t>
            </w:r>
          </w:p>
          <w:p w:rsidR="000B1779" w:rsidRPr="000B1779" w:rsidRDefault="000B1779" w:rsidP="000B177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b/>
                <w:sz w:val="24"/>
                <w:szCs w:val="24"/>
              </w:rPr>
              <w:t>(n=41)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779" w:rsidRPr="000B1779" w:rsidRDefault="000B1779" w:rsidP="000B177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b/>
                <w:sz w:val="24"/>
                <w:szCs w:val="24"/>
              </w:rPr>
              <w:t>Clinic Controls [n (%)]</w:t>
            </w:r>
          </w:p>
          <w:p w:rsidR="000B1779" w:rsidRPr="000B1779" w:rsidRDefault="000B1779" w:rsidP="000B177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b/>
                <w:sz w:val="24"/>
                <w:szCs w:val="24"/>
              </w:rPr>
              <w:t>(n=38)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779" w:rsidRPr="000B1779" w:rsidRDefault="000B1779" w:rsidP="000B177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Community Controls </w:t>
            </w:r>
            <w:r w:rsidRPr="000B1779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[n (%)]</w:t>
            </w:r>
          </w:p>
          <w:p w:rsidR="000B1779" w:rsidRPr="000B1779" w:rsidRDefault="000B1779" w:rsidP="000B177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b/>
                <w:sz w:val="24"/>
                <w:szCs w:val="24"/>
              </w:rPr>
              <w:t>(n=20)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1779" w:rsidRPr="000B1779" w:rsidRDefault="000B1779" w:rsidP="000B177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b/>
                <w:sz w:val="24"/>
                <w:szCs w:val="24"/>
              </w:rPr>
              <w:t>p-value*</w:t>
            </w:r>
          </w:p>
        </w:tc>
      </w:tr>
      <w:tr w:rsidR="000B1779" w:rsidRPr="000B1779" w:rsidTr="00AC2AC9">
        <w:trPr>
          <w:trHeight w:val="537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779" w:rsidRPr="000B1779" w:rsidRDefault="000B1779" w:rsidP="000B1779">
            <w:pPr>
              <w:ind w:left="720" w:hanging="720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Great toe extension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Normal both toes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39 (95)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37 (100)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20 (100)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0.6</w:t>
            </w:r>
          </w:p>
        </w:tc>
      </w:tr>
      <w:tr w:rsidR="000B1779" w:rsidRPr="000B1779" w:rsidTr="00AC2AC9">
        <w:trPr>
          <w:trHeight w:val="537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left="432" w:hanging="43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Weak one toe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1 (2.4)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0 (0)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0 (0)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B1779" w:rsidRPr="000B1779" w:rsidTr="00AC2AC9">
        <w:trPr>
          <w:trHeight w:val="537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left="432" w:hanging="43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Weak both toes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1 (2.4)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0 (0)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0 (0)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B1779" w:rsidRPr="000B1779" w:rsidTr="00AC2AC9">
        <w:trPr>
          <w:trHeight w:val="537"/>
        </w:trPr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left="720" w:hanging="720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Pin sensation (median, IQR for both legs combined, maximum score = 24)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4 (0, 10)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0 (0, 3)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0 (0, 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&lt;0.0001</w:t>
            </w:r>
            <w:r w:rsidRPr="000B177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¶</w:t>
            </w:r>
          </w:p>
        </w:tc>
      </w:tr>
      <w:tr w:rsidR="000B1779" w:rsidRPr="000B1779" w:rsidTr="00AC2AC9">
        <w:trPr>
          <w:trHeight w:val="537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left="432" w:hanging="432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Allodynia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Normal both sides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37 (90)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38(100)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20 (100)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0.05</w:t>
            </w:r>
          </w:p>
        </w:tc>
      </w:tr>
      <w:tr w:rsidR="000B1779" w:rsidRPr="000B1779" w:rsidTr="00AC2AC9">
        <w:trPr>
          <w:trHeight w:val="537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left="432" w:hanging="43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Abnormal both sides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4 (10)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0 (0)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0 (0)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B1779" w:rsidRPr="000B1779" w:rsidTr="00AC2AC9">
        <w:trPr>
          <w:trHeight w:val="537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779" w:rsidRPr="000B1779" w:rsidRDefault="000B1779" w:rsidP="000B1779">
            <w:pPr>
              <w:ind w:left="432" w:hanging="432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Great toe vibration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19 (46)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26 (68)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19 (96)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0.10</w:t>
            </w:r>
          </w:p>
        </w:tc>
      </w:tr>
      <w:tr w:rsidR="000B1779" w:rsidRPr="000B1779" w:rsidTr="00AC2AC9">
        <w:trPr>
          <w:trHeight w:val="537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left="432" w:hanging="43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Diminished one side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4 (10)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3 (8)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0 (0)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B1779" w:rsidRPr="000B1779" w:rsidTr="00AC2AC9">
        <w:trPr>
          <w:trHeight w:val="537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left="432" w:hanging="43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Diminished both sides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0 (0)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0 (0)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1 (5)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B1779" w:rsidRPr="000B1779" w:rsidTr="00AC2AC9">
        <w:trPr>
          <w:trHeight w:val="537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left="432" w:hanging="43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Absent both sides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4 (10)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2 (5)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0 (0)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B1779" w:rsidRPr="000B1779" w:rsidTr="00AC2AC9">
        <w:trPr>
          <w:trHeight w:val="537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left="432" w:hanging="432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Great toe joint position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35 (85)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37 (97)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20 (100)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0.04</w:t>
            </w:r>
          </w:p>
        </w:tc>
      </w:tr>
      <w:tr w:rsidR="000B1779" w:rsidRPr="000B1779" w:rsidTr="00AC2AC9">
        <w:trPr>
          <w:trHeight w:val="537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left="432" w:hanging="43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Abnormal – both sides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6 (15)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1 (3)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0 (0)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B1779" w:rsidRPr="000B1779" w:rsidTr="00AC2AC9">
        <w:trPr>
          <w:trHeight w:val="537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left="432" w:hanging="432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Deep tendon reflex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10 (24)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26 (68)(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15 (75)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0.0004</w:t>
            </w:r>
          </w:p>
        </w:tc>
      </w:tr>
      <w:tr w:rsidR="000B1779" w:rsidRPr="000B1779" w:rsidTr="00AC2AC9">
        <w:trPr>
          <w:trHeight w:val="537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left="432" w:hanging="43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Diminished one side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12 (29)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4 (11)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2 (10)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B1779" w:rsidRPr="000B1779" w:rsidTr="00AC2AC9">
        <w:trPr>
          <w:trHeight w:val="537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left="432" w:hanging="43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Diminished both sides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6 (15)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2 (5)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0 (0)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B1779" w:rsidRPr="000B1779" w:rsidTr="00AC2AC9">
        <w:trPr>
          <w:trHeight w:val="537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left="432" w:hanging="43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Absent one side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1 (2)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1 (3)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0 (0)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B1779" w:rsidRPr="000B1779" w:rsidTr="00AC2AC9">
        <w:trPr>
          <w:trHeight w:val="537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left="432" w:hanging="43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Absent one side, diminished one side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7 (17)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4 (11)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0 (0)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B1779" w:rsidRPr="000B1779" w:rsidTr="00AC2AC9">
        <w:trPr>
          <w:trHeight w:val="45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left="432" w:hanging="43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Absent both sides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5 (12)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1 (3)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ind w:righ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3 (15)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B1779" w:rsidRPr="000B1779" w:rsidTr="00AC2AC9">
        <w:trPr>
          <w:trHeight w:val="366"/>
        </w:trPr>
        <w:tc>
          <w:tcPr>
            <w:tcW w:w="66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779" w:rsidRPr="000B1779" w:rsidRDefault="000B1779" w:rsidP="000B1779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*p from the chi-square</w:t>
            </w:r>
            <w:r w:rsidR="005E6844">
              <w:rPr>
                <w:rFonts w:ascii="Times New Roman" w:eastAsia="Calibri" w:hAnsi="Times New Roman"/>
                <w:sz w:val="24"/>
                <w:szCs w:val="24"/>
              </w:rPr>
              <w:t>d</w:t>
            </w:r>
            <w:r w:rsidRPr="000B1779">
              <w:rPr>
                <w:rFonts w:ascii="Times New Roman" w:eastAsia="Calibri" w:hAnsi="Times New Roman"/>
                <w:sz w:val="24"/>
                <w:szCs w:val="24"/>
              </w:rPr>
              <w:t xml:space="preserve"> or Fisher exact test unless otherwise noted.</w:t>
            </w:r>
          </w:p>
          <w:p w:rsidR="000B1779" w:rsidRPr="000B1779" w:rsidRDefault="000B1779" w:rsidP="000B1779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B1779">
              <w:rPr>
                <w:rFonts w:ascii="Times New Roman" w:eastAsia="Calibri" w:hAnsi="Times New Roman"/>
                <w:sz w:val="24"/>
                <w:szCs w:val="24"/>
              </w:rPr>
              <w:t>¶p from the non-parametric Kruskall-Wallis test.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B1779" w:rsidRPr="000B1779" w:rsidRDefault="000B1779" w:rsidP="000B177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B1779" w:rsidRPr="000B1779" w:rsidRDefault="000B1779" w:rsidP="000B1779">
      <w:pPr>
        <w:spacing w:after="200" w:line="276" w:lineRule="auto"/>
        <w:rPr>
          <w:rFonts w:ascii="Arial" w:eastAsia="Times New Roman" w:hAnsi="Arial" w:cs="Times New Roman"/>
          <w:color w:val="000000"/>
          <w:sz w:val="20"/>
          <w:szCs w:val="24"/>
        </w:rPr>
      </w:pPr>
      <w:r w:rsidRPr="000B1779">
        <w:rPr>
          <w:rFonts w:ascii="Arial" w:eastAsia="Times New Roman" w:hAnsi="Arial" w:cs="Times New Roman"/>
          <w:color w:val="000000"/>
          <w:sz w:val="20"/>
          <w:szCs w:val="24"/>
        </w:rPr>
        <w:br w:type="page"/>
      </w:r>
    </w:p>
    <w:p w:rsidR="000B1779" w:rsidRPr="000B1779" w:rsidRDefault="000B1779" w:rsidP="000B1779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7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Supplemental Table 2.  Findings from Michigan standardized neurological history and examination among cases, clinic controls, and community-controls.</w:t>
      </w:r>
    </w:p>
    <w:tbl>
      <w:tblPr>
        <w:tblW w:w="10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730"/>
        <w:gridCol w:w="1149"/>
        <w:gridCol w:w="1863"/>
        <w:gridCol w:w="1260"/>
      </w:tblGrid>
      <w:tr w:rsidR="000B1779" w:rsidRPr="000B1779" w:rsidTr="00AC2AC9">
        <w:trPr>
          <w:trHeight w:val="362"/>
          <w:jc w:val="center"/>
        </w:trPr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779" w:rsidRPr="000B1779" w:rsidRDefault="000B1779" w:rsidP="000B17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Neurologic finding: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Cases </w:t>
            </w:r>
            <w:r w:rsidRPr="000B17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  <w:t>[N positive (%)]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Clinic Controls</w:t>
            </w:r>
            <w:r w:rsidRPr="000B17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  <w:t>[N positive (%)]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Community Controls </w:t>
            </w:r>
            <w:r w:rsidRPr="000B17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  <w:t>[N positive (%)]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p-value</w:t>
            </w:r>
            <w:r w:rsidRPr="000B17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0B1779" w:rsidRPr="000B1779" w:rsidTr="00AC2AC9">
        <w:trPr>
          <w:trHeight w:val="288"/>
          <w:jc w:val="center"/>
        </w:trPr>
        <w:tc>
          <w:tcPr>
            <w:tcW w:w="407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Numbness – feet</w:t>
            </w:r>
          </w:p>
        </w:tc>
        <w:tc>
          <w:tcPr>
            <w:tcW w:w="1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 (95)</w:t>
            </w:r>
          </w:p>
        </w:tc>
        <w:tc>
          <w:tcPr>
            <w:tcW w:w="114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8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</w:tr>
      <w:tr w:rsidR="000B1779" w:rsidRPr="000B1779" w:rsidTr="00AC2AC9">
        <w:trPr>
          <w:trHeight w:val="576"/>
          <w:jc w:val="center"/>
        </w:trPr>
        <w:tc>
          <w:tcPr>
            <w:tcW w:w="407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Numbness – hands</w:t>
            </w:r>
          </w:p>
        </w:tc>
        <w:tc>
          <w:tcPr>
            <w:tcW w:w="1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 (80)</w:t>
            </w:r>
          </w:p>
        </w:tc>
        <w:tc>
          <w:tcPr>
            <w:tcW w:w="114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(8)</w:t>
            </w:r>
          </w:p>
        </w:tc>
        <w:tc>
          <w:tcPr>
            <w:tcW w:w="18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</w:tr>
      <w:tr w:rsidR="000B1779" w:rsidRPr="000B1779" w:rsidTr="00AC2AC9">
        <w:trPr>
          <w:trHeight w:val="300"/>
          <w:jc w:val="center"/>
        </w:trPr>
        <w:tc>
          <w:tcPr>
            <w:tcW w:w="407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Dyesthesias, paresthesias – feet</w:t>
            </w:r>
          </w:p>
        </w:tc>
        <w:tc>
          <w:tcPr>
            <w:tcW w:w="1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 (95)</w:t>
            </w:r>
          </w:p>
        </w:tc>
        <w:tc>
          <w:tcPr>
            <w:tcW w:w="114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(6)</w:t>
            </w:r>
          </w:p>
        </w:tc>
        <w:tc>
          <w:tcPr>
            <w:tcW w:w="18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</w:tr>
      <w:tr w:rsidR="000B1779" w:rsidRPr="000B1779" w:rsidTr="00AC2AC9">
        <w:trPr>
          <w:trHeight w:val="288"/>
          <w:jc w:val="center"/>
        </w:trPr>
        <w:tc>
          <w:tcPr>
            <w:tcW w:w="407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Dyesthesias, paresthesias – hands</w:t>
            </w:r>
          </w:p>
        </w:tc>
        <w:tc>
          <w:tcPr>
            <w:tcW w:w="1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 (78)</w:t>
            </w:r>
          </w:p>
        </w:tc>
        <w:tc>
          <w:tcPr>
            <w:tcW w:w="114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(5)</w:t>
            </w:r>
          </w:p>
        </w:tc>
        <w:tc>
          <w:tcPr>
            <w:tcW w:w="18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</w:tr>
      <w:tr w:rsidR="000B1779" w:rsidRPr="000B1779" w:rsidTr="00AC2AC9">
        <w:trPr>
          <w:trHeight w:val="309"/>
          <w:jc w:val="center"/>
        </w:trPr>
        <w:tc>
          <w:tcPr>
            <w:tcW w:w="407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Hypersensitivity to touch – feet</w:t>
            </w:r>
          </w:p>
        </w:tc>
        <w:tc>
          <w:tcPr>
            <w:tcW w:w="1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(44)</w:t>
            </w:r>
          </w:p>
        </w:tc>
        <w:tc>
          <w:tcPr>
            <w:tcW w:w="114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(5)</w:t>
            </w:r>
          </w:p>
        </w:tc>
        <w:tc>
          <w:tcPr>
            <w:tcW w:w="18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(5)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Hypersensitivity to touch – hands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(29)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0.0003</w:t>
            </w: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Pain – feet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(66)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(5)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Pain – hands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(56)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(20)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Motor symptoms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Ankle weakness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(22)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0.0009</w:t>
            </w: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Cramps in the lower extremities (more than once per month))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 (88)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(21)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( 11)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Abnormalities of proximal muscles – hip flexion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Abnormalities of distal muscles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(5)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autoSpaceDE w:val="0"/>
              <w:autoSpaceDN w:val="0"/>
              <w:adjustRightInd w:val="0"/>
              <w:spacing w:before="100" w:after="100" w:line="240" w:lineRule="auto"/>
              <w:ind w:left="720" w:hanging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Sensory function of small fibers (decreased pin - compare between top of toe and just below knee)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 (61)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(5)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Sensory function of large fibers (decreased vibration - strike turning fork as hard as possible and quantitate number of seconds at the 1st MTP)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(61)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(16)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Gait and coordination tandem –abnormal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(12)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(5)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Atrophy of foot intrinsic muscles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(5)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Reflexes – gastroc/soleus – abnormal on either left or right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(51)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(24)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(20)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Conclusions – Decreased or absent deep tendon reflexes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 (68)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(23)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(11)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Conclusions  Abnormal sensory examination not consistent with distal symmetrical polyneuropathy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(28)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(5)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0.0007</w:t>
            </w: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Conclusions – Does this patient have a clinically evident distal symmetrical polyneuropathy?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108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Definite yes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(58)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Possible yes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(34)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(21)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Conclusions – If the patient has distal symmetrical polyneuropathy, is it small fiber predominant&gt;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17/20 (85)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0/5 (0)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 (0)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0.0003</w:t>
            </w: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Conclusions – Multiple symptoms consistent with a distal symmetrical polyneuropathy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 (90)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Conclusions – Multiple examination findings (vibration, proprioception, pinprick EHL weakness, and/or atrophy of the foot intrinsic muscles, but not including reflexes) consistent with distal symmetrical polyneuropathy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`15 (39)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(8)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0.0001</w:t>
            </w: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Conclusions:  If the patient has a peripheral neuropathy is it primarily a diffuse or focal distal symmetrical sensorimotor polyneuropathy?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Diffuse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 (95)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(15)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(5)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A focal neuropathy (proximal motor neuropathy, mononeuropathy, multiple)?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360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Evidence of neurological disorders other than symmetrical sensory motor neuropathy based on neurological history and physical examination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(54)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(83)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(94)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Yes - radiculopathy or carpal tunnel syndrome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(28)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(14)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(6)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779" w:rsidRPr="000B1779" w:rsidTr="00AC2AC9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Yes - Other neurological condition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(18)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(3)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779" w:rsidRPr="000B1779" w:rsidRDefault="000B1779" w:rsidP="000B17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1779" w:rsidRPr="000B1779" w:rsidRDefault="000B1779" w:rsidP="000B17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779">
        <w:rPr>
          <w:rFonts w:ascii="Times New Roman" w:eastAsia="Calibri" w:hAnsi="Times New Roman" w:cs="Times New Roman"/>
          <w:sz w:val="24"/>
          <w:szCs w:val="24"/>
        </w:rPr>
        <w:t>*p from the chi-square</w:t>
      </w:r>
      <w:r w:rsidR="005E6844">
        <w:rPr>
          <w:rFonts w:ascii="Times New Roman" w:eastAsia="Calibri" w:hAnsi="Times New Roman" w:cs="Times New Roman"/>
          <w:sz w:val="24"/>
          <w:szCs w:val="24"/>
        </w:rPr>
        <w:t>d</w:t>
      </w:r>
      <w:r w:rsidRPr="000B1779">
        <w:rPr>
          <w:rFonts w:ascii="Times New Roman" w:eastAsia="Calibri" w:hAnsi="Times New Roman" w:cs="Times New Roman"/>
          <w:sz w:val="24"/>
          <w:szCs w:val="24"/>
        </w:rPr>
        <w:t xml:space="preserve"> or Fisher exact test.</w:t>
      </w:r>
      <w:bookmarkStart w:id="0" w:name="_GoBack"/>
      <w:bookmarkEnd w:id="0"/>
    </w:p>
    <w:sectPr w:rsidR="000B1779" w:rsidRPr="000B1779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48" w:rsidRDefault="00387048">
      <w:pPr>
        <w:spacing w:after="0" w:line="240" w:lineRule="auto"/>
      </w:pPr>
      <w:r>
        <w:separator/>
      </w:r>
    </w:p>
  </w:endnote>
  <w:endnote w:type="continuationSeparator" w:id="0">
    <w:p w:rsidR="00387048" w:rsidRDefault="0038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98" w:rsidRDefault="00785558">
    <w:r>
      <w:t>Case-Control Study of Paresthesia</w:t>
    </w:r>
  </w:p>
  <w:p w:rsidR="005B3198" w:rsidRDefault="00387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48" w:rsidRDefault="00387048">
      <w:pPr>
        <w:spacing w:after="0" w:line="240" w:lineRule="auto"/>
      </w:pPr>
      <w:r>
        <w:separator/>
      </w:r>
    </w:p>
  </w:footnote>
  <w:footnote w:type="continuationSeparator" w:id="0">
    <w:p w:rsidR="00387048" w:rsidRDefault="0038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98" w:rsidRDefault="000B1779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6844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79"/>
    <w:rsid w:val="000B1779"/>
    <w:rsid w:val="00387048"/>
    <w:rsid w:val="005E6844"/>
    <w:rsid w:val="00785558"/>
    <w:rsid w:val="00A9212A"/>
    <w:rsid w:val="00E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2D90"/>
  <w15:chartTrackingRefBased/>
  <w15:docId w15:val="{43A4BE99-6A57-47BA-B85E-C338AC03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779"/>
  </w:style>
  <w:style w:type="character" w:styleId="PageNumber">
    <w:name w:val="page number"/>
    <w:basedOn w:val="DefaultParagraphFont"/>
    <w:rsid w:val="000B1779"/>
  </w:style>
  <w:style w:type="table" w:styleId="TableGrid">
    <w:name w:val="Table Grid"/>
    <w:basedOn w:val="TableNormal"/>
    <w:uiPriority w:val="59"/>
    <w:rsid w:val="000B1779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B1779"/>
  </w:style>
  <w:style w:type="paragraph" w:styleId="Footer">
    <w:name w:val="footer"/>
    <w:basedOn w:val="Normal"/>
    <w:link w:val="FooterChar"/>
    <w:uiPriority w:val="99"/>
    <w:unhideWhenUsed/>
    <w:rsid w:val="0078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Marmor, Michael</dc:creator>
  <cp:keywords/>
  <dc:description/>
  <cp:lastModifiedBy>Marmor, Michael</cp:lastModifiedBy>
  <cp:revision>2</cp:revision>
  <dcterms:created xsi:type="dcterms:W3CDTF">2020-01-09T22:37:00Z</dcterms:created>
  <dcterms:modified xsi:type="dcterms:W3CDTF">2020-01-09T22:37:00Z</dcterms:modified>
</cp:coreProperties>
</file>