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71AD" w:rsidRPr="00077E50" w:rsidRDefault="007F71AD" w:rsidP="007F71AD">
      <w:pPr>
        <w:pStyle w:val="NormalWeb"/>
        <w:rPr>
          <w:u w:val="single"/>
        </w:rPr>
      </w:pPr>
      <w:r w:rsidRPr="00077E50">
        <w:rPr>
          <w:b/>
          <w:bCs/>
          <w:u w:val="single"/>
        </w:rPr>
        <w:t>Supplemental Information</w:t>
      </w:r>
    </w:p>
    <w:p w:rsidR="007F71AD" w:rsidRPr="0023374C" w:rsidRDefault="007F71AD" w:rsidP="007F71AD">
      <w:pPr>
        <w:widowControl w:val="0"/>
        <w:autoSpaceDE w:val="0"/>
        <w:autoSpaceDN w:val="0"/>
        <w:adjustRightInd w:val="0"/>
        <w:jc w:val="center"/>
        <w:outlineLvl w:val="0"/>
        <w:rPr>
          <w:b/>
          <w:bCs/>
          <w:sz w:val="28"/>
          <w:szCs w:val="28"/>
        </w:rPr>
      </w:pPr>
      <w:r w:rsidRPr="00077E50">
        <w:rPr>
          <w:b/>
          <w:bCs/>
          <w:i/>
          <w:iCs/>
        </w:rPr>
        <w:t>In Utero</w:t>
      </w:r>
      <w:r w:rsidRPr="00077E50">
        <w:rPr>
          <w:b/>
          <w:bCs/>
        </w:rPr>
        <w:t xml:space="preserve"> and Peripubertal Metals Exposure in Relation to Reproductive Hormones and Sexual Maturation </w:t>
      </w:r>
      <w:r>
        <w:rPr>
          <w:b/>
          <w:bCs/>
        </w:rPr>
        <w:t xml:space="preserve">and Progression </w:t>
      </w:r>
      <w:r>
        <w:rPr>
          <w:b/>
          <w:bCs/>
          <w:sz w:val="28"/>
          <w:szCs w:val="28"/>
        </w:rPr>
        <w:t>among</w:t>
      </w:r>
      <w:r w:rsidRPr="00077E50">
        <w:rPr>
          <w:b/>
          <w:bCs/>
          <w:sz w:val="28"/>
          <w:szCs w:val="28"/>
        </w:rPr>
        <w:t xml:space="preserve"> Girls</w:t>
      </w:r>
      <w:r>
        <w:rPr>
          <w:b/>
          <w:bCs/>
          <w:sz w:val="28"/>
          <w:szCs w:val="28"/>
        </w:rPr>
        <w:t xml:space="preserve"> in Mexico City</w:t>
      </w:r>
    </w:p>
    <w:p w:rsidR="007F71AD" w:rsidRPr="00077E50" w:rsidRDefault="007F71AD" w:rsidP="007F71AD">
      <w:pPr>
        <w:widowControl w:val="0"/>
        <w:autoSpaceDE w:val="0"/>
        <w:autoSpaceDN w:val="0"/>
        <w:adjustRightInd w:val="0"/>
        <w:jc w:val="center"/>
        <w:outlineLvl w:val="0"/>
        <w:rPr>
          <w:b/>
          <w:bCs/>
        </w:rPr>
      </w:pPr>
    </w:p>
    <w:p w:rsidR="007F71AD" w:rsidRPr="00077E50" w:rsidRDefault="007F71AD" w:rsidP="007F71AD">
      <w:r w:rsidRPr="00077E50">
        <w:t xml:space="preserve">Pahriya Ashrap, Brisa N. Sánchez, Martha M Téllez-Rojo, Marcela Tamayo-Ortiz, Karen E. Peterson, John D. Meeker, Deborah </w:t>
      </w:r>
      <w:r>
        <w:t xml:space="preserve">J. </w:t>
      </w:r>
      <w:r w:rsidRPr="00077E50">
        <w:t>Watkins</w:t>
      </w:r>
    </w:p>
    <w:p w:rsidR="007F71AD" w:rsidRPr="00077E50" w:rsidRDefault="007F71AD" w:rsidP="007F71AD">
      <w:pPr>
        <w:pStyle w:val="NormalWeb"/>
        <w:rPr>
          <w:b/>
          <w:bCs/>
        </w:rPr>
      </w:pPr>
      <w:r w:rsidRPr="00077E50">
        <w:rPr>
          <w:b/>
          <w:bCs/>
        </w:rPr>
        <w:t>Table of Contents:</w:t>
      </w:r>
    </w:p>
    <w:tbl>
      <w:tblPr>
        <w:tblStyle w:val="TableGrid"/>
        <w:tblW w:w="9399" w:type="dxa"/>
        <w:tblLook w:val="04A0" w:firstRow="1" w:lastRow="0" w:firstColumn="1" w:lastColumn="0" w:noHBand="0" w:noVBand="1"/>
      </w:tblPr>
      <w:tblGrid>
        <w:gridCol w:w="8152"/>
        <w:gridCol w:w="1247"/>
      </w:tblGrid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rPr>
                <w:color w:val="1A1A1A"/>
              </w:rPr>
            </w:pPr>
            <w:r w:rsidRPr="00077E50">
              <w:rPr>
                <w:color w:val="131413"/>
              </w:rPr>
              <w:t>Table S1. Associations between metal concentration and child age and BMI z-score at follow up.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 w:rsidRPr="00077E50">
              <w:rPr>
                <w:rFonts w:eastAsia="SimSun"/>
              </w:rPr>
              <w:t>Page 2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pStyle w:val="p1"/>
              <w:rPr>
                <w:rFonts w:ascii="Times New Roman" w:hAnsi="Times New Roman"/>
                <w:color w:val="1A1A1A"/>
                <w:sz w:val="24"/>
                <w:szCs w:val="24"/>
              </w:rPr>
            </w:pP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Table S2. Distribution of measures of sexual maturation 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at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 two visits among 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ELEMENT girls.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 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 w:rsidRPr="00077E50">
              <w:rPr>
                <w:rFonts w:eastAsia="SimSun"/>
              </w:rPr>
              <w:t>Page 3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rPr>
                <w:color w:val="131413"/>
              </w:rPr>
            </w:pPr>
            <w:r>
              <w:rPr>
                <w:color w:val="131413"/>
              </w:rPr>
              <w:t xml:space="preserve">Table S3. GM and median </w:t>
            </w:r>
            <w:r w:rsidRPr="00077E50">
              <w:rPr>
                <w:color w:val="131413"/>
              </w:rPr>
              <w:t xml:space="preserve">of uncorrected metal concentration </w:t>
            </w:r>
            <w:r>
              <w:rPr>
                <w:color w:val="131413"/>
              </w:rPr>
              <w:t>among ELEMENT girls and NHANES (1999-2010)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>
              <w:rPr>
                <w:rFonts w:eastAsia="SimSun"/>
              </w:rPr>
              <w:t>Page 4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pStyle w:val="p1"/>
              <w:rPr>
                <w:rFonts w:ascii="Times New Roman" w:hAnsi="Times New Roman"/>
                <w:color w:val="131413"/>
                <w:sz w:val="24"/>
                <w:szCs w:val="24"/>
              </w:rPr>
            </w:pP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>Table S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4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>. Percent difference in peripubertal hormone levels associated with an interquartile range (IQR) increase in in utero and peripubertal metal concentration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 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among 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ELEMENT girls</w:t>
            </w:r>
            <w:r w:rsidRPr="00077E50">
              <w:rPr>
                <w:rFonts w:ascii="Times New Roman" w:hAnsi="Times New Roman"/>
                <w:color w:val="1A1A1A"/>
              </w:rPr>
              <w:t>.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 w:rsidRPr="00077E50">
              <w:rPr>
                <w:rFonts w:eastAsia="SimSun"/>
              </w:rPr>
              <w:t xml:space="preserve">Page </w:t>
            </w:r>
            <w:r>
              <w:rPr>
                <w:rFonts w:eastAsia="SimSun"/>
              </w:rPr>
              <w:t>5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rPr>
                <w:rFonts w:eastAsia="SimSun"/>
                <w:color w:val="131413"/>
              </w:rPr>
            </w:pPr>
            <w:r w:rsidRPr="00077E50">
              <w:rPr>
                <w:rFonts w:eastAsia="SimSun"/>
                <w:color w:val="131413"/>
              </w:rPr>
              <w:t>Table S</w:t>
            </w:r>
            <w:r>
              <w:rPr>
                <w:rFonts w:eastAsia="SimSun"/>
                <w:color w:val="131413"/>
              </w:rPr>
              <w:t>5</w:t>
            </w:r>
            <w:r w:rsidRPr="00077E50">
              <w:rPr>
                <w:rFonts w:eastAsia="SimSun"/>
                <w:color w:val="131413"/>
              </w:rPr>
              <w:t xml:space="preserve">. Odds Ratios and 95% Confidence Intervals for the Ordinal Generalized Linear Regression of in utero and peripubertal Metal Exposure and Tanner Stage 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 w:rsidRPr="00077E50">
              <w:rPr>
                <w:rFonts w:eastAsia="SimSun"/>
              </w:rPr>
              <w:t xml:space="preserve">Page </w:t>
            </w:r>
            <w:r>
              <w:rPr>
                <w:rFonts w:eastAsia="SimSun"/>
              </w:rPr>
              <w:t>6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pStyle w:val="p1"/>
              <w:rPr>
                <w:rFonts w:ascii="Times New Roman" w:hAnsi="Times New Roman"/>
                <w:color w:val="131413"/>
                <w:sz w:val="24"/>
                <w:szCs w:val="24"/>
              </w:rPr>
            </w:pP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>Table S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6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>. Percent difference in peripubertal hormone levels associated with an interquartile range (IQR) increase in in utero and peripubertal metal concentration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,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 restricted to 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ELEMENT</w:t>
            </w:r>
            <w:r w:rsidRPr="00077E50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 girls who had not undergone menarche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 w:rsidRPr="00077E50">
              <w:rPr>
                <w:rFonts w:eastAsia="SimSun"/>
              </w:rPr>
              <w:t xml:space="preserve">Page </w:t>
            </w:r>
            <w:r>
              <w:rPr>
                <w:rFonts w:eastAsia="SimSun"/>
              </w:rPr>
              <w:t>7-8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077E50" w:rsidRDefault="007F71AD" w:rsidP="005130EA">
            <w:pPr>
              <w:pStyle w:val="p1"/>
              <w:rPr>
                <w:rFonts w:ascii="Times New Roman" w:hAnsi="Times New Roman"/>
                <w:color w:val="131413"/>
                <w:sz w:val="24"/>
                <w:szCs w:val="24"/>
              </w:rPr>
            </w:pPr>
            <w:r w:rsidRPr="00887876">
              <w:rPr>
                <w:rFonts w:ascii="Times New Roman" w:hAnsi="Times New Roman"/>
                <w:color w:val="131413"/>
                <w:sz w:val="24"/>
                <w:szCs w:val="24"/>
              </w:rPr>
              <w:t>Table S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>7</w:t>
            </w:r>
            <w:r w:rsidRPr="00887876"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. Odds Ratios and 95% Confidence Intervals for the Ordinal Generalized Linear Regression of in utero and peripubertal Metal Exposure and Tanner Stage, adjusted </w:t>
            </w:r>
            <w:r>
              <w:rPr>
                <w:rFonts w:ascii="Times New Roman" w:hAnsi="Times New Roman"/>
                <w:color w:val="131413"/>
                <w:sz w:val="24"/>
                <w:szCs w:val="24"/>
              </w:rPr>
              <w:t xml:space="preserve">only </w:t>
            </w:r>
            <w:r w:rsidRPr="00887876">
              <w:rPr>
                <w:rFonts w:ascii="Times New Roman" w:hAnsi="Times New Roman"/>
                <w:color w:val="131413"/>
                <w:sz w:val="24"/>
                <w:szCs w:val="24"/>
              </w:rPr>
              <w:t>for child age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>
              <w:rPr>
                <w:rFonts w:eastAsia="SimSun"/>
              </w:rPr>
              <w:t>Page 9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363904" w:rsidRDefault="007F71AD" w:rsidP="005130EA">
            <w:r w:rsidRPr="00524736">
              <w:t xml:space="preserve">Table </w:t>
            </w:r>
            <w:r>
              <w:t>S8</w:t>
            </w:r>
            <w:r w:rsidRPr="00524736">
              <w:t xml:space="preserve">. Posterior inclusion probabilities (PIPs) for group inclusion and conditional inclusion into </w:t>
            </w:r>
            <w:r>
              <w:t>hormone</w:t>
            </w:r>
            <w:r w:rsidRPr="00524736">
              <w:t xml:space="preserve"> models, using Bayesian kernel machine regression (BKMR) model (N=132)</w:t>
            </w:r>
            <w:r w:rsidRPr="00260EBF">
              <w:rPr>
                <w:vertAlign w:val="superscript"/>
              </w:rPr>
              <w:t>a</w:t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>
              <w:rPr>
                <w:rFonts w:eastAsia="SimSun"/>
              </w:rPr>
              <w:t>Page 10</w:t>
            </w:r>
          </w:p>
        </w:tc>
      </w:tr>
      <w:tr w:rsidR="007F71AD" w:rsidRPr="00077E50" w:rsidTr="005130EA">
        <w:trPr>
          <w:trHeight w:val="775"/>
        </w:trPr>
        <w:tc>
          <w:tcPr>
            <w:tcW w:w="8152" w:type="dxa"/>
            <w:vAlign w:val="center"/>
          </w:tcPr>
          <w:p w:rsidR="007F71AD" w:rsidRPr="00887876" w:rsidRDefault="007F71AD" w:rsidP="005130EA">
            <w:pPr>
              <w:tabs>
                <w:tab w:val="left" w:pos="9078"/>
              </w:tabs>
              <w:rPr>
                <w:lang w:val="tr-TR"/>
              </w:rPr>
            </w:pPr>
            <w:r w:rsidRPr="003E022D">
              <w:rPr>
                <w:bCs/>
                <w:lang w:val="tr-TR"/>
              </w:rPr>
              <w:t>Figure S1</w:t>
            </w:r>
            <w:r w:rsidRPr="00102617">
              <w:rPr>
                <w:lang w:val="tr-TR"/>
              </w:rPr>
              <w:t>.</w:t>
            </w:r>
            <w:r>
              <w:rPr>
                <w:lang w:val="tr-TR"/>
              </w:rPr>
              <w:t xml:space="preserve"> P</w:t>
            </w:r>
            <w:r w:rsidRPr="00AD230B">
              <w:rPr>
                <w:lang w:val="tr-TR"/>
              </w:rPr>
              <w:t xml:space="preserve">redictor-response function of </w:t>
            </w:r>
            <w:r>
              <w:rPr>
                <w:lang w:val="tr-TR"/>
              </w:rPr>
              <w:t>each metal in the exposure matrix</w:t>
            </w:r>
            <w:r w:rsidRPr="00AD230B">
              <w:rPr>
                <w:lang w:val="tr-TR"/>
              </w:rPr>
              <w:t xml:space="preserve"> for the second predictor in </w:t>
            </w:r>
            <w:r>
              <w:rPr>
                <w:lang w:val="tr-TR"/>
              </w:rPr>
              <w:t>the exposure matrix</w:t>
            </w:r>
            <w:r w:rsidRPr="00AD230B">
              <w:rPr>
                <w:lang w:val="tr-TR"/>
              </w:rPr>
              <w:t xml:space="preserve"> fixed at various quantiles</w:t>
            </w:r>
            <w:r>
              <w:fldChar w:fldCharType="begin"/>
            </w:r>
            <w:r>
              <w:instrText xml:space="preserve"> INCLUDEPICTURE "http://127.0.0.1:42040/graphics/plot_zoom_png?width=2133&amp;height=1304" \* MERGEFORMATINET </w:instrText>
            </w:r>
            <w:r>
              <w:fldChar w:fldCharType="end"/>
            </w:r>
          </w:p>
        </w:tc>
        <w:tc>
          <w:tcPr>
            <w:tcW w:w="1247" w:type="dxa"/>
            <w:vAlign w:val="center"/>
          </w:tcPr>
          <w:p w:rsidR="007F71AD" w:rsidRPr="00077E50" w:rsidRDefault="007F71AD" w:rsidP="005130EA">
            <w:pPr>
              <w:contextualSpacing/>
              <w:rPr>
                <w:rFonts w:eastAsia="SimSun"/>
              </w:rPr>
            </w:pPr>
            <w:r>
              <w:rPr>
                <w:rFonts w:eastAsia="SimSun"/>
              </w:rPr>
              <w:t>Page 11</w:t>
            </w:r>
          </w:p>
        </w:tc>
      </w:tr>
    </w:tbl>
    <w:p w:rsidR="007F71AD" w:rsidRPr="00077E50" w:rsidRDefault="007F71AD" w:rsidP="007F71AD"/>
    <w:p w:rsidR="007F71AD" w:rsidRPr="00077E50" w:rsidRDefault="007F71AD" w:rsidP="007F71AD"/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  <w:sectPr w:rsidR="007F71AD" w:rsidRPr="00077E50" w:rsidSect="005018E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7F71AD" w:rsidRPr="00077E50" w:rsidRDefault="007F71AD" w:rsidP="007F71AD">
      <w:pPr>
        <w:spacing w:line="480" w:lineRule="auto"/>
        <w:rPr>
          <w:color w:val="131413"/>
        </w:rPr>
      </w:pPr>
      <w:r w:rsidRPr="00077E50">
        <w:rPr>
          <w:color w:val="131413"/>
        </w:rPr>
        <w:lastRenderedPageBreak/>
        <w:t xml:space="preserve">Table S1. Associations between metal concentration and child age and BMI z-score at follow up. </w:t>
      </w:r>
    </w:p>
    <w:tbl>
      <w:tblPr>
        <w:tblStyle w:val="PlainTable3"/>
        <w:tblW w:w="11970" w:type="dxa"/>
        <w:tblInd w:w="216" w:type="dxa"/>
        <w:tblLayout w:type="fixed"/>
        <w:tblLook w:val="04A0" w:firstRow="1" w:lastRow="0" w:firstColumn="1" w:lastColumn="0" w:noHBand="0" w:noVBand="1"/>
      </w:tblPr>
      <w:tblGrid>
        <w:gridCol w:w="54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630"/>
        <w:gridCol w:w="720"/>
        <w:gridCol w:w="720"/>
        <w:gridCol w:w="720"/>
        <w:gridCol w:w="720"/>
        <w:gridCol w:w="720"/>
      </w:tblGrid>
      <w:tr w:rsidR="007F71AD" w:rsidRPr="00077E50" w:rsidTr="005130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5760" w:type="dxa"/>
            <w:gridSpan w:val="8"/>
            <w:noWrap/>
            <w:vAlign w:val="center"/>
            <w:hideMark/>
          </w:tcPr>
          <w:p w:rsidR="007F71AD" w:rsidRPr="003E022D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color w:val="000000"/>
                <w:sz w:val="21"/>
                <w:szCs w:val="21"/>
              </w:rPr>
            </w:pPr>
            <w:r w:rsidRPr="003E022D">
              <w:rPr>
                <w:i/>
                <w:iCs/>
                <w:caps w:val="0"/>
                <w:color w:val="000000"/>
                <w:sz w:val="21"/>
                <w:szCs w:val="21"/>
              </w:rPr>
              <w:t>In utero</w:t>
            </w:r>
          </w:p>
        </w:tc>
        <w:tc>
          <w:tcPr>
            <w:tcW w:w="5670" w:type="dxa"/>
            <w:gridSpan w:val="8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P</w:t>
            </w:r>
            <w:r>
              <w:rPr>
                <w:caps w:val="0"/>
                <w:color w:val="000000"/>
                <w:sz w:val="21"/>
                <w:szCs w:val="21"/>
              </w:rPr>
              <w:t>eripubertal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2880" w:type="dxa"/>
            <w:gridSpan w:val="4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Child Age (years)</w:t>
            </w:r>
          </w:p>
        </w:tc>
        <w:tc>
          <w:tcPr>
            <w:tcW w:w="2880" w:type="dxa"/>
            <w:gridSpan w:val="4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 xml:space="preserve">Child BMI </w:t>
            </w:r>
            <w:r>
              <w:rPr>
                <w:color w:val="000000"/>
                <w:sz w:val="21"/>
                <w:szCs w:val="21"/>
              </w:rPr>
              <w:t>z-</w:t>
            </w:r>
            <w:r w:rsidRPr="00077E50">
              <w:rPr>
                <w:color w:val="000000"/>
                <w:sz w:val="21"/>
                <w:szCs w:val="21"/>
              </w:rPr>
              <w:t>score</w:t>
            </w:r>
          </w:p>
        </w:tc>
        <w:tc>
          <w:tcPr>
            <w:tcW w:w="2790" w:type="dxa"/>
            <w:gridSpan w:val="4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Child Age (years)</w:t>
            </w:r>
          </w:p>
        </w:tc>
        <w:tc>
          <w:tcPr>
            <w:tcW w:w="2880" w:type="dxa"/>
            <w:gridSpan w:val="4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 xml:space="preserve">Child BMI </w:t>
            </w:r>
            <w:r>
              <w:rPr>
                <w:color w:val="000000"/>
                <w:sz w:val="21"/>
                <w:szCs w:val="21"/>
              </w:rPr>
              <w:t>z-</w:t>
            </w:r>
            <w:r w:rsidRPr="00077E50">
              <w:rPr>
                <w:color w:val="000000"/>
                <w:sz w:val="21"/>
                <w:szCs w:val="21"/>
              </w:rPr>
              <w:t>score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β</w:t>
            </w:r>
            <w:r w:rsidRPr="00077E50">
              <w:rPr>
                <w:color w:val="131413"/>
                <w:vertAlign w:val="superscript"/>
              </w:rPr>
              <w:t>a</w:t>
            </w:r>
          </w:p>
        </w:tc>
        <w:tc>
          <w:tcPr>
            <w:tcW w:w="1440" w:type="dxa"/>
            <w:gridSpan w:val="2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(95% CI)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p-value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β</w:t>
            </w:r>
            <w:r w:rsidRPr="00077E50">
              <w:rPr>
                <w:color w:val="131413"/>
                <w:vertAlign w:val="superscript"/>
              </w:rPr>
              <w:t>a</w:t>
            </w:r>
          </w:p>
        </w:tc>
        <w:tc>
          <w:tcPr>
            <w:tcW w:w="1440" w:type="dxa"/>
            <w:gridSpan w:val="2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(95% CI)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p-value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β</w:t>
            </w:r>
            <w:r w:rsidRPr="00077E50">
              <w:rPr>
                <w:color w:val="131413"/>
                <w:vertAlign w:val="superscript"/>
              </w:rPr>
              <w:t>a</w:t>
            </w:r>
          </w:p>
        </w:tc>
        <w:tc>
          <w:tcPr>
            <w:tcW w:w="1350" w:type="dxa"/>
            <w:gridSpan w:val="2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(95% CI)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p-value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β</w:t>
            </w:r>
            <w:r w:rsidRPr="00077E50">
              <w:rPr>
                <w:color w:val="131413"/>
                <w:vertAlign w:val="superscript"/>
              </w:rPr>
              <w:t>a</w:t>
            </w:r>
          </w:p>
        </w:tc>
        <w:tc>
          <w:tcPr>
            <w:tcW w:w="1440" w:type="dxa"/>
            <w:gridSpan w:val="2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(95% CI)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p-value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Ni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0.96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0.08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0.67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0.31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Cu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0.84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-0.04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0.78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0.32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Mo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0.15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0.24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&lt;</w:t>
            </w:r>
            <w:r w:rsidRPr="00077E50">
              <w:rPr>
                <w:b/>
                <w:bCs/>
                <w:color w:val="000000"/>
                <w:sz w:val="21"/>
                <w:szCs w:val="21"/>
              </w:rPr>
              <w:t>0.0</w:t>
            </w:r>
            <w:r>
              <w:rPr>
                <w:b/>
                <w:bCs/>
                <w:color w:val="000000"/>
                <w:sz w:val="21"/>
                <w:szCs w:val="21"/>
              </w:rPr>
              <w:t>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-0.23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0.52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0.99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Ba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0.22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-0.15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-0.25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-0.04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0.20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As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-0.50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-0.69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-0.31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&lt;</w:t>
            </w:r>
            <w:r w:rsidRPr="00077E50">
              <w:rPr>
                <w:b/>
                <w:bCs/>
                <w:color w:val="000000"/>
                <w:sz w:val="21"/>
                <w:szCs w:val="21"/>
              </w:rPr>
              <w:t>0.0</w:t>
            </w:r>
            <w:r>
              <w:rPr>
                <w:b/>
                <w:bCs/>
                <w:color w:val="000000"/>
                <w:sz w:val="21"/>
                <w:szCs w:val="21"/>
              </w:rPr>
              <w:t>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0.47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0.01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0.01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b w:val="0"/>
                <w:bCs w:val="0"/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Se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-0.08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0.41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0.59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Al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0.30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0.16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0.43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&lt;</w:t>
            </w:r>
            <w:r w:rsidRPr="00077E50">
              <w:rPr>
                <w:b/>
                <w:bCs/>
                <w:color w:val="000000"/>
                <w:sz w:val="21"/>
                <w:szCs w:val="21"/>
              </w:rPr>
              <w:t>0.0</w:t>
            </w:r>
            <w:r>
              <w:rPr>
                <w:b/>
                <w:bCs/>
                <w:color w:val="000000"/>
                <w:sz w:val="21"/>
                <w:szCs w:val="21"/>
              </w:rPr>
              <w:t>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-0.30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-0.08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0.34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0.07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Mn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-0.03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0.41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0.42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Co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0.17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0.27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&lt;</w:t>
            </w:r>
            <w:r w:rsidRPr="00077E50">
              <w:rPr>
                <w:b/>
                <w:bCs/>
                <w:color w:val="000000"/>
                <w:sz w:val="21"/>
                <w:szCs w:val="21"/>
              </w:rPr>
              <w:t>0.0</w:t>
            </w:r>
            <w:r>
              <w:rPr>
                <w:b/>
                <w:bCs/>
                <w:color w:val="000000"/>
                <w:sz w:val="21"/>
                <w:szCs w:val="21"/>
              </w:rPr>
              <w:t>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-0.21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0.72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Zn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-0.12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-0.17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&lt;</w:t>
            </w:r>
            <w:r w:rsidRPr="00077E50">
              <w:rPr>
                <w:b/>
                <w:bCs/>
                <w:color w:val="000000"/>
                <w:sz w:val="21"/>
                <w:szCs w:val="21"/>
              </w:rPr>
              <w:t>0.0</w:t>
            </w:r>
            <w:r>
              <w:rPr>
                <w:b/>
                <w:bCs/>
                <w:color w:val="000000"/>
                <w:sz w:val="21"/>
                <w:szCs w:val="21"/>
              </w:rPr>
              <w:t>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0.17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0.02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0.25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0.04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0.70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1"/>
                <w:szCs w:val="21"/>
              </w:rPr>
            </w:pPr>
            <w:r w:rsidRPr="00077E50">
              <w:rPr>
                <w:caps w:val="0"/>
                <w:color w:val="000000"/>
                <w:sz w:val="21"/>
                <w:szCs w:val="21"/>
              </w:rPr>
              <w:t>Cd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-0.17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1"/>
                <w:szCs w:val="21"/>
              </w:rPr>
            </w:pPr>
            <w:r w:rsidRPr="00077E50">
              <w:rPr>
                <w:b/>
                <w:bCs/>
                <w:color w:val="000000"/>
                <w:sz w:val="21"/>
                <w:szCs w:val="21"/>
              </w:rPr>
              <w:t>0.03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-0.10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0.09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0.90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0.00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-0.05</w:t>
            </w:r>
          </w:p>
        </w:tc>
        <w:tc>
          <w:tcPr>
            <w:tcW w:w="63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0.05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0.98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0.01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-0.06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0.08</w:t>
            </w:r>
          </w:p>
        </w:tc>
        <w:tc>
          <w:tcPr>
            <w:tcW w:w="72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1"/>
                <w:szCs w:val="21"/>
              </w:rPr>
            </w:pPr>
            <w:r w:rsidRPr="00077E50">
              <w:rPr>
                <w:color w:val="000000"/>
                <w:sz w:val="21"/>
                <w:szCs w:val="21"/>
              </w:rPr>
              <w:t>0.76</w:t>
            </w:r>
          </w:p>
        </w:tc>
      </w:tr>
    </w:tbl>
    <w:p w:rsidR="007F71AD" w:rsidRPr="00077E50" w:rsidRDefault="007F71AD" w:rsidP="007F71AD">
      <w:pPr>
        <w:rPr>
          <w:color w:val="131413"/>
          <w:sz w:val="20"/>
          <w:szCs w:val="22"/>
        </w:rPr>
      </w:pPr>
      <w:r w:rsidRPr="00077E50">
        <w:rPr>
          <w:color w:val="131413"/>
          <w:sz w:val="20"/>
          <w:szCs w:val="22"/>
        </w:rPr>
        <w:t>CI = confidence interval.</w:t>
      </w:r>
    </w:p>
    <w:p w:rsidR="007F71AD" w:rsidRPr="00077E50" w:rsidRDefault="007F71AD" w:rsidP="007F71AD">
      <w:pPr>
        <w:rPr>
          <w:color w:val="131413"/>
          <w:sz w:val="20"/>
          <w:szCs w:val="22"/>
        </w:rPr>
      </w:pPr>
      <w:r w:rsidRPr="003E022D">
        <w:rPr>
          <w:color w:val="131413"/>
          <w:sz w:val="20"/>
          <w:szCs w:val="22"/>
          <w:vertAlign w:val="superscript"/>
        </w:rPr>
        <w:t>a</w:t>
      </w:r>
      <w:r w:rsidRPr="00077E50">
        <w:rPr>
          <w:color w:val="131413"/>
          <w:sz w:val="20"/>
          <w:szCs w:val="22"/>
        </w:rPr>
        <w:t xml:space="preserve"> Difference in ln-transformed metal concentration associated with a 1-unit increase in child</w:t>
      </w:r>
      <w:r>
        <w:rPr>
          <w:color w:val="131413"/>
          <w:sz w:val="20"/>
          <w:szCs w:val="22"/>
        </w:rPr>
        <w:t xml:space="preserve"> </w:t>
      </w:r>
      <w:r w:rsidRPr="00077E50">
        <w:rPr>
          <w:color w:val="131413"/>
          <w:sz w:val="20"/>
          <w:szCs w:val="22"/>
        </w:rPr>
        <w:t>age or BMI z-score at follow up adjusted for urinary specific gravity.</w:t>
      </w: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</w:pPr>
    </w:p>
    <w:p w:rsidR="007F71AD" w:rsidRPr="00077E50" w:rsidRDefault="007F71AD" w:rsidP="007F71AD">
      <w:pPr>
        <w:rPr>
          <w:color w:val="1A1A1A"/>
        </w:rPr>
        <w:sectPr w:rsidR="007F71AD" w:rsidRPr="00077E50" w:rsidSect="00BE11D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7F71AD" w:rsidRPr="00077E50" w:rsidRDefault="007F71AD" w:rsidP="007F71AD">
      <w:pPr>
        <w:rPr>
          <w:color w:val="1A1A1A"/>
        </w:rPr>
      </w:pPr>
      <w:r w:rsidRPr="00077E50">
        <w:rPr>
          <w:color w:val="1A1A1A"/>
        </w:rPr>
        <w:lastRenderedPageBreak/>
        <w:t xml:space="preserve">Table S2. </w:t>
      </w:r>
      <w:r>
        <w:rPr>
          <w:color w:val="1A1A1A"/>
        </w:rPr>
        <w:t>D</w:t>
      </w:r>
      <w:r w:rsidRPr="00077E50">
        <w:rPr>
          <w:color w:val="1A1A1A"/>
        </w:rPr>
        <w:t xml:space="preserve">istribution of measures of sexual maturation </w:t>
      </w:r>
      <w:r>
        <w:rPr>
          <w:color w:val="1A1A1A"/>
        </w:rPr>
        <w:t>at</w:t>
      </w:r>
      <w:r w:rsidRPr="00077E50">
        <w:rPr>
          <w:color w:val="1A1A1A"/>
        </w:rPr>
        <w:t xml:space="preserve"> two visits among </w:t>
      </w:r>
      <w:r>
        <w:rPr>
          <w:color w:val="1A1A1A"/>
        </w:rPr>
        <w:t>ELEMENT girls.</w:t>
      </w:r>
      <w:r w:rsidRPr="00077E50">
        <w:rPr>
          <w:color w:val="1A1A1A"/>
        </w:rPr>
        <w:t xml:space="preserve"> </w:t>
      </w:r>
    </w:p>
    <w:p w:rsidR="007F71AD" w:rsidRPr="00077E50" w:rsidRDefault="007F71AD" w:rsidP="007F71AD">
      <w:pPr>
        <w:rPr>
          <w:color w:val="1A1A1A"/>
        </w:rPr>
      </w:pPr>
    </w:p>
    <w:tbl>
      <w:tblPr>
        <w:tblStyle w:val="PlainTable5"/>
        <w:tblW w:w="8190" w:type="dxa"/>
        <w:tblLook w:val="04A0" w:firstRow="1" w:lastRow="0" w:firstColumn="1" w:lastColumn="0" w:noHBand="0" w:noVBand="1"/>
      </w:tblPr>
      <w:tblGrid>
        <w:gridCol w:w="2000"/>
        <w:gridCol w:w="1300"/>
        <w:gridCol w:w="1519"/>
        <w:gridCol w:w="740"/>
        <w:gridCol w:w="1517"/>
        <w:gridCol w:w="1114"/>
      </w:tblGrid>
      <w:tr w:rsidR="007F71AD" w:rsidRPr="00077E50" w:rsidTr="005130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000" w:type="dxa"/>
            <w:tcBorders>
              <w:righ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Secondary sex characteristics</w:t>
            </w:r>
          </w:p>
        </w:tc>
        <w:tc>
          <w:tcPr>
            <w:tcW w:w="1300" w:type="dxa"/>
            <w:tcBorders>
              <w:lef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Stages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 xml:space="preserve">Early-teen Visit </w:t>
            </w:r>
            <w:r w:rsidRPr="00077E50">
              <w:rPr>
                <w:color w:val="000000"/>
                <w:sz w:val="22"/>
                <w:szCs w:val="22"/>
                <w:vertAlign w:val="superscript"/>
              </w:rPr>
              <w:t>a</w:t>
            </w:r>
            <w:r w:rsidRPr="00077E50">
              <w:rPr>
                <w:color w:val="000000"/>
                <w:sz w:val="22"/>
                <w:szCs w:val="22"/>
              </w:rPr>
              <w:t>(N)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%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 xml:space="preserve">Late-teen visit </w:t>
            </w:r>
            <w:r w:rsidRPr="00077E50">
              <w:rPr>
                <w:color w:val="000000"/>
                <w:sz w:val="22"/>
                <w:szCs w:val="22"/>
                <w:vertAlign w:val="superscript"/>
              </w:rPr>
              <w:t xml:space="preserve">b </w:t>
            </w:r>
            <w:r w:rsidRPr="00077E50">
              <w:rPr>
                <w:color w:val="000000"/>
                <w:sz w:val="22"/>
                <w:szCs w:val="22"/>
              </w:rPr>
              <w:t>(N)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%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 w:val="restart"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Pubic hair</w:t>
            </w:r>
          </w:p>
        </w:tc>
        <w:tc>
          <w:tcPr>
            <w:tcW w:w="130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98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74.2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8.0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35.4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6.8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25.7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1.5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18.6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51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4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0.8</w:t>
            </w:r>
          </w:p>
        </w:tc>
        <w:tc>
          <w:tcPr>
            <w:tcW w:w="15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111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12.4</w:t>
            </w:r>
          </w:p>
        </w:tc>
      </w:tr>
      <w:tr w:rsidR="007F71AD" w:rsidRPr="00077E50" w:rsidTr="005130E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Breast Development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19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87</w:t>
            </w:r>
          </w:p>
        </w:tc>
        <w:tc>
          <w:tcPr>
            <w:tcW w:w="74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65.9</w:t>
            </w:r>
          </w:p>
        </w:tc>
        <w:tc>
          <w:tcPr>
            <w:tcW w:w="15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1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4.4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lef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15.2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10.6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lef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13.6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41.6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lef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5.3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27.4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51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740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0.0</w:t>
            </w:r>
          </w:p>
        </w:tc>
        <w:tc>
          <w:tcPr>
            <w:tcW w:w="151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111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15.9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Menarche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1519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102</w:t>
            </w:r>
          </w:p>
        </w:tc>
        <w:tc>
          <w:tcPr>
            <w:tcW w:w="740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77.3</w:t>
            </w:r>
          </w:p>
        </w:tc>
        <w:tc>
          <w:tcPr>
            <w:tcW w:w="151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1114" w:type="dxa"/>
            <w:tcBorders>
              <w:top w:val="single" w:sz="4" w:space="0" w:color="auto"/>
            </w:tcBorders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20.4</w:t>
            </w:r>
          </w:p>
        </w:tc>
      </w:tr>
      <w:tr w:rsidR="007F71AD" w:rsidRPr="00077E50" w:rsidTr="005130EA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dxa"/>
            <w:vMerge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19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740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22.7</w:t>
            </w:r>
          </w:p>
        </w:tc>
        <w:tc>
          <w:tcPr>
            <w:tcW w:w="1517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1114" w:type="dxa"/>
            <w:noWrap/>
            <w:vAlign w:val="center"/>
            <w:hideMark/>
          </w:tcPr>
          <w:p w:rsidR="007F71AD" w:rsidRPr="00077E50" w:rsidRDefault="007F71AD" w:rsidP="00513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 w:rsidRPr="00077E50">
              <w:rPr>
                <w:color w:val="000000"/>
                <w:sz w:val="22"/>
                <w:szCs w:val="22"/>
              </w:rPr>
              <w:t>79.6</w:t>
            </w:r>
          </w:p>
        </w:tc>
      </w:tr>
    </w:tbl>
    <w:p w:rsidR="007F71AD" w:rsidRPr="00077E50" w:rsidRDefault="007F71AD" w:rsidP="007F71AD">
      <w:pPr>
        <w:rPr>
          <w:sz w:val="22"/>
          <w:szCs w:val="22"/>
        </w:rPr>
      </w:pPr>
    </w:p>
    <w:p w:rsidR="007F71AD" w:rsidRPr="00077E50" w:rsidRDefault="007F71AD" w:rsidP="007F71AD">
      <w:pPr>
        <w:rPr>
          <w:color w:val="1A1A1A"/>
          <w:sz w:val="20"/>
          <w:szCs w:val="22"/>
        </w:rPr>
      </w:pPr>
      <w:r w:rsidRPr="003E022D">
        <w:rPr>
          <w:color w:val="1A1A1A"/>
          <w:sz w:val="20"/>
          <w:szCs w:val="22"/>
          <w:vertAlign w:val="superscript"/>
        </w:rPr>
        <w:t>a</w:t>
      </w:r>
      <w:r w:rsidRPr="00077E50">
        <w:rPr>
          <w:color w:val="1A1A1A"/>
          <w:sz w:val="20"/>
          <w:szCs w:val="22"/>
        </w:rPr>
        <w:t xml:space="preserve"> total number of girls at early-teen visit </w:t>
      </w:r>
      <w:r>
        <w:rPr>
          <w:color w:val="1A1A1A"/>
          <w:sz w:val="20"/>
          <w:szCs w:val="22"/>
        </w:rPr>
        <w:t xml:space="preserve">(aged 8-13 years) </w:t>
      </w:r>
      <w:r w:rsidRPr="00077E50">
        <w:rPr>
          <w:color w:val="1A1A1A"/>
          <w:sz w:val="20"/>
          <w:szCs w:val="22"/>
        </w:rPr>
        <w:t xml:space="preserve">=132 </w:t>
      </w:r>
      <w:r w:rsidRPr="00077E50">
        <w:rPr>
          <w:color w:val="1A1A1A"/>
          <w:sz w:val="20"/>
          <w:szCs w:val="22"/>
        </w:rPr>
        <w:br/>
      </w:r>
      <w:r w:rsidRPr="003E022D">
        <w:rPr>
          <w:color w:val="1A1A1A"/>
          <w:sz w:val="20"/>
          <w:szCs w:val="22"/>
          <w:vertAlign w:val="superscript"/>
        </w:rPr>
        <w:t>b</w:t>
      </w:r>
      <w:r w:rsidRPr="00077E50">
        <w:rPr>
          <w:color w:val="1A1A1A"/>
          <w:sz w:val="20"/>
          <w:szCs w:val="22"/>
        </w:rPr>
        <w:t xml:space="preserve"> total number of girls at adolescence visit </w:t>
      </w:r>
      <w:r>
        <w:rPr>
          <w:color w:val="1A1A1A"/>
          <w:sz w:val="20"/>
          <w:szCs w:val="22"/>
        </w:rPr>
        <w:t xml:space="preserve">(aged 14-18 years) </w:t>
      </w:r>
      <w:r w:rsidRPr="00077E50">
        <w:rPr>
          <w:color w:val="1A1A1A"/>
          <w:sz w:val="20"/>
          <w:szCs w:val="22"/>
        </w:rPr>
        <w:t>= 114 (with 1 girl missing info on menarche and 1 girl missing info on breast and pubic hair development)</w:t>
      </w:r>
    </w:p>
    <w:p w:rsidR="007F71AD" w:rsidRPr="00077E50" w:rsidRDefault="007F71AD" w:rsidP="007F71AD">
      <w:pPr>
        <w:rPr>
          <w:sz w:val="22"/>
          <w:szCs w:val="22"/>
        </w:rPr>
      </w:pPr>
    </w:p>
    <w:p w:rsidR="007F71AD" w:rsidRPr="00077E50" w:rsidRDefault="007F71AD" w:rsidP="007F71AD">
      <w:pPr>
        <w:rPr>
          <w:sz w:val="22"/>
          <w:szCs w:val="22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p w:rsidR="007F71AD" w:rsidRDefault="007F71AD" w:rsidP="007F71AD">
      <w:pPr>
        <w:rPr>
          <w:rFonts w:eastAsiaTheme="minorHAnsi"/>
        </w:rPr>
      </w:pPr>
    </w:p>
    <w:p w:rsidR="007F71AD" w:rsidRDefault="007F71AD" w:rsidP="007F71AD">
      <w:pPr>
        <w:rPr>
          <w:rFonts w:eastAsiaTheme="minorHAnsi"/>
        </w:rPr>
      </w:pPr>
      <w:r>
        <w:rPr>
          <w:color w:val="131413"/>
          <w:lang w:eastAsia="en-US"/>
        </w:rPr>
        <w:lastRenderedPageBreak/>
        <w:t xml:space="preserve">Table S3. </w:t>
      </w:r>
      <w:r>
        <w:rPr>
          <w:color w:val="131413"/>
        </w:rPr>
        <w:t xml:space="preserve">GM and median </w:t>
      </w:r>
      <w:r w:rsidRPr="00077E50">
        <w:rPr>
          <w:color w:val="131413"/>
        </w:rPr>
        <w:t xml:space="preserve">of uncorrected metal concentration </w:t>
      </w:r>
      <w:r>
        <w:rPr>
          <w:color w:val="131413"/>
        </w:rPr>
        <w:t>among ELEMENT girls and NHANES (1999-2010)</w:t>
      </w:r>
    </w:p>
    <w:p w:rsidR="007F71AD" w:rsidRDefault="007F71AD" w:rsidP="007F71AD">
      <w:pPr>
        <w:rPr>
          <w:rFonts w:eastAsiaTheme="minorHAnsi"/>
        </w:rPr>
      </w:pPr>
    </w:p>
    <w:p w:rsidR="007F71AD" w:rsidRPr="00077E50" w:rsidRDefault="007F71AD" w:rsidP="007F71AD">
      <w:pPr>
        <w:rPr>
          <w:rFonts w:eastAsiaTheme="minorHAnsi"/>
        </w:rPr>
      </w:pPr>
    </w:p>
    <w:tbl>
      <w:tblPr>
        <w:tblW w:w="10080" w:type="dxa"/>
        <w:tblInd w:w="409" w:type="dxa"/>
        <w:tblLook w:val="04A0" w:firstRow="1" w:lastRow="0" w:firstColumn="1" w:lastColumn="0" w:noHBand="0" w:noVBand="1"/>
      </w:tblPr>
      <w:tblGrid>
        <w:gridCol w:w="1440"/>
        <w:gridCol w:w="1979"/>
        <w:gridCol w:w="1621"/>
        <w:gridCol w:w="1890"/>
        <w:gridCol w:w="1800"/>
        <w:gridCol w:w="1350"/>
      </w:tblGrid>
      <w:tr w:rsidR="007F71AD" w:rsidRPr="00B7392B" w:rsidTr="005130EA">
        <w:trPr>
          <w:trHeight w:val="318"/>
        </w:trPr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7F71AD" w:rsidRPr="00B7392B" w:rsidRDefault="007F71AD" w:rsidP="005130EA">
            <w:pPr>
              <w:rPr>
                <w:rFonts w:ascii="Calibri" w:hAnsi="Calibri" w:cs="Calibri"/>
                <w:color w:val="000000"/>
              </w:rPr>
            </w:pPr>
            <w:r w:rsidRPr="00B7392B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7F7F7F"/>
              <w:right w:val="nil"/>
            </w:tcBorders>
            <w:shd w:val="clear" w:color="auto" w:fill="auto"/>
            <w:noWrap/>
            <w:hideMark/>
          </w:tcPr>
          <w:p w:rsidR="007F71AD" w:rsidRPr="00B7392B" w:rsidRDefault="007F71AD" w:rsidP="005130EA">
            <w:pPr>
              <w:rPr>
                <w:rFonts w:ascii="Calibri" w:hAnsi="Calibri" w:cs="Calibri"/>
                <w:color w:val="000000"/>
              </w:rPr>
            </w:pPr>
            <w:r w:rsidRPr="00B7392B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1" w:type="dxa"/>
            <w:gridSpan w:val="2"/>
            <w:tcBorders>
              <w:top w:val="nil"/>
              <w:left w:val="nil"/>
              <w:bottom w:val="single" w:sz="8" w:space="0" w:color="7F7F7F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Prenatal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8" w:space="0" w:color="7F7F7F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Peripubertal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Metals</w:t>
            </w:r>
          </w:p>
        </w:tc>
        <w:tc>
          <w:tcPr>
            <w:tcW w:w="197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Cohort</w:t>
            </w:r>
          </w:p>
        </w:tc>
        <w:tc>
          <w:tcPr>
            <w:tcW w:w="162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GM</w:t>
            </w:r>
          </w:p>
        </w:tc>
        <w:tc>
          <w:tcPr>
            <w:tcW w:w="189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50%</w:t>
            </w:r>
          </w:p>
        </w:tc>
        <w:tc>
          <w:tcPr>
            <w:tcW w:w="1800" w:type="dxa"/>
            <w:vMerge w:val="restart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GM</w:t>
            </w:r>
          </w:p>
        </w:tc>
        <w:tc>
          <w:tcPr>
            <w:tcW w:w="13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50%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vMerge/>
            <w:tcBorders>
              <w:top w:val="nil"/>
              <w:bottom w:val="nil"/>
              <w:right w:val="single" w:sz="4" w:space="0" w:color="auto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97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62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89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800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5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F71AD" w:rsidRPr="00B7392B" w:rsidRDefault="007F71AD" w:rsidP="005130EA">
            <w:pPr>
              <w:rPr>
                <w:color w:val="000000"/>
                <w:sz w:val="22"/>
                <w:szCs w:val="22"/>
              </w:rPr>
            </w:pP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As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12.4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12.4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12.9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12.9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7.1~8.6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6.5~8.2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6.5~8.6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6.1~8.1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Ba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3.7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4.3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2.8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2.8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1.3~1.5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1.4~1.5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1.8~2.2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1.9~2.4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Cd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0.2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0.2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Co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1.1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0.7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0.4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0.5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Mn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0.7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  <w:r>
              <w:rPr>
                <w:b/>
                <w:bCs/>
                <w:color w:val="000000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0.1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Mo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ELEMENT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14.5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20.9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41.6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44.6</w:t>
            </w:r>
          </w:p>
        </w:tc>
      </w:tr>
      <w:tr w:rsidR="007F71AD" w:rsidRPr="00B7392B" w:rsidTr="005130EA">
        <w:trPr>
          <w:trHeight w:val="299"/>
        </w:trPr>
        <w:tc>
          <w:tcPr>
            <w:tcW w:w="1440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7392B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single" w:sz="8" w:space="0" w:color="7F7F7F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NHANES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34.9~40.5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37.9~45.8</w:t>
            </w:r>
          </w:p>
        </w:tc>
        <w:tc>
          <w:tcPr>
            <w:tcW w:w="18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52.4~64.1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B7392B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B7392B">
              <w:rPr>
                <w:color w:val="000000"/>
                <w:sz w:val="22"/>
                <w:szCs w:val="22"/>
              </w:rPr>
              <w:t>58.5~68.6</w:t>
            </w:r>
          </w:p>
        </w:tc>
      </w:tr>
    </w:tbl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  <w:sz w:val="21"/>
          <w:szCs w:val="21"/>
        </w:rPr>
      </w:pPr>
      <w:r w:rsidRPr="003E022D">
        <w:rPr>
          <w:color w:val="131413"/>
          <w:sz w:val="21"/>
          <w:szCs w:val="21"/>
          <w:vertAlign w:val="superscript"/>
        </w:rPr>
        <w:t>a</w:t>
      </w:r>
      <w:r w:rsidRPr="002877CB">
        <w:rPr>
          <w:color w:val="131413"/>
          <w:sz w:val="21"/>
          <w:szCs w:val="21"/>
        </w:rPr>
        <w:t xml:space="preserve"> Mn was measured in NHANES cycle 2011-2012 and 2013- 2014.</w:t>
      </w:r>
    </w:p>
    <w:p w:rsidR="007F71AD" w:rsidRDefault="007F71AD" w:rsidP="007F71AD">
      <w:pPr>
        <w:rPr>
          <w:color w:val="131413"/>
          <w:sz w:val="21"/>
          <w:szCs w:val="21"/>
        </w:rPr>
      </w:pPr>
      <w:r w:rsidRPr="003E022D">
        <w:rPr>
          <w:color w:val="131413"/>
          <w:sz w:val="21"/>
          <w:szCs w:val="21"/>
          <w:vertAlign w:val="superscript"/>
        </w:rPr>
        <w:t>b</w:t>
      </w:r>
      <w:r>
        <w:rPr>
          <w:color w:val="131413"/>
          <w:sz w:val="21"/>
          <w:szCs w:val="21"/>
        </w:rPr>
        <w:t xml:space="preserve"> Metal concentrations measured among female participants of NHANES was included in comparison for prenatal metal concentrations measured among participants in our study.</w:t>
      </w:r>
    </w:p>
    <w:p w:rsidR="007F71AD" w:rsidRDefault="007F71AD" w:rsidP="007F71AD">
      <w:pPr>
        <w:rPr>
          <w:color w:val="131413"/>
          <w:sz w:val="21"/>
          <w:szCs w:val="21"/>
        </w:rPr>
      </w:pPr>
      <w:r w:rsidRPr="003E022D">
        <w:rPr>
          <w:color w:val="131413"/>
          <w:sz w:val="21"/>
          <w:szCs w:val="21"/>
          <w:vertAlign w:val="superscript"/>
        </w:rPr>
        <w:t>c</w:t>
      </w:r>
      <w:r w:rsidRPr="00850C9A">
        <w:rPr>
          <w:color w:val="131413"/>
          <w:sz w:val="21"/>
          <w:szCs w:val="21"/>
        </w:rPr>
        <w:t xml:space="preserve"> </w:t>
      </w:r>
      <w:r>
        <w:rPr>
          <w:color w:val="131413"/>
          <w:sz w:val="21"/>
          <w:szCs w:val="21"/>
        </w:rPr>
        <w:t>Metal concentrations measured among 12-19 years old children participants of NHANES were included in comparison for peripubertal metal concentrations measured among participants in our study.</w:t>
      </w:r>
    </w:p>
    <w:p w:rsidR="007F71AD" w:rsidRDefault="007F71AD" w:rsidP="007F71AD">
      <w:pPr>
        <w:rPr>
          <w:color w:val="131413"/>
          <w:sz w:val="21"/>
          <w:szCs w:val="21"/>
        </w:rPr>
      </w:pPr>
    </w:p>
    <w:p w:rsidR="007F71AD" w:rsidRPr="002877CB" w:rsidRDefault="007F71AD" w:rsidP="007F71AD">
      <w:pPr>
        <w:rPr>
          <w:color w:val="131413"/>
          <w:sz w:val="21"/>
          <w:szCs w:val="21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Pr="00077E50" w:rsidRDefault="007F71AD" w:rsidP="007F71AD">
      <w:pPr>
        <w:rPr>
          <w:color w:val="1A1A1A"/>
        </w:rPr>
      </w:pPr>
      <w:r w:rsidRPr="00077E50">
        <w:rPr>
          <w:color w:val="131413"/>
        </w:rPr>
        <w:lastRenderedPageBreak/>
        <w:t>Table S</w:t>
      </w:r>
      <w:r>
        <w:rPr>
          <w:color w:val="131413"/>
        </w:rPr>
        <w:t>4</w:t>
      </w:r>
      <w:r w:rsidRPr="00077E50">
        <w:rPr>
          <w:color w:val="131413"/>
        </w:rPr>
        <w:t xml:space="preserve">. Percent difference in peripubertal hormone levels associated with an interquartile range (IQR) increase in </w:t>
      </w:r>
      <w:r w:rsidRPr="00077E50">
        <w:rPr>
          <w:i/>
          <w:iCs/>
          <w:color w:val="131413"/>
        </w:rPr>
        <w:t>in utero</w:t>
      </w:r>
      <w:r w:rsidRPr="00077E50">
        <w:rPr>
          <w:color w:val="131413"/>
        </w:rPr>
        <w:t xml:space="preserve"> and peripubertal metal concentration</w:t>
      </w:r>
      <w:r>
        <w:rPr>
          <w:color w:val="131413"/>
        </w:rPr>
        <w:t xml:space="preserve"> </w:t>
      </w:r>
      <w:r w:rsidRPr="00077E50">
        <w:rPr>
          <w:color w:val="1A1A1A"/>
        </w:rPr>
        <w:t xml:space="preserve">among </w:t>
      </w:r>
      <w:r>
        <w:rPr>
          <w:color w:val="1A1A1A"/>
        </w:rPr>
        <w:t>ELEMENT</w:t>
      </w:r>
      <w:r w:rsidRPr="00077E50">
        <w:rPr>
          <w:color w:val="1A1A1A"/>
        </w:rPr>
        <w:t xml:space="preserve"> </w:t>
      </w:r>
      <w:r>
        <w:rPr>
          <w:color w:val="1A1A1A"/>
        </w:rPr>
        <w:t>girls</w:t>
      </w:r>
      <w:r w:rsidRPr="003E022D">
        <w:rPr>
          <w:color w:val="1A1A1A"/>
          <w:vertAlign w:val="superscript"/>
        </w:rPr>
        <w:t>a</w:t>
      </w:r>
      <w:r w:rsidRPr="00077E50">
        <w:rPr>
          <w:color w:val="1A1A1A"/>
        </w:rPr>
        <w:t>.</w:t>
      </w:r>
    </w:p>
    <w:p w:rsidR="007F71AD" w:rsidRPr="00077E50" w:rsidRDefault="007F71AD" w:rsidP="007F71AD">
      <w:pPr>
        <w:rPr>
          <w:color w:val="131413"/>
        </w:rPr>
      </w:pPr>
    </w:p>
    <w:tbl>
      <w:tblPr>
        <w:tblStyle w:val="PlainTable41"/>
        <w:tblW w:w="13002" w:type="dxa"/>
        <w:tblLayout w:type="fixed"/>
        <w:tblLook w:val="04A0" w:firstRow="1" w:lastRow="0" w:firstColumn="1" w:lastColumn="0" w:noHBand="0" w:noVBand="1"/>
      </w:tblPr>
      <w:tblGrid>
        <w:gridCol w:w="1614"/>
        <w:gridCol w:w="2152"/>
        <w:gridCol w:w="2409"/>
        <w:gridCol w:w="2254"/>
        <w:gridCol w:w="2242"/>
        <w:gridCol w:w="2331"/>
      </w:tblGrid>
      <w:tr w:rsidR="007F71AD" w:rsidRPr="00077E50" w:rsidTr="005130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sz w:val="23"/>
                <w:szCs w:val="23"/>
              </w:rPr>
            </w:pPr>
          </w:p>
        </w:tc>
        <w:tc>
          <w:tcPr>
            <w:tcW w:w="2152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Estradiol</w:t>
            </w:r>
          </w:p>
        </w:tc>
        <w:tc>
          <w:tcPr>
            <w:tcW w:w="2409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Testosterone</w:t>
            </w:r>
          </w:p>
        </w:tc>
        <w:tc>
          <w:tcPr>
            <w:tcW w:w="2254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SHBG</w:t>
            </w:r>
          </w:p>
        </w:tc>
        <w:tc>
          <w:tcPr>
            <w:tcW w:w="2242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DHEA-S</w:t>
            </w:r>
          </w:p>
        </w:tc>
        <w:tc>
          <w:tcPr>
            <w:tcW w:w="2331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Inhibin B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i/>
                <w:iCs/>
                <w:color w:val="000000"/>
                <w:sz w:val="23"/>
                <w:szCs w:val="23"/>
              </w:rPr>
            </w:pPr>
            <w:r w:rsidRPr="00077E50">
              <w:rPr>
                <w:i/>
                <w:iCs/>
                <w:color w:val="000000"/>
                <w:sz w:val="23"/>
                <w:szCs w:val="23"/>
              </w:rPr>
              <w:t>In utero</w:t>
            </w:r>
          </w:p>
        </w:tc>
        <w:tc>
          <w:tcPr>
            <w:tcW w:w="2152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>(95%CI)</w:t>
            </w:r>
          </w:p>
        </w:tc>
        <w:tc>
          <w:tcPr>
            <w:tcW w:w="2409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254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242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331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Ni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0.01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(-8.46,9.26)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4.57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(-11.09,23)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-0.3(-7.21,7.12)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3.81(-6.78,15.6)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-2.01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(-13.43,10.9)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Cu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-5.78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(-12.48,1.44)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-6.87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(-18.76,6.75)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-1.18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(-6.99,5)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-1.63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(-10.19,7.74)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-6.33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(-15.57,3.92)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Mo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14.65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(-0.55,32.19)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20.93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(-7.06,57.34)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-3.03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(-13.76,9.04)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2.83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(-13.79,22.65)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10.42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(-9.75,35.1)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Ba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4.78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(-8.67,20.2)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-3.94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(-25.39,23.67)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0.48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(-10.15,12.35)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-4.82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(-19.5,12.54)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16.63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(-3.6,41.11)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As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-1.82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(-11.86,9.37)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9.38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(-10.23,33.27)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-0.43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(-8.79,8.69)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-4.14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(-15.94,9.32)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-4.61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(-17.98,10.93)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Se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-1.39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(-17.95,18.52)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-0.83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(-29.25,39.01)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4.45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(-10.02,21.23)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-10.72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(-28.57,11.59)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-16.55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(-35.34,7.7)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Al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6.74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(-6.92,22.39)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-5.35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(-26.51,21.92)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5.04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(-5.68,16.98)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6.7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(-9.61,25.96)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-5.36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(-21.83,14.58)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Mn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0.35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(-7.76,9.18)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-1.55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(-15.67,14.94)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0.02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(-6.6,7.1)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-9.3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(-18.02,0.35)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-4.82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(-15.39,7.07)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Co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3.51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(-8.85,17.54)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2.78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(-18.65,29.84)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-9.36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(-18.12,0.34)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-1.02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(-15.25,15.59)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-3.83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(-19.52,14.92)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Zn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4.23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(-9.03,19.42)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-3.02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(-24.55,24.66)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-2.29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(-12.21,8.75)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-8.33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(-22.2,8.01)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-17.44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(-31.45, -0.56)*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Cd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5.41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(-6.05,18.27)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15.77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(-6.19,42.88)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-0.15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(-9.09,9.67)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7.84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(-6.26,24.06)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-14.63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(-27.17,0.08)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Peripubertal</w:t>
            </w:r>
          </w:p>
        </w:tc>
        <w:tc>
          <w:tcPr>
            <w:tcW w:w="2152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409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254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242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331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Ni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6.47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(-4.63,18.86)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40.8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(18.02,67.97)*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7.87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(-1.44,18.05)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-2.84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(-14.63,10.58)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(-5.33,28.71)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Cu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9.12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(-7.75,29.09)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-27.95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(-45.46, -4.82)*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-4.96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(-17.28,9.19)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(-11.31,31.51)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0.28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(-20.77,26.93)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Mo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14.44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(-1.09,32.4)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-2.29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(-23.83,25.35)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0.64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(-10.9,13.68)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-1.04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(-16.76,17.64)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(-10.14,35.58)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Ba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0.22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(-10.53,12.26)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8.98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(-9.94,31.88)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(-10.3,8.15)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-10.67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(-21.66,1.87)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-5.22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(-19.09,11.03)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As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13.42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(-1.65,30.81)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22.63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(-3.6,55.98)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-3.93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(-14.68,8.19)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2.67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(-13.28,21.56)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-5.63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(-22.84,15.41)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Se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12.9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(-4.35,33.25)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9.61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(-17.27,45.21)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-2.14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(-14.73,12.32)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5.37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(-13.34,28.11)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-18.27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(-35.11,2.94)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Al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-1.45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(-11.92,10.27)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(-13.02,27)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2.34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(-6.71,12.26)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-3.04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(-14.98,10.58)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-2.02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(-16.25,14.63)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Mn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0.92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(-11.93,15.64)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-3.31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(-23.13,21.64)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-8.15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(-17.82,2.65)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18.39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(1.24,38.46)*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4.43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(-13.65,26.28)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Co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12.63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(0.04,26.81)*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-1.51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(-19.6,20.64)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5.47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(-4.45,16.42)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-8.69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(-20.61,5.03)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5.58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(-10.74,24.88)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Zn</w:t>
            </w:r>
          </w:p>
        </w:tc>
        <w:tc>
          <w:tcPr>
            <w:tcW w:w="215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13.83(-4.18,35.22)</w:t>
            </w:r>
          </w:p>
        </w:tc>
        <w:tc>
          <w:tcPr>
            <w:tcW w:w="2409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25.23(-5.38,65.75)</w:t>
            </w:r>
          </w:p>
        </w:tc>
        <w:tc>
          <w:tcPr>
            <w:tcW w:w="2254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-3.64(-16.45,11.13)</w:t>
            </w:r>
          </w:p>
        </w:tc>
        <w:tc>
          <w:tcPr>
            <w:tcW w:w="2242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-0.83(-18.93,21.3)</w:t>
            </w:r>
          </w:p>
        </w:tc>
        <w:tc>
          <w:tcPr>
            <w:tcW w:w="2331" w:type="dxa"/>
            <w:noWrap/>
            <w:vAlign w:val="center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2.32(-19.58,30.18)</w:t>
            </w:r>
          </w:p>
        </w:tc>
      </w:tr>
      <w:tr w:rsidR="007F71AD" w:rsidRPr="00077E50" w:rsidTr="005130EA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Cd</w:t>
            </w:r>
          </w:p>
        </w:tc>
        <w:tc>
          <w:tcPr>
            <w:tcW w:w="2152" w:type="dxa"/>
            <w:noWrap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-2.39(-15.13,12.26)</w:t>
            </w:r>
          </w:p>
        </w:tc>
        <w:tc>
          <w:tcPr>
            <w:tcW w:w="2409" w:type="dxa"/>
            <w:noWrap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11.02(-12.25,40.46)</w:t>
            </w:r>
          </w:p>
        </w:tc>
        <w:tc>
          <w:tcPr>
            <w:tcW w:w="2254" w:type="dxa"/>
            <w:noWrap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-1.09(-11.86,11.01)</w:t>
            </w:r>
          </w:p>
        </w:tc>
        <w:tc>
          <w:tcPr>
            <w:tcW w:w="2242" w:type="dxa"/>
            <w:noWrap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0.96(-14.29,18.92)</w:t>
            </w:r>
          </w:p>
        </w:tc>
        <w:tc>
          <w:tcPr>
            <w:tcW w:w="2331" w:type="dxa"/>
            <w:noWrap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4.55(-14,27.1)</w:t>
            </w:r>
          </w:p>
        </w:tc>
      </w:tr>
    </w:tbl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731B0F">
        <w:rPr>
          <w:b/>
          <w:bCs/>
          <w:sz w:val="21"/>
          <w:szCs w:val="21"/>
          <w:vertAlign w:val="superscript"/>
        </w:rPr>
        <w:t>a</w:t>
      </w:r>
      <w:r w:rsidRPr="00363904">
        <w:rPr>
          <w:color w:val="131413"/>
          <w:sz w:val="21"/>
          <w:szCs w:val="21"/>
        </w:rPr>
        <w:t xml:space="preserve"> </w:t>
      </w:r>
      <w:r>
        <w:rPr>
          <w:color w:val="131413"/>
          <w:sz w:val="21"/>
          <w:szCs w:val="21"/>
        </w:rPr>
        <w:t xml:space="preserve">Linear regression </w:t>
      </w:r>
      <w:r w:rsidRPr="00363904">
        <w:rPr>
          <w:color w:val="131413"/>
          <w:sz w:val="21"/>
          <w:szCs w:val="21"/>
        </w:rPr>
        <w:t xml:space="preserve">models </w:t>
      </w:r>
      <w:r>
        <w:rPr>
          <w:color w:val="131413"/>
          <w:sz w:val="21"/>
          <w:szCs w:val="21"/>
        </w:rPr>
        <w:t>were</w:t>
      </w:r>
      <w:r w:rsidRPr="00363904">
        <w:rPr>
          <w:color w:val="131413"/>
          <w:sz w:val="21"/>
          <w:szCs w:val="21"/>
        </w:rPr>
        <w:t xml:space="preserve"> adjusted for child age, BMI z-score and specific gravity</w:t>
      </w:r>
    </w:p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363904">
        <w:rPr>
          <w:color w:val="131413"/>
          <w:sz w:val="21"/>
          <w:szCs w:val="21"/>
        </w:rPr>
        <w:t>* Significant associations detected (p value&lt;0.05)</w:t>
      </w:r>
    </w:p>
    <w:p w:rsidR="007F71AD" w:rsidRPr="00077E50" w:rsidRDefault="007F71AD" w:rsidP="007F71AD">
      <w:pPr>
        <w:spacing w:line="480" w:lineRule="auto"/>
        <w:rPr>
          <w:color w:val="131413"/>
        </w:rPr>
        <w:sectPr w:rsidR="007F71AD" w:rsidRPr="00077E50" w:rsidSect="005F20E1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7F71AD" w:rsidRPr="00077E50" w:rsidRDefault="007F71AD" w:rsidP="007F71AD">
      <w:pPr>
        <w:rPr>
          <w:color w:val="131413"/>
        </w:rPr>
      </w:pPr>
      <w:r w:rsidRPr="00077E50">
        <w:rPr>
          <w:color w:val="131413"/>
        </w:rPr>
        <w:lastRenderedPageBreak/>
        <w:t>Table S</w:t>
      </w:r>
      <w:r>
        <w:rPr>
          <w:color w:val="131413"/>
        </w:rPr>
        <w:t>5</w:t>
      </w:r>
      <w:r w:rsidRPr="00077E50">
        <w:rPr>
          <w:color w:val="131413"/>
        </w:rPr>
        <w:t>.</w:t>
      </w:r>
      <w:r w:rsidRPr="00077E50">
        <w:t xml:space="preserve"> </w:t>
      </w:r>
      <w:r w:rsidRPr="00077E50">
        <w:rPr>
          <w:color w:val="131413"/>
        </w:rPr>
        <w:t xml:space="preserve">Odds Ratios and 95% Confidence Intervals for the Ordinal Generalized Linear Regression of </w:t>
      </w:r>
      <w:r w:rsidRPr="00077E50">
        <w:rPr>
          <w:i/>
          <w:iCs/>
          <w:color w:val="131413"/>
        </w:rPr>
        <w:t>in utero</w:t>
      </w:r>
      <w:r w:rsidRPr="00077E50">
        <w:rPr>
          <w:color w:val="000000"/>
        </w:rPr>
        <w:t xml:space="preserve"> and peripubertal</w:t>
      </w:r>
      <w:r w:rsidRPr="00077E50">
        <w:rPr>
          <w:color w:val="131413"/>
        </w:rPr>
        <w:t xml:space="preserve"> Metal Exposure and Tanner Stage</w:t>
      </w:r>
      <w:r w:rsidRPr="003E022D">
        <w:rPr>
          <w:color w:val="131413"/>
          <w:vertAlign w:val="superscript"/>
        </w:rPr>
        <w:t>a</w:t>
      </w:r>
      <w:r w:rsidRPr="00077E50">
        <w:rPr>
          <w:color w:val="131413"/>
        </w:rPr>
        <w:t xml:space="preserve"> </w:t>
      </w:r>
    </w:p>
    <w:p w:rsidR="007F71AD" w:rsidRPr="00077E50" w:rsidRDefault="007F71AD" w:rsidP="007F71AD">
      <w:pPr>
        <w:rPr>
          <w:color w:val="131413"/>
        </w:rPr>
      </w:pPr>
    </w:p>
    <w:tbl>
      <w:tblPr>
        <w:tblW w:w="13980" w:type="dxa"/>
        <w:tblInd w:w="-421" w:type="dxa"/>
        <w:tblLayout w:type="fixed"/>
        <w:tblLook w:val="04A0" w:firstRow="1" w:lastRow="0" w:firstColumn="1" w:lastColumn="0" w:noHBand="0" w:noVBand="1"/>
      </w:tblPr>
      <w:tblGrid>
        <w:gridCol w:w="597"/>
        <w:gridCol w:w="1675"/>
        <w:gridCol w:w="1965"/>
        <w:gridCol w:w="1881"/>
        <w:gridCol w:w="1801"/>
        <w:gridCol w:w="1965"/>
        <w:gridCol w:w="2052"/>
        <w:gridCol w:w="2044"/>
      </w:tblGrid>
      <w:tr w:rsidR="007F71AD" w:rsidRPr="0012454C" w:rsidTr="005130EA">
        <w:trPr>
          <w:trHeight w:val="309"/>
        </w:trPr>
        <w:tc>
          <w:tcPr>
            <w:tcW w:w="59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6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5647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i/>
                <w:iCs/>
                <w:color w:val="000000" w:themeColor="text1"/>
                <w:sz w:val="23"/>
                <w:szCs w:val="23"/>
              </w:rPr>
              <w:t>In utero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exposure</w:t>
            </w:r>
          </w:p>
        </w:tc>
        <w:tc>
          <w:tcPr>
            <w:tcW w:w="6061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Peripubertal exposure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Effect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b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Breast Development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Pubic Hair Development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Menarche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Breast Development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Pubic Hair Development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Menarche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1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20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Ni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1.64 (0.74, 3.63)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1.34 (0.65, 2.77)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0.59 (0.14, 2.44)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1.19 (0.68, 2.06)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2.03 (0.99, 4.18)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1.42 (0.65, 3.1)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0.73 (0.59, 0.89)*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0.86 (0.64, 1.15)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1.17 (0.72, 1.9)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0.83 (0.67, 1.04)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0.75 (0.59, 0.95)*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0.83 (0.58, 1.17)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Cu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0.86 (0.57, 1.28)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0.53 (0.24, 1.2)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0.92 (0.36, 2.31)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0.76 (0.39, 1.48)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2.13 (0.98, 4.64)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0.76 (0.25, 2.28)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 (0.87, 1.14)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1.14 (0.88, 1.46)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1.02 (0.77, 1.35)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(0.75, 1.3)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0.76 (0.55, 1.05)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0.94 (0.6, 1.47)</w:t>
            </w:r>
          </w:p>
        </w:tc>
      </w:tr>
      <w:tr w:rsidR="007F71AD" w:rsidRPr="0012454C" w:rsidTr="005130EA">
        <w:trPr>
          <w:trHeight w:val="255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Mo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1.48 (0.77, 2.83)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2.93 (1.14, 7.55)*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1.32 (0.23, 7.7)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(0.5, 2.24)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1.71 (0.72, 4.04)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1.05 (0.38, 2.91)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0.91 (0.74, 1.12)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0.79 (0.59, 1.05)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0.93 (0.55, 1.57)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 (0.82, 1.22)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0.82 (0.6, 1.13)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1.03 (0.67, 1.59)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Ba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0.96 (0.6, 1.54)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1.33 (0.69, 2.57)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0.66 (0.25, 1.76)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1.02 (0.68, 1.52)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1.69 (1.04, 2.75)*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 (0.71, 2.38)</w:t>
            </w:r>
          </w:p>
        </w:tc>
      </w:tr>
      <w:tr w:rsidR="007F71AD" w:rsidRPr="0012454C" w:rsidTr="005130EA">
        <w:trPr>
          <w:trHeight w:val="273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 (0.74, 1.09)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0.89 (0.71, 1.11)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1.19 (0.86, 1.65)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0.91 (0.76, 1.1)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0.82 (0.67, 1)*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(0.72, 1.24)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As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0.54 (0.24, 1.23)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1.01 (0.42, 2.42)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0.59 (0.19, 1.88)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1.43 (0.71, 2.9)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1.98 (0.99, 3.93)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1.05 (0.33, 3.37)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1.15 (0.87, 1.52)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0.94 (0.68, 1.32)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1.13 (0.78, 1.65)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(0.8, 1.23)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0.98 (0.74, 1.31)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1.14 (0.7, 1.84)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Se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0.73 (0.19, 2.84)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1.01 (0.17, 6.08)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1.28 (0.19, 8.55)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1.12 (0.42, 3.03)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2.23 (0.7, 7.15)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2.49 (0.84, 7.39)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0.67 (0.43, 1.03)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0.77 (0.45, 1.32)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0.71 (0.35, 1.44)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0.89 (0.71, 1.12)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0.81 (0.55, 1.21)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0.91 (0.54, 1.52)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Al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1.01 (0.58, 1.76)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1.27 (0.63, 2.56)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1.05 (0.46, 2.4)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0.93 (0.58, 1.49)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1.93 (1.11, 3.36)*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(0.49, 2.29)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0.82 (0.68, 0.99)*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0.85 (0.68, 1.08)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0.97 (0.72, 1.3)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0.94 (0.76, 1.16)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0.81 (0.64, 1.02)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 (0.69, 1.47)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Mn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1.15 (0.69, 1.92)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1.32 (0.54, 3.2)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0.29 (0.08, 0.98)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0.72 (0.41, 1.28)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1.45 (0.69, 3.07)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 (0.51, 2.34)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0.83 (0.67, 1.02)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0.88 (0.68, 1.14)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1.36 (0.88, 2.11)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1.04 (0.82, 1.32)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0.87 (0.63, 1.19)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1.17 (0.78, 1.75)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Co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0.87 (0.42, 1.8)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1.47 (0.59, 3.69)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 (0.18, 2.68)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1.49 (0.71, 3.12)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2.17 (0.97, 4.88)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3.79 (1.14, 12.58)*</w:t>
            </w:r>
          </w:p>
        </w:tc>
      </w:tr>
      <w:tr w:rsidR="007F71AD" w:rsidRPr="0012454C" w:rsidTr="005130EA">
        <w:trPr>
          <w:trHeight w:val="255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0.99 (0.74, 1.31)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0.98 (0.71, 1.35)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1.11 (0.68, 1.8)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(0.75, 1.21)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0.84 (0.62, 1.15)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0.79 (0.46, 1.35)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Zn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0.76 (0.34, 1.74)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1.47 (0.57, 3.74)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1.35 (0.45, 4.05)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1.28 (0.5, 3.28)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1.5 (0.38, 5.93)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1.08 (0.23, 5.04)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0.82 (0.61, 1.09)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0.83 (0.62, 1.12)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0.99 (0.65, 1.49)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0.87 (0.67, 1.13)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(0.61, 1.49)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1.03 (0.58, 1.84)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Cd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1.02 (0.58, 1.77)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1.06 (0.69, 1.63)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1.29 (0.68, 2.44)</w:t>
            </w:r>
          </w:p>
        </w:tc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1.35 (0.7, 2.6)</w:t>
            </w: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1.96 (0.89, 4.35)</w:t>
            </w:r>
          </w:p>
        </w:tc>
        <w:tc>
          <w:tcPr>
            <w:tcW w:w="20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1.79 (0.72, 4.42)</w:t>
            </w:r>
          </w:p>
        </w:tc>
      </w:tr>
      <w:tr w:rsidR="007F71AD" w:rsidRPr="0012454C" w:rsidTr="005130EA">
        <w:trPr>
          <w:trHeight w:val="267"/>
        </w:trPr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1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0.83 (0.71, 0.97)*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0.99 (0.85, 1.16)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 (0.56, 1.14)</w:t>
            </w:r>
          </w:p>
        </w:tc>
        <w:tc>
          <w:tcPr>
            <w:tcW w:w="1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 (0.72, 1.14)</w:t>
            </w:r>
          </w:p>
        </w:tc>
        <w:tc>
          <w:tcPr>
            <w:tcW w:w="20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0.85 (0.64, 1.13)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sz w:val="23"/>
                <w:szCs w:val="23"/>
              </w:rPr>
              <w:t>0.69 (0.48, 1)*</w:t>
            </w:r>
          </w:p>
        </w:tc>
      </w:tr>
    </w:tbl>
    <w:p w:rsidR="007F71AD" w:rsidRDefault="007F71AD" w:rsidP="007F71AD">
      <w:pPr>
        <w:rPr>
          <w:color w:val="000000"/>
          <w:sz w:val="21"/>
          <w:szCs w:val="21"/>
          <w:shd w:val="clear" w:color="auto" w:fill="FFFFFF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731B0F">
        <w:rPr>
          <w:b/>
          <w:bCs/>
          <w:sz w:val="21"/>
          <w:szCs w:val="21"/>
          <w:vertAlign w:val="superscript"/>
        </w:rPr>
        <w:t>a</w:t>
      </w:r>
      <w:r w:rsidRPr="00363904">
        <w:rPr>
          <w:color w:val="131413"/>
          <w:sz w:val="21"/>
          <w:szCs w:val="21"/>
        </w:rPr>
        <w:t xml:space="preserve"> </w:t>
      </w:r>
      <w:r>
        <w:rPr>
          <w:color w:val="131413"/>
          <w:sz w:val="21"/>
          <w:szCs w:val="21"/>
        </w:rPr>
        <w:t xml:space="preserve">GEE </w:t>
      </w:r>
      <w:r w:rsidRPr="00363904">
        <w:rPr>
          <w:color w:val="131413"/>
          <w:sz w:val="21"/>
          <w:szCs w:val="21"/>
        </w:rPr>
        <w:t xml:space="preserve">models </w:t>
      </w:r>
      <w:r>
        <w:rPr>
          <w:color w:val="131413"/>
          <w:sz w:val="21"/>
          <w:szCs w:val="21"/>
        </w:rPr>
        <w:t>were</w:t>
      </w:r>
      <w:r w:rsidRPr="00363904">
        <w:rPr>
          <w:color w:val="131413"/>
          <w:sz w:val="21"/>
          <w:szCs w:val="21"/>
        </w:rPr>
        <w:t xml:space="preserve"> adjusted for child age and BMI z-score (baseline and change)</w:t>
      </w:r>
    </w:p>
    <w:p w:rsidR="007F71AD" w:rsidRPr="00EE19D5" w:rsidRDefault="007F71AD" w:rsidP="007F71AD">
      <w:pPr>
        <w:rPr>
          <w:color w:val="000000"/>
          <w:sz w:val="21"/>
          <w:szCs w:val="21"/>
          <w:shd w:val="clear" w:color="auto" w:fill="FFFFFF"/>
        </w:rPr>
      </w:pPr>
      <w:r>
        <w:rPr>
          <w:color w:val="000000"/>
          <w:sz w:val="21"/>
          <w:szCs w:val="21"/>
          <w:shd w:val="clear" w:color="auto" w:fill="FFFFFF"/>
          <w:vertAlign w:val="superscript"/>
        </w:rPr>
        <w:t>b</w:t>
      </w:r>
      <w:r w:rsidRPr="00EE19D5">
        <w:rPr>
          <w:color w:val="000000"/>
          <w:sz w:val="21"/>
          <w:szCs w:val="21"/>
          <w:shd w:val="clear" w:color="auto" w:fill="FFFFFF"/>
        </w:rPr>
        <w:t xml:space="preserve"> </w:t>
      </w:r>
      <w:r w:rsidRPr="00EE19D5">
        <w:rPr>
          <w:sz w:val="21"/>
          <w:szCs w:val="21"/>
        </w:rPr>
        <w:t>The</w:t>
      </w:r>
      <w:r w:rsidRPr="00EE19D5">
        <w:rPr>
          <w:color w:val="000000"/>
          <w:sz w:val="21"/>
          <w:szCs w:val="21"/>
          <w:shd w:val="clear" w:color="auto" w:fill="FFFFFF"/>
        </w:rPr>
        <w:t xml:space="preserve"> effects are cross-sectional effect of metal on Tanner stage/menarche and the effect of metal on the progression of Tanner stage/menarche </w:t>
      </w:r>
    </w:p>
    <w:p w:rsidR="007F71AD" w:rsidRPr="00363904" w:rsidRDefault="007F71AD" w:rsidP="007F71AD">
      <w:pPr>
        <w:pStyle w:val="p1"/>
      </w:pPr>
      <w:r>
        <w:rPr>
          <w:rFonts w:ascii="Times New Roman" w:hAnsi="Times New Roman"/>
          <w:sz w:val="21"/>
          <w:szCs w:val="21"/>
          <w:vertAlign w:val="superscript"/>
        </w:rPr>
        <w:t>c</w:t>
      </w:r>
      <w:r w:rsidRPr="00EE19D5">
        <w:rPr>
          <w:rFonts w:ascii="Times New Roman" w:hAnsi="Times New Roman"/>
          <w:sz w:val="21"/>
          <w:szCs w:val="21"/>
        </w:rPr>
        <w:t xml:space="preserve"> </w:t>
      </w:r>
      <w:r w:rsidRPr="00EE19D5">
        <w:rPr>
          <w:rFonts w:ascii="Times New Roman" w:eastAsia="Times New Roman" w:hAnsi="Times New Roman"/>
          <w:color w:val="000000"/>
          <w:sz w:val="21"/>
          <w:szCs w:val="21"/>
          <w:shd w:val="clear" w:color="auto" w:fill="FFFFFF"/>
        </w:rPr>
        <w:t xml:space="preserve">Odds ratio associated with an IQR increase in metal concentration. </w:t>
      </w:r>
    </w:p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363904">
        <w:rPr>
          <w:color w:val="131413"/>
          <w:sz w:val="21"/>
          <w:szCs w:val="21"/>
        </w:rPr>
        <w:t>* Significant associations detected (p value&lt;0.05)</w:t>
      </w:r>
    </w:p>
    <w:p w:rsidR="007F71AD" w:rsidRPr="00077E50" w:rsidRDefault="007F71AD" w:rsidP="007F71AD">
      <w:pPr>
        <w:rPr>
          <w:color w:val="1A1A1A"/>
        </w:rPr>
      </w:pPr>
      <w:r w:rsidRPr="00077E50">
        <w:rPr>
          <w:color w:val="131413"/>
        </w:rPr>
        <w:lastRenderedPageBreak/>
        <w:t>Table S</w:t>
      </w:r>
      <w:r>
        <w:rPr>
          <w:color w:val="131413"/>
        </w:rPr>
        <w:t>6</w:t>
      </w:r>
      <w:r w:rsidRPr="00077E50">
        <w:rPr>
          <w:color w:val="131413"/>
        </w:rPr>
        <w:t xml:space="preserve">. Percent difference in peripubertal hormone levels associated with an interquartile range (IQR) increase in </w:t>
      </w:r>
      <w:r w:rsidRPr="003E022D">
        <w:rPr>
          <w:i/>
          <w:iCs/>
          <w:color w:val="131413"/>
        </w:rPr>
        <w:t>in utero</w:t>
      </w:r>
      <w:r w:rsidRPr="00077E50">
        <w:rPr>
          <w:color w:val="131413"/>
        </w:rPr>
        <w:t xml:space="preserve"> and peripubertal metal concentration</w:t>
      </w:r>
      <w:r>
        <w:rPr>
          <w:color w:val="131413"/>
        </w:rPr>
        <w:t>,</w:t>
      </w:r>
      <w:r w:rsidRPr="00077E50">
        <w:rPr>
          <w:color w:val="131413"/>
        </w:rPr>
        <w:t xml:space="preserve"> restricted to </w:t>
      </w:r>
      <w:r>
        <w:rPr>
          <w:color w:val="131413"/>
          <w:lang w:eastAsia="en-US"/>
        </w:rPr>
        <w:t>ELEMENT</w:t>
      </w:r>
      <w:r w:rsidRPr="00077E50">
        <w:rPr>
          <w:color w:val="131413"/>
          <w:lang w:eastAsia="en-US"/>
        </w:rPr>
        <w:t xml:space="preserve"> </w:t>
      </w:r>
      <w:r w:rsidRPr="00077E50">
        <w:rPr>
          <w:color w:val="131413"/>
        </w:rPr>
        <w:t>girls who had not undergone menarche</w:t>
      </w:r>
      <w:r w:rsidRPr="003E022D">
        <w:rPr>
          <w:color w:val="131413"/>
          <w:vertAlign w:val="superscript"/>
        </w:rPr>
        <w:t>a</w:t>
      </w:r>
      <w:r w:rsidRPr="00077E50">
        <w:rPr>
          <w:color w:val="131413"/>
        </w:rPr>
        <w:t>.</w:t>
      </w:r>
    </w:p>
    <w:p w:rsidR="007F71AD" w:rsidRPr="00077E50" w:rsidRDefault="007F71AD" w:rsidP="007F71AD">
      <w:pPr>
        <w:rPr>
          <w:color w:val="131413"/>
        </w:rPr>
      </w:pPr>
    </w:p>
    <w:tbl>
      <w:tblPr>
        <w:tblStyle w:val="PlainTable41"/>
        <w:tblW w:w="13374" w:type="dxa"/>
        <w:tblLayout w:type="fixed"/>
        <w:tblLook w:val="04A0" w:firstRow="1" w:lastRow="0" w:firstColumn="1" w:lastColumn="0" w:noHBand="0" w:noVBand="1"/>
      </w:tblPr>
      <w:tblGrid>
        <w:gridCol w:w="1660"/>
        <w:gridCol w:w="2213"/>
        <w:gridCol w:w="2479"/>
        <w:gridCol w:w="2318"/>
        <w:gridCol w:w="2213"/>
        <w:gridCol w:w="2491"/>
      </w:tblGrid>
      <w:tr w:rsidR="007F71AD" w:rsidRPr="00077E50" w:rsidTr="005130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sz w:val="23"/>
                <w:szCs w:val="23"/>
              </w:rPr>
            </w:pP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 xml:space="preserve">Estradiol </w:t>
            </w:r>
          </w:p>
        </w:tc>
        <w:tc>
          <w:tcPr>
            <w:tcW w:w="2479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Testosterone</w:t>
            </w:r>
          </w:p>
        </w:tc>
        <w:tc>
          <w:tcPr>
            <w:tcW w:w="2318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 xml:space="preserve"> SHBG </w:t>
            </w: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DHEA-S</w:t>
            </w:r>
          </w:p>
        </w:tc>
        <w:tc>
          <w:tcPr>
            <w:tcW w:w="2491" w:type="dxa"/>
            <w:noWrap/>
            <w:hideMark/>
          </w:tcPr>
          <w:p w:rsidR="007F71AD" w:rsidRPr="00077E50" w:rsidRDefault="007F71AD" w:rsidP="005130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 xml:space="preserve"> Inhibin B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i/>
                <w:iCs/>
                <w:color w:val="000000"/>
                <w:sz w:val="23"/>
                <w:szCs w:val="23"/>
              </w:rPr>
            </w:pPr>
            <w:r w:rsidRPr="00077E50">
              <w:rPr>
                <w:i/>
                <w:iCs/>
                <w:color w:val="000000"/>
                <w:sz w:val="23"/>
                <w:szCs w:val="23"/>
              </w:rPr>
              <w:t>In utero</w:t>
            </w: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>(95%CI)</w:t>
            </w:r>
          </w:p>
        </w:tc>
        <w:tc>
          <w:tcPr>
            <w:tcW w:w="2479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318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  <w:tc>
          <w:tcPr>
            <w:tcW w:w="2491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%Δ/IQR</w:t>
            </w:r>
            <w:r w:rsidRPr="00077E50">
              <w:rPr>
                <w:color w:val="000000"/>
                <w:sz w:val="23"/>
                <w:szCs w:val="23"/>
                <w:vertAlign w:val="superscript"/>
              </w:rPr>
              <w:t>a</w:t>
            </w:r>
            <w:r w:rsidRPr="00077E50">
              <w:rPr>
                <w:color w:val="000000"/>
                <w:sz w:val="23"/>
                <w:szCs w:val="23"/>
              </w:rPr>
              <w:t xml:space="preserve"> (95%CI)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Ni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-0.39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(-7.22,6.94)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(-9.95,24.3)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0.19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(-6.77,7.67)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4.47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(-5.85,15.93)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-2.85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(-11.79,6.98)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Cu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-16.54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(-32.07,2.54)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-19.08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(-49.62,30)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-5.34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(-23.41,17)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-3.92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(-29.36,30.7)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-16.91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(-37.33,10.18)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Mo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 w:themeColor="text1"/>
                <w:sz w:val="23"/>
                <w:szCs w:val="23"/>
              </w:rPr>
              <w:t>24.93</w:t>
            </w:r>
            <w:r>
              <w:rPr>
                <w:b/>
                <w:bCs/>
                <w:color w:val="000000" w:themeColor="text1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 w:themeColor="text1"/>
                <w:sz w:val="23"/>
                <w:szCs w:val="23"/>
              </w:rPr>
              <w:t>(1.36,53.98)*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38.22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(-14.68,123.9)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-4.45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(-23.08,18.69)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(-24.97,40.85)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17.24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(-12.23,56.61)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Ba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10.79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(-3.27,26.9)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8.04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(-20.93,47.62)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0.53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(-12.55,15.55)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-6.5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(-23.57,14.39)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4.86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(-13,26.39)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As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(-11.35,6.8)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12.91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(-8.53,39.37)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0.88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(-8.21,10.88)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-2.55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(-15.03,11.76)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-8.38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(-19.19,3.88)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Se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-7.95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(-20.4,6.44)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2.88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(-26.24,43.48)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3.57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(-10.69,20.1)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-8.55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(-26.19,13.3)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-10.64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(-26.66,8.89)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Al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1.53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(-10.65,15.36)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-4.25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(-28.6,28.41)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4.97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(-7.55,19.2)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7.08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(-11.04,28.89)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-4.73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(-19.39,12.6)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Mn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-2.66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(-9.61,4.81)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-0.71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(-16.13,17.55)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0.05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(-7.2,7.86)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(-15.3,5.21)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-4.31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(-13.46,5.81)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Co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-0.56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(-10.62,10.62)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1.42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(-20.41,29.24)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-9.56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(-18.65,0.55)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-0.47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(-14.9,16.42)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-3.99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(-16.93,10.96)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Zn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-4.29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(-15.23,8.06)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-6.06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(-28.96,24.2)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(-15.56,7.56)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-7.27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(-22.26,10.62)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-9.84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(-23.01,5.57)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Cd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-5.65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(-14.12,3.64)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7.38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(-13.39,33.15)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-1.55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(-10.56,8.37)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2.87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(-10.5,18.24)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(-14.81,10.22)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Peripubertal</w:t>
            </w: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479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318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213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  <w:tc>
          <w:tcPr>
            <w:tcW w:w="2491" w:type="dxa"/>
            <w:noWrap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Ni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0.56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(-8.96,11.08)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47.76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(21.18,80.17)*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8.96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(-1.35,20.35)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1.37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(-12.09,16.9)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4.62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(-8.04,19.03)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Cu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(-17.57,11.34)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-16.24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(-39.22,15.41)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-1.12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(-15.12,15.18)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5.38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(-15.04,30.72)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4.83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(-13.78,27.47)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Mo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10.13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(-2.82,24.81)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3.23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(-21.28,35.38)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9.23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(-3.81,24.03)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1.33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(-15.47,21.47)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3.96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(-11.79,22.53)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Ba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-3.43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(-12.92,7.1)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10.54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(-11.4,37.92)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-4.12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(-13.66,6.47)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-12.33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(-24.25,1.47)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-0.43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(-12.99,13.93)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As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1.93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(-11.76,17.75)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33.88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(-1.18,81.37)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-2.57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(-15.82,12.77)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13.13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(-7.86,38.9)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-1.4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(-18.26,18.94)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Se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7.52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(-9.15,27.26)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10.95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(-22.73,59.31)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(-17.94,15.62)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15.87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(-8.89,47.37)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-11.1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(-28.56,10.62)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Al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1.03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(-9.57,12.88)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10.18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(-13.05,39.62)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0.22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(-10.44,12.15)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0.08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(-14.62,17.31)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-1.95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(-15.11,13.25)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Mn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-5.21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(-16.08,7.07)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9.09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(-16,41.66)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-5.68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(-16.63,6.71)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23"/>
                <w:szCs w:val="23"/>
              </w:rPr>
            </w:pPr>
            <w:r w:rsidRPr="00077E50">
              <w:rPr>
                <w:b/>
                <w:bCs/>
                <w:color w:val="000000"/>
                <w:sz w:val="23"/>
                <w:szCs w:val="23"/>
              </w:rPr>
              <w:t>20.55</w:t>
            </w: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b/>
                <w:bCs/>
                <w:color w:val="000000"/>
                <w:sz w:val="23"/>
                <w:szCs w:val="23"/>
              </w:rPr>
              <w:t>(1.59,43.04)*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0.51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(-14.26,17.82)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lastRenderedPageBreak/>
              <w:t>Co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5.02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(-8.82,20.95)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-9.25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(-32.95,22.84)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10.77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(-3.91,27.68)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-15.59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(-30.89,3.1)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4.26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(-13.25,25.31)</w:t>
            </w:r>
          </w:p>
        </w:tc>
      </w:tr>
      <w:tr w:rsidR="007F71AD" w:rsidRPr="00077E50" w:rsidTr="005130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Zn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5.95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(-10.12,24.89)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34.88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(-3.72,88.96)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-2.87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(-18.02,15.09)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0.12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(-20.9,26.73)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3.79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(-16.29,28.69)</w:t>
            </w:r>
          </w:p>
        </w:tc>
      </w:tr>
      <w:tr w:rsidR="007F71AD" w:rsidRPr="00077E50" w:rsidTr="005130EA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0" w:type="dxa"/>
            <w:noWrap/>
            <w:hideMark/>
          </w:tcPr>
          <w:p w:rsidR="007F71AD" w:rsidRPr="00077E50" w:rsidRDefault="007F71AD" w:rsidP="005130EA">
            <w:pPr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Cd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-2.22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(-13.16,10.09)</w:t>
            </w:r>
          </w:p>
        </w:tc>
        <w:tc>
          <w:tcPr>
            <w:tcW w:w="2479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14.08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(-11.41,46.9)</w:t>
            </w:r>
          </w:p>
        </w:tc>
        <w:tc>
          <w:tcPr>
            <w:tcW w:w="2318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3.53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(-8.19,16.74)</w:t>
            </w:r>
          </w:p>
        </w:tc>
        <w:tc>
          <w:tcPr>
            <w:tcW w:w="2213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0.03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(-15.61,18.56)</w:t>
            </w:r>
          </w:p>
        </w:tc>
        <w:tc>
          <w:tcPr>
            <w:tcW w:w="2491" w:type="dxa"/>
            <w:noWrap/>
            <w:vAlign w:val="bottom"/>
            <w:hideMark/>
          </w:tcPr>
          <w:p w:rsidR="007F71AD" w:rsidRPr="00077E50" w:rsidRDefault="007F71AD" w:rsidP="005130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3"/>
                <w:szCs w:val="23"/>
              </w:rPr>
            </w:pPr>
            <w:r w:rsidRPr="00077E50">
              <w:rPr>
                <w:color w:val="000000"/>
                <w:sz w:val="23"/>
                <w:szCs w:val="23"/>
              </w:rPr>
              <w:t>-1.2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  <w:r w:rsidRPr="00077E50">
              <w:rPr>
                <w:color w:val="000000"/>
                <w:sz w:val="23"/>
                <w:szCs w:val="23"/>
              </w:rPr>
              <w:t>(-15.32,15.27)</w:t>
            </w:r>
          </w:p>
        </w:tc>
      </w:tr>
    </w:tbl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731B0F">
        <w:rPr>
          <w:b/>
          <w:bCs/>
          <w:sz w:val="21"/>
          <w:szCs w:val="21"/>
          <w:vertAlign w:val="superscript"/>
        </w:rPr>
        <w:t>a</w:t>
      </w:r>
      <w:r w:rsidRPr="00363904">
        <w:rPr>
          <w:color w:val="131413"/>
          <w:sz w:val="21"/>
          <w:szCs w:val="21"/>
        </w:rPr>
        <w:t xml:space="preserve"> </w:t>
      </w:r>
      <w:r>
        <w:rPr>
          <w:color w:val="131413"/>
          <w:sz w:val="21"/>
          <w:szCs w:val="21"/>
        </w:rPr>
        <w:t xml:space="preserve">Linear regression </w:t>
      </w:r>
      <w:r w:rsidRPr="00363904">
        <w:rPr>
          <w:color w:val="131413"/>
          <w:sz w:val="21"/>
          <w:szCs w:val="21"/>
        </w:rPr>
        <w:t xml:space="preserve">models </w:t>
      </w:r>
      <w:r>
        <w:rPr>
          <w:color w:val="131413"/>
          <w:sz w:val="21"/>
          <w:szCs w:val="21"/>
        </w:rPr>
        <w:t>were</w:t>
      </w:r>
      <w:r w:rsidRPr="00363904">
        <w:rPr>
          <w:color w:val="131413"/>
          <w:sz w:val="21"/>
          <w:szCs w:val="21"/>
        </w:rPr>
        <w:t xml:space="preserve"> adjusted for child age, BMI z-score and specific gravity</w:t>
      </w:r>
    </w:p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363904">
        <w:rPr>
          <w:color w:val="131413"/>
          <w:sz w:val="21"/>
          <w:szCs w:val="21"/>
        </w:rPr>
        <w:t>* Significant associations detected (p value&lt;0.05)</w:t>
      </w:r>
    </w:p>
    <w:p w:rsidR="007F71AD" w:rsidRPr="00077E50" w:rsidRDefault="007F71AD" w:rsidP="007F71AD"/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tabs>
          <w:tab w:val="left" w:pos="9078"/>
        </w:tabs>
        <w:rPr>
          <w:lang w:val="tr-TR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Default="007F71AD" w:rsidP="007F71AD">
      <w:pPr>
        <w:rPr>
          <w:color w:val="131413"/>
        </w:rPr>
      </w:pPr>
    </w:p>
    <w:p w:rsidR="007F71AD" w:rsidRPr="00077E50" w:rsidRDefault="007F71AD" w:rsidP="007F71AD">
      <w:pPr>
        <w:rPr>
          <w:color w:val="131413"/>
        </w:rPr>
      </w:pPr>
      <w:r w:rsidRPr="00077E50">
        <w:rPr>
          <w:color w:val="131413"/>
        </w:rPr>
        <w:lastRenderedPageBreak/>
        <w:t>Table S</w:t>
      </w:r>
      <w:r>
        <w:rPr>
          <w:color w:val="131413"/>
        </w:rPr>
        <w:t>7</w:t>
      </w:r>
      <w:r w:rsidRPr="00077E50">
        <w:rPr>
          <w:color w:val="131413"/>
        </w:rPr>
        <w:t>.</w:t>
      </w:r>
      <w:r w:rsidRPr="00077E50">
        <w:t xml:space="preserve"> </w:t>
      </w:r>
      <w:r w:rsidRPr="00077E50">
        <w:rPr>
          <w:color w:val="131413"/>
        </w:rPr>
        <w:t xml:space="preserve">Odds Ratios and 95% Confidence Intervals for the Ordinal Generalized Linear Regression of </w:t>
      </w:r>
      <w:r w:rsidRPr="00077E50">
        <w:rPr>
          <w:i/>
          <w:iCs/>
          <w:color w:val="131413"/>
        </w:rPr>
        <w:t>in utero</w:t>
      </w:r>
      <w:r w:rsidRPr="00077E50">
        <w:rPr>
          <w:color w:val="000000"/>
        </w:rPr>
        <w:t xml:space="preserve"> and peripubertal</w:t>
      </w:r>
      <w:r w:rsidRPr="00077E50">
        <w:rPr>
          <w:color w:val="131413"/>
        </w:rPr>
        <w:t xml:space="preserve"> Metal Exposure and Tanner Stage, adjusted </w:t>
      </w:r>
      <w:r>
        <w:rPr>
          <w:color w:val="131413"/>
        </w:rPr>
        <w:t xml:space="preserve">only </w:t>
      </w:r>
      <w:r w:rsidRPr="00077E50">
        <w:rPr>
          <w:color w:val="131413"/>
        </w:rPr>
        <w:t>for child age</w:t>
      </w:r>
      <w:r w:rsidRPr="003E022D">
        <w:rPr>
          <w:color w:val="131413"/>
          <w:vertAlign w:val="superscript"/>
        </w:rPr>
        <w:t>a</w:t>
      </w:r>
    </w:p>
    <w:p w:rsidR="007F71AD" w:rsidRPr="00077E50" w:rsidRDefault="007F71AD" w:rsidP="007F71AD">
      <w:pPr>
        <w:rPr>
          <w:color w:val="131413"/>
        </w:rPr>
      </w:pPr>
    </w:p>
    <w:tbl>
      <w:tblPr>
        <w:tblW w:w="14619" w:type="dxa"/>
        <w:tblInd w:w="-421" w:type="dxa"/>
        <w:tblLayout w:type="fixed"/>
        <w:tblLook w:val="04A0" w:firstRow="1" w:lastRow="0" w:firstColumn="1" w:lastColumn="0" w:noHBand="0" w:noVBand="1"/>
      </w:tblPr>
      <w:tblGrid>
        <w:gridCol w:w="622"/>
        <w:gridCol w:w="1747"/>
        <w:gridCol w:w="2049"/>
        <w:gridCol w:w="1960"/>
        <w:gridCol w:w="1875"/>
        <w:gridCol w:w="2049"/>
        <w:gridCol w:w="2139"/>
        <w:gridCol w:w="2178"/>
      </w:tblGrid>
      <w:tr w:rsidR="007F71AD" w:rsidRPr="0012454C" w:rsidTr="005130EA">
        <w:trPr>
          <w:trHeight w:val="329"/>
        </w:trPr>
        <w:tc>
          <w:tcPr>
            <w:tcW w:w="6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7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5884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i/>
                <w:iCs/>
                <w:color w:val="000000" w:themeColor="text1"/>
                <w:sz w:val="23"/>
                <w:szCs w:val="23"/>
              </w:rPr>
              <w:t>In utero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exposure</w:t>
            </w:r>
          </w:p>
        </w:tc>
        <w:tc>
          <w:tcPr>
            <w:tcW w:w="636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Peripubertal exposure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Effect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b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Breast Development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Pubic Hair Development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Menarche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Breast Development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Pubic Hair Development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Menarche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20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20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213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  <w:tc>
          <w:tcPr>
            <w:tcW w:w="2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jc w:val="center"/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OR/IQR</w:t>
            </w:r>
            <w:r>
              <w:rPr>
                <w:b/>
                <w:bCs/>
                <w:color w:val="000000" w:themeColor="text1"/>
                <w:sz w:val="23"/>
                <w:szCs w:val="23"/>
                <w:vertAlign w:val="superscript"/>
              </w:rPr>
              <w:t>c</w:t>
            </w: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 xml:space="preserve"> (95%CI)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Ni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1.45 (0.85, 2.45)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 (0.73, 2.34)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0.64 (0.18, 2.32)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1.16 (0.71, 1.9)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1.81 (0.92, 3.58)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1.54 (0.78, 3.03)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0.77 (0.65, 0.91)*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0.88 (0.67, 1.15)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1.13 (0.72, 1.77)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0.86 (0.7, 1.06)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0.78 (0.62, 0.99)*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0.81 (0.56, 1.17)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Cu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0.98 (0.64, 1.5)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0.63 (0.29, 1.36)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1.07 (0.46, 2.5)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0.79 (0.38, 1.65)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2.05 (0.93, 4.55)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0.86 (0.34, 2.18)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(0.86, 1.13)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 (0.87, 1.4)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 (0.76, 1.3)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0.98 (0.74, 1.31)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0.76 (0.55, 1.04)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0.96 (0.66, 1.41)</w:t>
            </w:r>
          </w:p>
        </w:tc>
      </w:tr>
      <w:tr w:rsidR="007F71AD" w:rsidRPr="0012454C" w:rsidTr="005130EA">
        <w:trPr>
          <w:trHeight w:val="274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Mo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1.28 (0.65, 2.53)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2.44 (0.93, 6.38)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1.21 (0.22, 6.63)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0.78 (0.41, 1.5)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1.13 (0.52, 2.45)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 (0.31, 2.1)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0.92 (0.75, 1.14)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0.81 (0.61, 1.09)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0.92 (0.54, 1.55)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1.08 (0.87, 1.32)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 (0.67, 1.22)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1.09 (0.72, 1.64)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Ba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0.86 (0.5, 1.47)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1.23 (0.68, 2.23)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0.57 (0.23, 1.41)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1.12 (0.76, 1.66)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1.76 (1.08, 2.86)*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1.37 (0.85, 2.18)</w:t>
            </w:r>
          </w:p>
        </w:tc>
      </w:tr>
      <w:tr w:rsidR="007F71AD" w:rsidRPr="0012454C" w:rsidTr="005130EA">
        <w:trPr>
          <w:trHeight w:val="290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0.91 (0.75, 1.1)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0.88 (0.71, 1.09)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1.19 (0.87, 1.63)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0.91 (0.76, 1.09)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0.83 (0.68, 1.02)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0.96 (0.74, 1.23)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As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 (0.32, 1.54)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1.23 (0.54, 2.81)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0.77 (0.26, 2.27)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1.67 (0.87, 3.21)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850C9A">
              <w:rPr>
                <w:b/>
                <w:bCs/>
                <w:color w:val="000000" w:themeColor="text1"/>
                <w:sz w:val="23"/>
                <w:szCs w:val="23"/>
              </w:rPr>
              <w:t>2.32 (1.18, 4.56)*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1.31 (0.56, 3.06)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1.08 (0.83, 1.41)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 (0.66, 1.24)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1.05 (0.72, 1.53)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(0.8, 1.23)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0.97 (0.73, 1.29)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1.11 (0.72, 1.71)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Se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1.02 (0.26, 3.98)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1.47 (0.25, 8.73)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1.78 (0.35, 8.98)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1.09 (0.49, 2.47)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2.05 (0.68, 6.19)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2.35 (0.84, 6.55)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0.66 (0.42, 1.02)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 (0.41, 1.2)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0.66 (0.35, 1.25)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(0.74, 1.2)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0.86 (0.58, 1.29)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 (0.52, 1.57)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Al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0.94 (0.54, 1.63)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1.18 (0.62, 2.23)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0.93 (0.41, 2.08)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(0.68, 1.65)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2.03 (1.17, 3.5)*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1.17 (0.63, 2.18)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0.88 (0.73, 1.07)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0.89 (0.71, 1.11)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1.06 (0.78, 1.43)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(0.77, 1.17)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0.82 (0.65, 1.04)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1.07 (0.78, 1.48)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Mn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1.12 (0.67, 1.88)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1.33 (0.61, 2.9)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0.27 (0.08, 0.93)*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0.94 (0.53, 1.65)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1.79 (0.85, 3.78)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1.38 (0.67, 2.84)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0.85 (0.69, 1.06)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0.88 (0.68, 1.13)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1.44 (0.92, 2.25)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(0.78, 1.25)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0.84 (0.62, 1.14)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1.04 (0.72, 1.52)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Co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0.78 (0.38, 1.61)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1.26 (0.47, 3.39)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0.62 (0.17, 2.32)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1.55 (0.85, 2.8)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850C9A">
              <w:rPr>
                <w:b/>
                <w:bCs/>
                <w:color w:val="000000" w:themeColor="text1"/>
                <w:sz w:val="23"/>
                <w:szCs w:val="23"/>
              </w:rPr>
              <w:t>2.02 (1.06, 3.86)*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/>
                <w:sz w:val="23"/>
                <w:szCs w:val="23"/>
              </w:rPr>
              <w:t>3.94 (1.47, 10.57)*</w:t>
            </w:r>
          </w:p>
        </w:tc>
      </w:tr>
      <w:tr w:rsidR="007F71AD" w:rsidRPr="0012454C" w:rsidTr="005130EA">
        <w:trPr>
          <w:trHeight w:val="274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1.01 (0.76, 1.33)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 (0.72, 1.41)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1.12 (0.7, 1.78)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0.99 (0.78, 1.25)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0.89 (0.65, 1.21)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0.85 (0.52, 1.41)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Zn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0.74 (0.34, 1.65)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1.35 (0.54, 3.37)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(0.37, 3.01)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1.34 (0.61, 2.97)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1.39 (0.41, 4.76)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1.18 (0.31, 4.49)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0.84 (0.64, 1.11)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sz w:val="23"/>
                <w:szCs w:val="23"/>
              </w:rPr>
              <w:t>0.83 (0.62, 1.1)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(0.7, 1.59)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0.95 (0.74, 1.21)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1.06 (0.7, 1.63)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/>
                <w:sz w:val="23"/>
                <w:szCs w:val="23"/>
              </w:rPr>
              <w:t>1.11 (0.6, 2.04)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Cd</w:t>
            </w:r>
          </w:p>
        </w:tc>
        <w:tc>
          <w:tcPr>
            <w:tcW w:w="1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Cross-sectional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0.9 (0.5, 1.62)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1 (0.62, 1.62)</w:t>
            </w:r>
          </w:p>
        </w:tc>
        <w:tc>
          <w:tcPr>
            <w:tcW w:w="1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1.12 (0.59, 2.13)</w:t>
            </w:r>
          </w:p>
        </w:tc>
        <w:tc>
          <w:tcPr>
            <w:tcW w:w="2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1.18 (0.64, 2.17)</w:t>
            </w:r>
          </w:p>
        </w:tc>
        <w:tc>
          <w:tcPr>
            <w:tcW w:w="2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1.58 (0.74, 3.4)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1.36 (0.63, 2.96)</w:t>
            </w:r>
          </w:p>
        </w:tc>
      </w:tr>
      <w:tr w:rsidR="007F71AD" w:rsidRPr="0012454C" w:rsidTr="005130EA">
        <w:trPr>
          <w:trHeight w:val="286"/>
        </w:trPr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b/>
                <w:bCs/>
                <w:color w:val="000000" w:themeColor="text1"/>
                <w:sz w:val="23"/>
                <w:szCs w:val="23"/>
              </w:rPr>
            </w:pPr>
            <w:r w:rsidRPr="0012454C">
              <w:rPr>
                <w:b/>
                <w:bCs/>
                <w:color w:val="000000" w:themeColor="text1"/>
                <w:sz w:val="23"/>
                <w:szCs w:val="23"/>
              </w:rPr>
              <w:t> 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12454C" w:rsidRDefault="007F71AD" w:rsidP="005130EA">
            <w:pPr>
              <w:rPr>
                <w:color w:val="000000" w:themeColor="text1"/>
                <w:sz w:val="23"/>
                <w:szCs w:val="23"/>
              </w:rPr>
            </w:pPr>
            <w:r w:rsidRPr="0012454C">
              <w:rPr>
                <w:color w:val="000000" w:themeColor="text1"/>
                <w:sz w:val="23"/>
                <w:szCs w:val="23"/>
              </w:rPr>
              <w:t>Tempo</w:t>
            </w:r>
          </w:p>
        </w:tc>
        <w:tc>
          <w:tcPr>
            <w:tcW w:w="20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b/>
                <w:bCs/>
                <w:color w:val="000000"/>
                <w:sz w:val="23"/>
                <w:szCs w:val="23"/>
              </w:rPr>
            </w:pPr>
            <w:r w:rsidRPr="007908F7">
              <w:rPr>
                <w:b/>
                <w:bCs/>
                <w:color w:val="000000"/>
                <w:sz w:val="23"/>
                <w:szCs w:val="23"/>
              </w:rPr>
              <w:t>0.84 (0.72, 0.98)*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0.98 (0.84, 1.14)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0.8 (0.6, 1.07)</w:t>
            </w:r>
          </w:p>
        </w:tc>
        <w:tc>
          <w:tcPr>
            <w:tcW w:w="20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0.95 (0.75, 1.2)</w:t>
            </w:r>
          </w:p>
        </w:tc>
        <w:tc>
          <w:tcPr>
            <w:tcW w:w="213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0.9 (0.68, 1.19)</w:t>
            </w:r>
          </w:p>
        </w:tc>
        <w:tc>
          <w:tcPr>
            <w:tcW w:w="2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7908F7" w:rsidRDefault="007F71AD" w:rsidP="005130EA">
            <w:pPr>
              <w:rPr>
                <w:color w:val="000000"/>
                <w:sz w:val="23"/>
                <w:szCs w:val="23"/>
              </w:rPr>
            </w:pPr>
            <w:r w:rsidRPr="007908F7">
              <w:rPr>
                <w:color w:val="000000"/>
                <w:sz w:val="23"/>
                <w:szCs w:val="23"/>
              </w:rPr>
              <w:t>0.8 (0.57, 1.11)</w:t>
            </w:r>
          </w:p>
        </w:tc>
      </w:tr>
    </w:tbl>
    <w:p w:rsidR="007F71AD" w:rsidRDefault="007F71AD" w:rsidP="007F71AD">
      <w:pPr>
        <w:rPr>
          <w:color w:val="000000"/>
          <w:sz w:val="21"/>
          <w:szCs w:val="21"/>
          <w:shd w:val="clear" w:color="auto" w:fill="FFFFFF"/>
          <w:vertAlign w:val="superscript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731B0F">
        <w:rPr>
          <w:b/>
          <w:bCs/>
          <w:sz w:val="21"/>
          <w:szCs w:val="21"/>
          <w:vertAlign w:val="superscript"/>
        </w:rPr>
        <w:t>a</w:t>
      </w:r>
      <w:r w:rsidRPr="00363904">
        <w:rPr>
          <w:color w:val="131413"/>
          <w:sz w:val="21"/>
          <w:szCs w:val="21"/>
        </w:rPr>
        <w:t xml:space="preserve"> </w:t>
      </w:r>
      <w:r>
        <w:rPr>
          <w:color w:val="131413"/>
          <w:sz w:val="21"/>
          <w:szCs w:val="21"/>
        </w:rPr>
        <w:t xml:space="preserve">GEE </w:t>
      </w:r>
      <w:r w:rsidRPr="00363904">
        <w:rPr>
          <w:color w:val="131413"/>
          <w:sz w:val="21"/>
          <w:szCs w:val="21"/>
        </w:rPr>
        <w:t xml:space="preserve">models </w:t>
      </w:r>
      <w:r>
        <w:rPr>
          <w:color w:val="131413"/>
          <w:sz w:val="21"/>
          <w:szCs w:val="21"/>
        </w:rPr>
        <w:t>were</w:t>
      </w:r>
      <w:r w:rsidRPr="00363904">
        <w:rPr>
          <w:color w:val="131413"/>
          <w:sz w:val="21"/>
          <w:szCs w:val="21"/>
        </w:rPr>
        <w:t xml:space="preserve"> adjusted for </w:t>
      </w:r>
      <w:r>
        <w:rPr>
          <w:color w:val="131413"/>
          <w:sz w:val="21"/>
          <w:szCs w:val="21"/>
        </w:rPr>
        <w:t xml:space="preserve">only </w:t>
      </w:r>
      <w:r w:rsidRPr="00363904">
        <w:rPr>
          <w:color w:val="131413"/>
          <w:sz w:val="21"/>
          <w:szCs w:val="21"/>
        </w:rPr>
        <w:t>child age</w:t>
      </w:r>
    </w:p>
    <w:p w:rsidR="007F71AD" w:rsidRPr="00EE19D5" w:rsidRDefault="007F71AD" w:rsidP="007F71AD">
      <w:pPr>
        <w:rPr>
          <w:color w:val="000000"/>
          <w:sz w:val="21"/>
          <w:szCs w:val="21"/>
          <w:shd w:val="clear" w:color="auto" w:fill="FFFFFF"/>
        </w:rPr>
      </w:pPr>
      <w:r>
        <w:rPr>
          <w:color w:val="000000"/>
          <w:sz w:val="21"/>
          <w:szCs w:val="21"/>
          <w:shd w:val="clear" w:color="auto" w:fill="FFFFFF"/>
          <w:vertAlign w:val="superscript"/>
        </w:rPr>
        <w:t>b</w:t>
      </w:r>
      <w:r w:rsidRPr="00EE19D5">
        <w:rPr>
          <w:color w:val="000000"/>
          <w:sz w:val="21"/>
          <w:szCs w:val="21"/>
          <w:shd w:val="clear" w:color="auto" w:fill="FFFFFF"/>
        </w:rPr>
        <w:t xml:space="preserve"> </w:t>
      </w:r>
      <w:r w:rsidRPr="00EE19D5">
        <w:rPr>
          <w:sz w:val="21"/>
          <w:szCs w:val="21"/>
        </w:rPr>
        <w:t>The</w:t>
      </w:r>
      <w:r w:rsidRPr="00EE19D5">
        <w:rPr>
          <w:color w:val="000000"/>
          <w:sz w:val="21"/>
          <w:szCs w:val="21"/>
          <w:shd w:val="clear" w:color="auto" w:fill="FFFFFF"/>
        </w:rPr>
        <w:t xml:space="preserve"> effects are cross-sectional effect of metal on Tanner stage/menarche and the effect of metal on the progression of Tanner stage/menarche </w:t>
      </w:r>
    </w:p>
    <w:p w:rsidR="007F71AD" w:rsidRPr="00EE19D5" w:rsidRDefault="007F71AD" w:rsidP="007F71AD">
      <w:pPr>
        <w:pStyle w:val="p1"/>
        <w:rPr>
          <w:rFonts w:ascii="Times New Roman" w:eastAsia="Times New Roman" w:hAnsi="Times New Roman"/>
          <w:color w:val="000000"/>
          <w:sz w:val="21"/>
          <w:szCs w:val="21"/>
          <w:shd w:val="clear" w:color="auto" w:fill="FFFFFF"/>
        </w:rPr>
      </w:pPr>
      <w:r w:rsidRPr="003E022D">
        <w:rPr>
          <w:rFonts w:ascii="Times New Roman" w:hAnsi="Times New Roman"/>
          <w:sz w:val="21"/>
          <w:szCs w:val="21"/>
          <w:vertAlign w:val="superscript"/>
        </w:rPr>
        <w:lastRenderedPageBreak/>
        <w:t>b</w:t>
      </w:r>
      <w:r w:rsidRPr="00EE19D5">
        <w:rPr>
          <w:rFonts w:ascii="Times New Roman" w:hAnsi="Times New Roman"/>
          <w:sz w:val="21"/>
          <w:szCs w:val="21"/>
        </w:rPr>
        <w:t xml:space="preserve"> </w:t>
      </w:r>
      <w:r w:rsidRPr="00EE19D5">
        <w:rPr>
          <w:rFonts w:ascii="Times New Roman" w:eastAsia="Times New Roman" w:hAnsi="Times New Roman"/>
          <w:color w:val="000000"/>
          <w:sz w:val="21"/>
          <w:szCs w:val="21"/>
          <w:shd w:val="clear" w:color="auto" w:fill="FFFFFF"/>
        </w:rPr>
        <w:t xml:space="preserve">Odds ratio associated with an IQR increase in metal concentration. </w:t>
      </w: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  <w:r w:rsidRPr="00363904">
        <w:rPr>
          <w:color w:val="131413"/>
          <w:sz w:val="21"/>
          <w:szCs w:val="21"/>
        </w:rPr>
        <w:t>* Significant associations detected (p value&lt;0.05)</w:t>
      </w: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Pr="00363904" w:rsidRDefault="007F71AD" w:rsidP="007F71AD">
      <w:pPr>
        <w:pStyle w:val="NormalWeb"/>
        <w:spacing w:before="0" w:beforeAutospacing="0" w:after="0" w:afterAutospacing="0"/>
        <w:rPr>
          <w:color w:val="131413"/>
          <w:sz w:val="21"/>
          <w:szCs w:val="21"/>
        </w:rPr>
      </w:pPr>
    </w:p>
    <w:p w:rsidR="007F71AD" w:rsidRDefault="007F71AD" w:rsidP="007F71AD">
      <w:r w:rsidRPr="00524736">
        <w:lastRenderedPageBreak/>
        <w:t xml:space="preserve">Table </w:t>
      </w:r>
      <w:r>
        <w:t>S8</w:t>
      </w:r>
      <w:r w:rsidRPr="00524736">
        <w:t xml:space="preserve">. Posterior inclusion probabilities (PIPs) for group inclusion and conditional inclusion into </w:t>
      </w:r>
      <w:r>
        <w:t>hormone</w:t>
      </w:r>
      <w:r w:rsidRPr="00524736">
        <w:t xml:space="preserve"> models, using Bayesian kernel machine regression (BKMR) model (N=132)</w:t>
      </w:r>
      <w:r w:rsidRPr="00260EBF">
        <w:rPr>
          <w:vertAlign w:val="superscript"/>
        </w:rPr>
        <w:t>a</w:t>
      </w:r>
    </w:p>
    <w:p w:rsidR="007F71AD" w:rsidRDefault="007F71AD" w:rsidP="007F71AD"/>
    <w:tbl>
      <w:tblPr>
        <w:tblW w:w="11861" w:type="dxa"/>
        <w:tblLook w:val="04A0" w:firstRow="1" w:lastRow="0" w:firstColumn="1" w:lastColumn="0" w:noHBand="0" w:noVBand="1"/>
      </w:tblPr>
      <w:tblGrid>
        <w:gridCol w:w="829"/>
        <w:gridCol w:w="793"/>
        <w:gridCol w:w="1067"/>
        <w:gridCol w:w="980"/>
        <w:gridCol w:w="1068"/>
        <w:gridCol w:w="980"/>
        <w:gridCol w:w="1068"/>
        <w:gridCol w:w="980"/>
        <w:gridCol w:w="1068"/>
        <w:gridCol w:w="980"/>
        <w:gridCol w:w="1068"/>
        <w:gridCol w:w="980"/>
      </w:tblGrid>
      <w:tr w:rsidR="007F71AD" w:rsidRPr="00850C9A" w:rsidTr="005130EA">
        <w:trPr>
          <w:trHeight w:val="265"/>
        </w:trPr>
        <w:tc>
          <w:tcPr>
            <w:tcW w:w="0" w:type="auto"/>
            <w:gridSpan w:val="1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  <w:r w:rsidRPr="00850C9A">
              <w:rPr>
                <w:b/>
                <w:bCs/>
                <w:i/>
                <w:iCs/>
                <w:color w:val="000000"/>
                <w:sz w:val="22"/>
                <w:szCs w:val="22"/>
              </w:rPr>
              <w:t>In utero</w:t>
            </w:r>
            <w:r w:rsidRPr="00850C9A">
              <w:rPr>
                <w:b/>
                <w:bCs/>
                <w:color w:val="000000"/>
                <w:sz w:val="22"/>
                <w:szCs w:val="22"/>
              </w:rPr>
              <w:t xml:space="preserve"> exposure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Estradiol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Testosterone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SHBG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DHEA_S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Inhibin B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Metals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0.00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0.02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0.44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0.14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Se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0.00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0.30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0.60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gridSpan w:val="12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  <w:r w:rsidRPr="00850C9A">
              <w:rPr>
                <w:b/>
                <w:bCs/>
                <w:i/>
                <w:iCs/>
                <w:color w:val="000000"/>
                <w:sz w:val="22"/>
                <w:szCs w:val="22"/>
              </w:rPr>
              <w:t>Peripubertal exposure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sz w:val="22"/>
                <w:szCs w:val="22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Estradiol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Testosterone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SHBG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DHEA_S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center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Inhibin B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Metals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groupPIP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condPIP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0.34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0.13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0.12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0.31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0.13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0.66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Se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0.45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0.07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0.40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b/>
                <w:bCs/>
                <w:color w:val="000000" w:themeColor="text1"/>
                <w:sz w:val="22"/>
                <w:szCs w:val="22"/>
              </w:rPr>
            </w:pPr>
            <w:r w:rsidRPr="00850C9A">
              <w:rPr>
                <w:b/>
                <w:bCs/>
                <w:color w:val="000000" w:themeColor="text1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0.29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850C9A">
              <w:rPr>
                <w:color w:val="000000" w:themeColor="text1"/>
                <w:sz w:val="22"/>
                <w:szCs w:val="22"/>
              </w:rPr>
              <w:t>0.07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0.08</w:t>
            </w:r>
          </w:p>
        </w:tc>
      </w:tr>
      <w:tr w:rsidR="007F71AD" w:rsidRPr="00850C9A" w:rsidTr="005130EA">
        <w:trPr>
          <w:trHeight w:val="265"/>
        </w:trPr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F71AD" w:rsidRPr="00850C9A" w:rsidRDefault="007F71AD" w:rsidP="005130EA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850C9A">
              <w:rPr>
                <w:b/>
                <w:bCs/>
                <w:color w:val="000000"/>
                <w:sz w:val="22"/>
                <w:szCs w:val="22"/>
              </w:rPr>
              <w:t>Cd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F71AD" w:rsidRPr="00850C9A" w:rsidRDefault="007F71AD" w:rsidP="005130EA">
            <w:pPr>
              <w:jc w:val="right"/>
              <w:rPr>
                <w:color w:val="000000"/>
                <w:sz w:val="22"/>
                <w:szCs w:val="22"/>
              </w:rPr>
            </w:pPr>
            <w:r w:rsidRPr="00850C9A">
              <w:rPr>
                <w:color w:val="000000"/>
                <w:sz w:val="22"/>
                <w:szCs w:val="22"/>
              </w:rPr>
              <w:t>0.34</w:t>
            </w:r>
          </w:p>
        </w:tc>
      </w:tr>
    </w:tbl>
    <w:p w:rsidR="007F71AD" w:rsidRDefault="007F71AD" w:rsidP="007F71AD"/>
    <w:p w:rsidR="007F71AD" w:rsidRPr="00077E50" w:rsidRDefault="007F71AD" w:rsidP="007F71AD">
      <w:pPr>
        <w:sectPr w:rsidR="007F71AD" w:rsidRPr="00077E50" w:rsidSect="005018E6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77E50">
        <w:rPr>
          <w:color w:val="131413"/>
          <w:vertAlign w:val="superscript"/>
        </w:rPr>
        <w:t>a</w:t>
      </w:r>
      <w:r w:rsidRPr="00077E50">
        <w:rPr>
          <w:color w:val="131413"/>
        </w:rPr>
        <w:t xml:space="preserve"> </w:t>
      </w:r>
      <w:r w:rsidRPr="00AD230B">
        <w:rPr>
          <w:color w:val="131413"/>
          <w:sz w:val="21"/>
          <w:szCs w:val="21"/>
        </w:rPr>
        <w:t xml:space="preserve">Models were adjusted for </w:t>
      </w:r>
      <w:r>
        <w:rPr>
          <w:color w:val="131413"/>
          <w:sz w:val="21"/>
          <w:szCs w:val="21"/>
        </w:rPr>
        <w:t xml:space="preserve">specific gravity, </w:t>
      </w:r>
      <w:r w:rsidRPr="00AD230B">
        <w:rPr>
          <w:color w:val="131413"/>
          <w:sz w:val="21"/>
          <w:szCs w:val="21"/>
        </w:rPr>
        <w:t>age and BMI z</w:t>
      </w:r>
      <w:r>
        <w:rPr>
          <w:color w:val="131413"/>
          <w:sz w:val="21"/>
          <w:szCs w:val="21"/>
        </w:rPr>
        <w:t>-</w:t>
      </w:r>
      <w:r w:rsidRPr="00AD230B">
        <w:rPr>
          <w:color w:val="131413"/>
          <w:sz w:val="21"/>
          <w:szCs w:val="21"/>
        </w:rPr>
        <w:t>score at early teen visit</w:t>
      </w:r>
    </w:p>
    <w:p w:rsidR="007F71AD" w:rsidRPr="00EE19D5" w:rsidRDefault="007F71AD" w:rsidP="007F71AD">
      <w:pPr>
        <w:tabs>
          <w:tab w:val="left" w:pos="9078"/>
        </w:tabs>
        <w:rPr>
          <w:lang w:val="tr-TR"/>
        </w:rPr>
      </w:pPr>
      <w:r w:rsidRPr="0062066A">
        <w:rPr>
          <w:b/>
          <w:bCs/>
          <w:lang w:val="tr-TR"/>
        </w:rPr>
        <w:lastRenderedPageBreak/>
        <w:t>Figure S1</w:t>
      </w:r>
      <w:r>
        <w:rPr>
          <w:lang w:val="tr-TR"/>
        </w:rPr>
        <w:t>. P</w:t>
      </w:r>
      <w:r w:rsidRPr="00AD230B">
        <w:rPr>
          <w:lang w:val="tr-TR"/>
        </w:rPr>
        <w:t xml:space="preserve">redictor-response function of </w:t>
      </w:r>
      <w:r>
        <w:rPr>
          <w:lang w:val="tr-TR"/>
        </w:rPr>
        <w:t>each metal in exposure matrix</w:t>
      </w:r>
      <w:r w:rsidRPr="00AD230B">
        <w:rPr>
          <w:lang w:val="tr-TR"/>
        </w:rPr>
        <w:t xml:space="preserve"> for the second predictor in </w:t>
      </w:r>
      <w:r>
        <w:rPr>
          <w:lang w:val="tr-TR"/>
        </w:rPr>
        <w:t>the exposure matrix</w:t>
      </w:r>
      <w:r w:rsidRPr="00AD230B">
        <w:rPr>
          <w:lang w:val="tr-TR"/>
        </w:rPr>
        <w:t xml:space="preserve"> fixed at various quantiles</w:t>
      </w:r>
      <w:r w:rsidRPr="00EE19D5">
        <w:rPr>
          <w:vertAlign w:val="superscript"/>
          <w:lang w:val="tr-TR"/>
        </w:rPr>
        <w:t>ab</w:t>
      </w:r>
      <w:r>
        <w:fldChar w:fldCharType="begin"/>
      </w:r>
      <w:r>
        <w:instrText xml:space="preserve"> INCLUDEPICTURE "http://127.0.0.1:42040/graphics/plot_zoom_png?width=2133&amp;height=1304" \* MERGEFORMATINET </w:instrText>
      </w:r>
      <w:r>
        <w:fldChar w:fldCharType="end"/>
      </w:r>
    </w:p>
    <w:p w:rsidR="007F71AD" w:rsidRDefault="007F71AD" w:rsidP="007F71AD">
      <w:pPr>
        <w:tabs>
          <w:tab w:val="left" w:pos="9078"/>
        </w:tabs>
        <w:rPr>
          <w:lang w:val="tr-TR"/>
        </w:rPr>
      </w:pPr>
      <w:r w:rsidRPr="00AD230B">
        <w:rPr>
          <w:noProof/>
          <w:lang w:val="tr-TR"/>
        </w:rPr>
        <w:drawing>
          <wp:inline distT="0" distB="0" distL="0" distR="0" wp14:anchorId="0E4EB8CF" wp14:editId="7D14A80D">
            <wp:extent cx="7900988" cy="5267325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02271" cy="526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AD" w:rsidRPr="00EE19D5" w:rsidRDefault="007F71AD" w:rsidP="007F71AD">
      <w:pPr>
        <w:rPr>
          <w:sz w:val="21"/>
          <w:szCs w:val="21"/>
        </w:rPr>
      </w:pPr>
      <w:r w:rsidRPr="003E022D">
        <w:rPr>
          <w:sz w:val="21"/>
          <w:szCs w:val="21"/>
          <w:vertAlign w:val="superscript"/>
        </w:rPr>
        <w:t>a</w:t>
      </w:r>
      <w:r w:rsidRPr="00EE19D5">
        <w:rPr>
          <w:sz w:val="21"/>
          <w:szCs w:val="21"/>
        </w:rPr>
        <w:t xml:space="preserve"> Outcome was menarche</w:t>
      </w:r>
    </w:p>
    <w:p w:rsidR="00DE000B" w:rsidRPr="007F71AD" w:rsidRDefault="007F71AD" w:rsidP="007F71AD">
      <w:pPr>
        <w:rPr>
          <w:sz w:val="21"/>
          <w:szCs w:val="21"/>
        </w:rPr>
      </w:pPr>
      <w:r w:rsidRPr="003E022D">
        <w:rPr>
          <w:sz w:val="21"/>
          <w:szCs w:val="21"/>
          <w:vertAlign w:val="superscript"/>
        </w:rPr>
        <w:t>b</w:t>
      </w:r>
      <w:r w:rsidRPr="00EE19D5">
        <w:rPr>
          <w:sz w:val="21"/>
          <w:szCs w:val="21"/>
        </w:rPr>
        <w:t xml:space="preserve"> Exposure matrix was peripubertal metals</w:t>
      </w:r>
      <w:bookmarkStart w:id="0" w:name="_GoBack"/>
      <w:bookmarkEnd w:id="0"/>
    </w:p>
    <w:sectPr w:rsidR="00DE000B" w:rsidRPr="007F71AD" w:rsidSect="007F71AD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Uighur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D2248"/>
    <w:multiLevelType w:val="hybridMultilevel"/>
    <w:tmpl w:val="7CEC09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50767B"/>
    <w:multiLevelType w:val="hybridMultilevel"/>
    <w:tmpl w:val="86CA6F88"/>
    <w:lvl w:ilvl="0" w:tplc="040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3D7A8D"/>
    <w:multiLevelType w:val="hybridMultilevel"/>
    <w:tmpl w:val="AE4C0CE2"/>
    <w:lvl w:ilvl="0" w:tplc="8548C20A">
      <w:start w:val="2013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462D5F"/>
    <w:multiLevelType w:val="hybridMultilevel"/>
    <w:tmpl w:val="FE48C2D6"/>
    <w:lvl w:ilvl="0" w:tplc="5E58AA2C">
      <w:start w:val="1"/>
      <w:numFmt w:val="decimal"/>
      <w:lvlText w:val="(%1)"/>
      <w:lvlJc w:val="left"/>
      <w:pPr>
        <w:ind w:left="720" w:hanging="360"/>
      </w:pPr>
      <w:rPr>
        <w:rFonts w:eastAsia="SimSun" w:hint="eastAsi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F4543B"/>
    <w:multiLevelType w:val="hybridMultilevel"/>
    <w:tmpl w:val="6AC43CA8"/>
    <w:lvl w:ilvl="0" w:tplc="1B5A9E0A">
      <w:start w:val="1"/>
      <w:numFmt w:val="decimal"/>
      <w:lvlText w:val="%1."/>
      <w:lvlJc w:val="left"/>
      <w:pPr>
        <w:ind w:left="720" w:hanging="36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264EDF"/>
    <w:multiLevelType w:val="hybridMultilevel"/>
    <w:tmpl w:val="E64A56A4"/>
    <w:lvl w:ilvl="0" w:tplc="594AECA8">
      <w:start w:val="1"/>
      <w:numFmt w:val="decimal"/>
      <w:lvlText w:val="%1."/>
      <w:lvlJc w:val="left"/>
      <w:pPr>
        <w:ind w:left="720" w:hanging="360"/>
      </w:pPr>
      <w:rPr>
        <w:rFonts w:ascii="Times New Roman" w:eastAsia="SimSu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0E5B9A"/>
    <w:multiLevelType w:val="hybridMultilevel"/>
    <w:tmpl w:val="CF14B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6B0322"/>
    <w:multiLevelType w:val="hybridMultilevel"/>
    <w:tmpl w:val="DB9233E4"/>
    <w:lvl w:ilvl="0" w:tplc="B862197A">
      <w:start w:val="2013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342D3C"/>
    <w:multiLevelType w:val="hybridMultilevel"/>
    <w:tmpl w:val="0A64098A"/>
    <w:lvl w:ilvl="0" w:tplc="19E23142">
      <w:start w:val="1"/>
      <w:numFmt w:val="decimal"/>
      <w:lvlText w:val="%1."/>
      <w:lvlJc w:val="left"/>
      <w:pPr>
        <w:ind w:left="720" w:hanging="36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4C3ADD"/>
    <w:multiLevelType w:val="hybridMultilevel"/>
    <w:tmpl w:val="B720E246"/>
    <w:lvl w:ilvl="0" w:tplc="040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9765E9"/>
    <w:multiLevelType w:val="hybridMultilevel"/>
    <w:tmpl w:val="2A46145A"/>
    <w:lvl w:ilvl="0" w:tplc="6A18B382">
      <w:start w:val="2013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E75345C"/>
    <w:multiLevelType w:val="multilevel"/>
    <w:tmpl w:val="E5381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3"/>
  </w:num>
  <w:num w:numId="5">
    <w:abstractNumId w:val="8"/>
  </w:num>
  <w:num w:numId="6">
    <w:abstractNumId w:val="1"/>
  </w:num>
  <w:num w:numId="7">
    <w:abstractNumId w:val="9"/>
  </w:num>
  <w:num w:numId="8">
    <w:abstractNumId w:val="2"/>
  </w:num>
  <w:num w:numId="9">
    <w:abstractNumId w:val="10"/>
  </w:num>
  <w:num w:numId="10">
    <w:abstractNumId w:val="7"/>
  </w:num>
  <w:num w:numId="11">
    <w:abstractNumId w:val="1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1AD"/>
    <w:rsid w:val="00011448"/>
    <w:rsid w:val="00015FA6"/>
    <w:rsid w:val="00037014"/>
    <w:rsid w:val="00051106"/>
    <w:rsid w:val="00064BA8"/>
    <w:rsid w:val="00066233"/>
    <w:rsid w:val="00081329"/>
    <w:rsid w:val="000C2E19"/>
    <w:rsid w:val="000C707B"/>
    <w:rsid w:val="000E287E"/>
    <w:rsid w:val="00102972"/>
    <w:rsid w:val="001340DC"/>
    <w:rsid w:val="00136CAF"/>
    <w:rsid w:val="00143B43"/>
    <w:rsid w:val="001563FD"/>
    <w:rsid w:val="001A4CA1"/>
    <w:rsid w:val="001C7278"/>
    <w:rsid w:val="001E3FF3"/>
    <w:rsid w:val="00203829"/>
    <w:rsid w:val="00216977"/>
    <w:rsid w:val="002237BD"/>
    <w:rsid w:val="00226D54"/>
    <w:rsid w:val="002341EE"/>
    <w:rsid w:val="0026022E"/>
    <w:rsid w:val="00266BA7"/>
    <w:rsid w:val="00274776"/>
    <w:rsid w:val="00276495"/>
    <w:rsid w:val="00282479"/>
    <w:rsid w:val="002976A1"/>
    <w:rsid w:val="002E1900"/>
    <w:rsid w:val="00325509"/>
    <w:rsid w:val="0033026E"/>
    <w:rsid w:val="00335A19"/>
    <w:rsid w:val="00362A15"/>
    <w:rsid w:val="00366E29"/>
    <w:rsid w:val="003C5EA9"/>
    <w:rsid w:val="003D428D"/>
    <w:rsid w:val="003D7166"/>
    <w:rsid w:val="00435119"/>
    <w:rsid w:val="004712FC"/>
    <w:rsid w:val="004818A0"/>
    <w:rsid w:val="004A6DE4"/>
    <w:rsid w:val="004C2192"/>
    <w:rsid w:val="00500E88"/>
    <w:rsid w:val="00502743"/>
    <w:rsid w:val="00544857"/>
    <w:rsid w:val="00546CC6"/>
    <w:rsid w:val="0056466E"/>
    <w:rsid w:val="00577992"/>
    <w:rsid w:val="00596A2C"/>
    <w:rsid w:val="00597125"/>
    <w:rsid w:val="005A3069"/>
    <w:rsid w:val="005B6EEC"/>
    <w:rsid w:val="005C6D0D"/>
    <w:rsid w:val="005C6E74"/>
    <w:rsid w:val="005D736A"/>
    <w:rsid w:val="00610E7C"/>
    <w:rsid w:val="00641756"/>
    <w:rsid w:val="00651C0B"/>
    <w:rsid w:val="00655493"/>
    <w:rsid w:val="00681D83"/>
    <w:rsid w:val="00686383"/>
    <w:rsid w:val="006A78A0"/>
    <w:rsid w:val="006C36B8"/>
    <w:rsid w:val="006C6F0F"/>
    <w:rsid w:val="006D4ED9"/>
    <w:rsid w:val="006E4B91"/>
    <w:rsid w:val="00742CDA"/>
    <w:rsid w:val="00747877"/>
    <w:rsid w:val="00775AB2"/>
    <w:rsid w:val="007802A9"/>
    <w:rsid w:val="00790034"/>
    <w:rsid w:val="007A1473"/>
    <w:rsid w:val="007A4879"/>
    <w:rsid w:val="007C35DB"/>
    <w:rsid w:val="007D75DF"/>
    <w:rsid w:val="007E6577"/>
    <w:rsid w:val="007F71AD"/>
    <w:rsid w:val="008248EA"/>
    <w:rsid w:val="00851685"/>
    <w:rsid w:val="00857B7D"/>
    <w:rsid w:val="00890F39"/>
    <w:rsid w:val="008D0930"/>
    <w:rsid w:val="009054E8"/>
    <w:rsid w:val="00916E3F"/>
    <w:rsid w:val="0092498F"/>
    <w:rsid w:val="009267CA"/>
    <w:rsid w:val="00927A91"/>
    <w:rsid w:val="00934F03"/>
    <w:rsid w:val="00942AD5"/>
    <w:rsid w:val="00953C29"/>
    <w:rsid w:val="0097342F"/>
    <w:rsid w:val="00985B00"/>
    <w:rsid w:val="009A2B3A"/>
    <w:rsid w:val="009A49F5"/>
    <w:rsid w:val="009C72DB"/>
    <w:rsid w:val="009D64B1"/>
    <w:rsid w:val="00A14A42"/>
    <w:rsid w:val="00A20213"/>
    <w:rsid w:val="00A7447E"/>
    <w:rsid w:val="00A81B90"/>
    <w:rsid w:val="00A91DBA"/>
    <w:rsid w:val="00AA2D8F"/>
    <w:rsid w:val="00AF65EC"/>
    <w:rsid w:val="00B03F54"/>
    <w:rsid w:val="00B25786"/>
    <w:rsid w:val="00B30895"/>
    <w:rsid w:val="00B45835"/>
    <w:rsid w:val="00B479F9"/>
    <w:rsid w:val="00BA60AC"/>
    <w:rsid w:val="00BB0F05"/>
    <w:rsid w:val="00BD07CE"/>
    <w:rsid w:val="00BD1695"/>
    <w:rsid w:val="00BE0CA5"/>
    <w:rsid w:val="00BF0517"/>
    <w:rsid w:val="00C03E94"/>
    <w:rsid w:val="00C10CEF"/>
    <w:rsid w:val="00C21DFC"/>
    <w:rsid w:val="00C86158"/>
    <w:rsid w:val="00C86AA4"/>
    <w:rsid w:val="00CB27E8"/>
    <w:rsid w:val="00D07A01"/>
    <w:rsid w:val="00D4648B"/>
    <w:rsid w:val="00D515E9"/>
    <w:rsid w:val="00DA10BD"/>
    <w:rsid w:val="00DA324D"/>
    <w:rsid w:val="00DB2924"/>
    <w:rsid w:val="00DB48F7"/>
    <w:rsid w:val="00DE000B"/>
    <w:rsid w:val="00E116EA"/>
    <w:rsid w:val="00E12674"/>
    <w:rsid w:val="00E52B20"/>
    <w:rsid w:val="00E54FB5"/>
    <w:rsid w:val="00E67571"/>
    <w:rsid w:val="00E85368"/>
    <w:rsid w:val="00EB0B67"/>
    <w:rsid w:val="00ED2DE3"/>
    <w:rsid w:val="00ED4169"/>
    <w:rsid w:val="00EE4872"/>
    <w:rsid w:val="00EF02A8"/>
    <w:rsid w:val="00EF71B3"/>
    <w:rsid w:val="00F45424"/>
    <w:rsid w:val="00F6389C"/>
    <w:rsid w:val="00F63B33"/>
    <w:rsid w:val="00F855EF"/>
    <w:rsid w:val="00F93D0B"/>
    <w:rsid w:val="00FA32ED"/>
    <w:rsid w:val="00FA3623"/>
    <w:rsid w:val="00FB4845"/>
    <w:rsid w:val="00FB54D1"/>
    <w:rsid w:val="00FC52D2"/>
    <w:rsid w:val="00FD7E69"/>
    <w:rsid w:val="00FD7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ug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5A53285"/>
  <w15:chartTrackingRefBased/>
  <w15:docId w15:val="{EC6D28AE-DF5B-6344-9FEB-ECE8DD964F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F71AD"/>
    <w:rPr>
      <w:rFonts w:ascii="Times New Roman" w:eastAsia="Times New Roman" w:hAnsi="Times New Roman" w:cs="Times New Roman"/>
      <w:lang w:bidi="ug-CN"/>
    </w:rPr>
  </w:style>
  <w:style w:type="paragraph" w:styleId="Heading1">
    <w:name w:val="heading 1"/>
    <w:basedOn w:val="Normal"/>
    <w:link w:val="Heading1Char"/>
    <w:uiPriority w:val="9"/>
    <w:qFormat/>
    <w:rsid w:val="007F71AD"/>
    <w:pPr>
      <w:spacing w:before="100" w:beforeAutospacing="1" w:after="100" w:afterAutospacing="1"/>
      <w:outlineLvl w:val="0"/>
    </w:pPr>
    <w:rPr>
      <w:rFonts w:eastAsia="SimSu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F71A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F71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F71AD"/>
    <w:rPr>
      <w:rFonts w:ascii="Times New Roman" w:eastAsia="SimSun" w:hAnsi="Times New Roman" w:cs="Times New Roman"/>
      <w:b/>
      <w:bCs/>
      <w:kern w:val="36"/>
      <w:sz w:val="48"/>
      <w:szCs w:val="48"/>
      <w:lang w:bidi="ug-CN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F71A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bidi="ug-CN"/>
    </w:rPr>
  </w:style>
  <w:style w:type="character" w:customStyle="1" w:styleId="Heading4Char">
    <w:name w:val="Heading 4 Char"/>
    <w:basedOn w:val="DefaultParagraphFont"/>
    <w:link w:val="Heading4"/>
    <w:uiPriority w:val="9"/>
    <w:rsid w:val="007F71AD"/>
    <w:rPr>
      <w:rFonts w:asciiTheme="majorHAnsi" w:eastAsiaTheme="majorEastAsia" w:hAnsiTheme="majorHAnsi" w:cstheme="majorBidi"/>
      <w:i/>
      <w:iCs/>
      <w:color w:val="2F5496" w:themeColor="accent1" w:themeShade="BF"/>
      <w:lang w:bidi="ug-CN"/>
    </w:rPr>
  </w:style>
  <w:style w:type="table" w:customStyle="1" w:styleId="GridTable21">
    <w:name w:val="Grid Table 21"/>
    <w:basedOn w:val="TableNormal"/>
    <w:uiPriority w:val="47"/>
    <w:rsid w:val="007F71AD"/>
    <w:rPr>
      <w:rFonts w:eastAsia="SimSun"/>
      <w:lang w:eastAsia="en-US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-Accent31">
    <w:name w:val="Grid Table 2 - Accent 31"/>
    <w:basedOn w:val="TableNormal"/>
    <w:uiPriority w:val="47"/>
    <w:rsid w:val="007F71AD"/>
    <w:rPr>
      <w:rFonts w:eastAsia="SimSun"/>
      <w:lang w:eastAsia="en-US"/>
    </w:r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2-Accent11">
    <w:name w:val="Grid Table 2 - Accent 11"/>
    <w:basedOn w:val="TableNormal"/>
    <w:uiPriority w:val="47"/>
    <w:rsid w:val="007F71AD"/>
    <w:rPr>
      <w:rFonts w:eastAsia="SimSun"/>
      <w:lang w:eastAsia="en-US"/>
    </w:r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ListTable6Colorful1">
    <w:name w:val="List Table 6 Colorful1"/>
    <w:basedOn w:val="TableNormal"/>
    <w:uiPriority w:val="51"/>
    <w:rsid w:val="007F71AD"/>
    <w:rPr>
      <w:rFonts w:eastAsia="SimSun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-Accent31">
    <w:name w:val="List Table 6 Colorful - Accent 31"/>
    <w:basedOn w:val="TableNormal"/>
    <w:uiPriority w:val="51"/>
    <w:rsid w:val="007F71AD"/>
    <w:rPr>
      <w:rFonts w:eastAsia="SimSun"/>
      <w:color w:val="7B7B7B" w:themeColor="accent3" w:themeShade="BF"/>
      <w:lang w:eastAsia="en-US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PlainTable21">
    <w:name w:val="Plain Table 21"/>
    <w:basedOn w:val="TableNormal"/>
    <w:uiPriority w:val="42"/>
    <w:rsid w:val="007F71AD"/>
    <w:rPr>
      <w:rFonts w:eastAsia="SimSun"/>
      <w:lang w:eastAsia="en-US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leGridLight1">
    <w:name w:val="Table Grid Light1"/>
    <w:basedOn w:val="TableNormal"/>
    <w:uiPriority w:val="40"/>
    <w:rsid w:val="007F71AD"/>
    <w:rPr>
      <w:rFonts w:eastAsia="SimSun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7F71AD"/>
    <w:rPr>
      <w:rFonts w:eastAsia="SimSu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1Light1">
    <w:name w:val="Grid Table 1 Light1"/>
    <w:basedOn w:val="TableNormal"/>
    <w:uiPriority w:val="46"/>
    <w:rsid w:val="007F71AD"/>
    <w:rPr>
      <w:rFonts w:eastAsia="SimSun"/>
      <w:lang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7F71AD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F71AD"/>
    <w:rPr>
      <w:rFonts w:ascii="Times New Roman" w:eastAsia="Times New Roman" w:hAnsi="Times New Roman" w:cs="Times New Roman"/>
      <w:lang w:bidi="ug-CN"/>
    </w:rPr>
  </w:style>
  <w:style w:type="paragraph" w:styleId="ListParagraph">
    <w:name w:val="List Paragraph"/>
    <w:basedOn w:val="Normal"/>
    <w:uiPriority w:val="34"/>
    <w:qFormat/>
    <w:rsid w:val="007F71AD"/>
    <w:pPr>
      <w:ind w:left="720"/>
      <w:contextualSpacing/>
    </w:pPr>
    <w:rPr>
      <w:rFonts w:eastAsia="SimSun"/>
      <w:lang w:eastAsia="en-US"/>
    </w:rPr>
  </w:style>
  <w:style w:type="paragraph" w:customStyle="1" w:styleId="p1">
    <w:name w:val="p1"/>
    <w:basedOn w:val="Normal"/>
    <w:rsid w:val="007F71AD"/>
    <w:rPr>
      <w:rFonts w:ascii="Times" w:eastAsia="SimSun" w:hAnsi="Times"/>
      <w:sz w:val="15"/>
      <w:szCs w:val="15"/>
    </w:rPr>
  </w:style>
  <w:style w:type="character" w:customStyle="1" w:styleId="apple-converted-space">
    <w:name w:val="apple-converted-space"/>
    <w:basedOn w:val="DefaultParagraphFont"/>
    <w:rsid w:val="007F71AD"/>
  </w:style>
  <w:style w:type="character" w:customStyle="1" w:styleId="s1">
    <w:name w:val="s1"/>
    <w:basedOn w:val="DefaultParagraphFont"/>
    <w:rsid w:val="007F71AD"/>
    <w:rPr>
      <w:rFonts w:ascii="Helvetica" w:hAnsi="Helvetica" w:hint="default"/>
      <w:sz w:val="12"/>
      <w:szCs w:val="12"/>
    </w:rPr>
  </w:style>
  <w:style w:type="paragraph" w:customStyle="1" w:styleId="p2">
    <w:name w:val="p2"/>
    <w:basedOn w:val="Normal"/>
    <w:rsid w:val="007F71AD"/>
    <w:rPr>
      <w:rFonts w:ascii="Helvetica" w:eastAsia="SimSun" w:hAnsi="Helvetica"/>
      <w:sz w:val="18"/>
      <w:szCs w:val="18"/>
    </w:rPr>
  </w:style>
  <w:style w:type="character" w:customStyle="1" w:styleId="s2">
    <w:name w:val="s2"/>
    <w:basedOn w:val="DefaultParagraphFont"/>
    <w:rsid w:val="007F71AD"/>
    <w:rPr>
      <w:rFonts w:ascii="Times" w:hAnsi="Times" w:hint="default"/>
      <w:color w:val="0080BB"/>
      <w:sz w:val="9"/>
      <w:szCs w:val="9"/>
    </w:rPr>
  </w:style>
  <w:style w:type="paragraph" w:customStyle="1" w:styleId="EndNoteBibliographyTitle">
    <w:name w:val="EndNote Bibliography Title"/>
    <w:basedOn w:val="Normal"/>
    <w:rsid w:val="007F71AD"/>
    <w:pPr>
      <w:jc w:val="center"/>
    </w:pPr>
    <w:rPr>
      <w:rFonts w:eastAsia="SimSun"/>
      <w:lang w:eastAsia="en-US"/>
    </w:rPr>
  </w:style>
  <w:style w:type="paragraph" w:customStyle="1" w:styleId="EndNoteBibliography">
    <w:name w:val="EndNote Bibliography"/>
    <w:basedOn w:val="Normal"/>
    <w:rsid w:val="007F71AD"/>
    <w:pPr>
      <w:jc w:val="both"/>
    </w:pPr>
    <w:rPr>
      <w:rFonts w:eastAsia="SimSun"/>
      <w:lang w:eastAsia="en-US"/>
    </w:rPr>
  </w:style>
  <w:style w:type="paragraph" w:styleId="NormalWeb">
    <w:name w:val="Normal (Web)"/>
    <w:basedOn w:val="Normal"/>
    <w:uiPriority w:val="99"/>
    <w:unhideWhenUsed/>
    <w:rsid w:val="007F71AD"/>
    <w:pPr>
      <w:spacing w:before="100" w:beforeAutospacing="1" w:after="100" w:afterAutospacing="1"/>
    </w:pPr>
    <w:rPr>
      <w:rFonts w:eastAsia="SimSun"/>
    </w:rPr>
  </w:style>
  <w:style w:type="character" w:customStyle="1" w:styleId="highlight">
    <w:name w:val="highlight"/>
    <w:basedOn w:val="DefaultParagraphFont"/>
    <w:rsid w:val="007F71AD"/>
  </w:style>
  <w:style w:type="character" w:styleId="Hyperlink">
    <w:name w:val="Hyperlink"/>
    <w:basedOn w:val="DefaultParagraphFont"/>
    <w:uiPriority w:val="99"/>
    <w:unhideWhenUsed/>
    <w:rsid w:val="007F71A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7F71AD"/>
    <w:rPr>
      <w:i/>
      <w:iCs/>
    </w:rPr>
  </w:style>
  <w:style w:type="character" w:styleId="Strong">
    <w:name w:val="Strong"/>
    <w:basedOn w:val="DefaultParagraphFont"/>
    <w:uiPriority w:val="22"/>
    <w:qFormat/>
    <w:rsid w:val="007F71AD"/>
    <w:rPr>
      <w:b/>
      <w:bCs/>
    </w:rPr>
  </w:style>
  <w:style w:type="character" w:customStyle="1" w:styleId="aqj">
    <w:name w:val="aqj"/>
    <w:basedOn w:val="DefaultParagraphFont"/>
    <w:rsid w:val="007F71AD"/>
  </w:style>
  <w:style w:type="character" w:customStyle="1" w:styleId="genericdrug">
    <w:name w:val="genericdrug"/>
    <w:basedOn w:val="DefaultParagraphFont"/>
    <w:rsid w:val="007F71AD"/>
  </w:style>
  <w:style w:type="character" w:styleId="CommentReference">
    <w:name w:val="annotation reference"/>
    <w:basedOn w:val="DefaultParagraphFont"/>
    <w:uiPriority w:val="99"/>
    <w:semiHidden/>
    <w:unhideWhenUsed/>
    <w:rsid w:val="007F71A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F71AD"/>
    <w:rPr>
      <w:rFonts w:eastAsia="SimSu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F71AD"/>
    <w:rPr>
      <w:rFonts w:ascii="Times New Roman" w:eastAsia="SimSun" w:hAnsi="Times New Roman" w:cs="Times New Roman"/>
      <w:sz w:val="20"/>
      <w:szCs w:val="20"/>
      <w:lang w:bidi="ug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71AD"/>
    <w:rPr>
      <w:rFonts w:eastAsia="SimSu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71AD"/>
    <w:rPr>
      <w:rFonts w:ascii="Times New Roman" w:eastAsia="SimSun" w:hAnsi="Times New Roman" w:cs="Times New Roman"/>
      <w:sz w:val="18"/>
      <w:szCs w:val="18"/>
      <w:lang w:bidi="ug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71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71AD"/>
    <w:rPr>
      <w:rFonts w:ascii="Times New Roman" w:eastAsia="SimSun" w:hAnsi="Times New Roman" w:cs="Times New Roman"/>
      <w:b/>
      <w:bCs/>
      <w:sz w:val="20"/>
      <w:szCs w:val="20"/>
      <w:lang w:bidi="ug-CN"/>
    </w:rPr>
  </w:style>
  <w:style w:type="paragraph" w:styleId="Revision">
    <w:name w:val="Revision"/>
    <w:hidden/>
    <w:uiPriority w:val="99"/>
    <w:semiHidden/>
    <w:rsid w:val="007F71AD"/>
    <w:rPr>
      <w:rFonts w:ascii="Times New Roman" w:eastAsia="SimSun" w:hAnsi="Times New Roman" w:cs="Times New Roman"/>
    </w:rPr>
  </w:style>
  <w:style w:type="table" w:customStyle="1" w:styleId="PlainTable31">
    <w:name w:val="Plain Table 31"/>
    <w:basedOn w:val="TableNormal"/>
    <w:uiPriority w:val="43"/>
    <w:rsid w:val="007F71AD"/>
    <w:rPr>
      <w:rFonts w:eastAsia="SimSun"/>
      <w:lang w:eastAsia="en-US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7F71AD"/>
    <w:rPr>
      <w:rFonts w:eastAsia="SimSun"/>
      <w:lang w:eastAsia="en-US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UnresolvedMention1">
    <w:name w:val="Unresolved Mention1"/>
    <w:basedOn w:val="DefaultParagraphFont"/>
    <w:uiPriority w:val="99"/>
    <w:rsid w:val="007F71AD"/>
    <w:rPr>
      <w:color w:val="605E5C"/>
      <w:shd w:val="clear" w:color="auto" w:fill="E1DFDD"/>
    </w:rPr>
  </w:style>
  <w:style w:type="table" w:styleId="PlainTable5">
    <w:name w:val="Plain Table 5"/>
    <w:basedOn w:val="TableNormal"/>
    <w:uiPriority w:val="45"/>
    <w:rsid w:val="007F71AD"/>
    <w:rPr>
      <w:rFonts w:eastAsia="SimSun"/>
      <w:lang w:eastAsia="en-US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7F71AD"/>
    <w:rPr>
      <w:rFonts w:eastAsia="SimSun"/>
      <w:lang w:eastAsia="en-US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7F71A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71AD"/>
    <w:rPr>
      <w:rFonts w:ascii="Times New Roman" w:eastAsia="Times New Roman" w:hAnsi="Times New Roman" w:cs="Times New Roman"/>
      <w:lang w:bidi="ug-CN"/>
    </w:rPr>
  </w:style>
  <w:style w:type="paragraph" w:styleId="Footer">
    <w:name w:val="footer"/>
    <w:basedOn w:val="Normal"/>
    <w:link w:val="FooterChar"/>
    <w:uiPriority w:val="99"/>
    <w:unhideWhenUsed/>
    <w:rsid w:val="007F71A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71AD"/>
    <w:rPr>
      <w:rFonts w:ascii="Times New Roman" w:eastAsia="Times New Roman" w:hAnsi="Times New Roman" w:cs="Times New Roman"/>
      <w:lang w:bidi="ug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F71AD"/>
    <w:rPr>
      <w:color w:val="605E5C"/>
      <w:shd w:val="clear" w:color="auto" w:fill="E1DFDD"/>
    </w:rPr>
  </w:style>
  <w:style w:type="paragraph" w:customStyle="1" w:styleId="Default">
    <w:name w:val="Default"/>
    <w:rsid w:val="007F71AD"/>
    <w:pPr>
      <w:autoSpaceDE w:val="0"/>
      <w:autoSpaceDN w:val="0"/>
      <w:adjustRightInd w:val="0"/>
    </w:pPr>
    <w:rPr>
      <w:rFonts w:ascii="Times New Roman" w:eastAsia="SimSun" w:hAnsi="Times New Roman" w:cs="Times New Roman"/>
      <w:color w:val="000000"/>
      <w:lang w:eastAsia="en-US" w:bidi="ug-CN"/>
    </w:rPr>
  </w:style>
  <w:style w:type="character" w:styleId="LineNumber">
    <w:name w:val="line number"/>
    <w:basedOn w:val="DefaultParagraphFont"/>
    <w:uiPriority w:val="99"/>
    <w:semiHidden/>
    <w:unhideWhenUsed/>
    <w:rsid w:val="007F71AD"/>
  </w:style>
  <w:style w:type="character" w:styleId="FollowedHyperlink">
    <w:name w:val="FollowedHyperlink"/>
    <w:basedOn w:val="DefaultParagraphFont"/>
    <w:uiPriority w:val="99"/>
    <w:semiHidden/>
    <w:unhideWhenUsed/>
    <w:rsid w:val="007F71AD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7F71AD"/>
    <w:rPr>
      <w:color w:val="605E5C"/>
      <w:shd w:val="clear" w:color="auto" w:fill="E1DFDD"/>
    </w:rPr>
  </w:style>
  <w:style w:type="character" w:customStyle="1" w:styleId="mi">
    <w:name w:val="mi"/>
    <w:basedOn w:val="DefaultParagraphFont"/>
    <w:rsid w:val="007F71AD"/>
  </w:style>
  <w:style w:type="character" w:customStyle="1" w:styleId="mo">
    <w:name w:val="mo"/>
    <w:basedOn w:val="DefaultParagraphFont"/>
    <w:rsid w:val="007F71AD"/>
  </w:style>
  <w:style w:type="character" w:customStyle="1" w:styleId="mn">
    <w:name w:val="mn"/>
    <w:basedOn w:val="DefaultParagraphFont"/>
    <w:rsid w:val="007F71AD"/>
  </w:style>
  <w:style w:type="character" w:customStyle="1" w:styleId="math">
    <w:name w:val="math"/>
    <w:basedOn w:val="DefaultParagraphFont"/>
    <w:rsid w:val="007F71AD"/>
  </w:style>
  <w:style w:type="character" w:styleId="PageNumber">
    <w:name w:val="page number"/>
    <w:basedOn w:val="DefaultParagraphFont"/>
    <w:uiPriority w:val="99"/>
    <w:semiHidden/>
    <w:unhideWhenUsed/>
    <w:rsid w:val="007F71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2927</Words>
  <Characters>16688</Characters>
  <Application>Microsoft Office Word</Application>
  <DocSecurity>0</DocSecurity>
  <Lines>139</Lines>
  <Paragraphs>39</Paragraphs>
  <ScaleCrop>false</ScaleCrop>
  <Company/>
  <LinksUpToDate>false</LinksUpToDate>
  <CharactersWithSpaces>19576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Pahriya Ashrap</dc:creator>
  <cp:keywords/>
  <dc:description/>
  <cp:lastModifiedBy>Pahriya Ashrap</cp:lastModifiedBy>
  <cp:revision>1</cp:revision>
  <dcterms:created xsi:type="dcterms:W3CDTF">2019-08-04T21:09:00Z</dcterms:created>
  <dcterms:modified xsi:type="dcterms:W3CDTF">2019-08-04T21:10:00Z</dcterms:modified>
</cp:coreProperties>
</file>