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24" w:rsidRDefault="007B1940" w:rsidP="0075072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Supplementary materials.</w:t>
      </w:r>
    </w:p>
    <w:p w:rsidR="00750724" w:rsidRDefault="00750724" w:rsidP="00750724">
      <w:pPr>
        <w:rPr>
          <w:rFonts w:ascii="Times New Roman" w:hAnsi="Times New Roman"/>
          <w:sz w:val="24"/>
          <w:szCs w:val="24"/>
          <w:u w:val="single"/>
        </w:rPr>
      </w:pPr>
    </w:p>
    <w:p w:rsidR="00750724" w:rsidRPr="001F73BE" w:rsidRDefault="00750724" w:rsidP="00750724">
      <w:pPr>
        <w:rPr>
          <w:rFonts w:ascii="Times New Roman" w:hAnsi="Times New Roman"/>
          <w:b/>
          <w:sz w:val="24"/>
          <w:szCs w:val="24"/>
        </w:rPr>
      </w:pPr>
      <w:r w:rsidRPr="001F73BE">
        <w:rPr>
          <w:rFonts w:ascii="Times New Roman" w:hAnsi="Times New Roman"/>
          <w:b/>
          <w:sz w:val="24"/>
          <w:szCs w:val="24"/>
        </w:rPr>
        <w:t>Experimental procedures</w:t>
      </w:r>
    </w:p>
    <w:p w:rsidR="00750724" w:rsidRPr="001F73BE" w:rsidRDefault="00750724" w:rsidP="0075072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F73BE">
        <w:rPr>
          <w:rFonts w:ascii="Times New Roman" w:hAnsi="Times New Roman"/>
          <w:sz w:val="24"/>
          <w:szCs w:val="24"/>
        </w:rPr>
        <w:t xml:space="preserve">HI assays </w:t>
      </w:r>
    </w:p>
    <w:p w:rsidR="00750724" w:rsidRPr="00D6272F" w:rsidRDefault="00750724" w:rsidP="00750724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D6272F">
        <w:rPr>
          <w:rFonts w:ascii="Times New Roman" w:hAnsi="Times New Roman"/>
          <w:sz w:val="24"/>
          <w:szCs w:val="24"/>
        </w:rPr>
        <w:t>A modified HI assay using horse erythrocytes was performed as previously described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57F">
        <w:rPr>
          <w:rFonts w:ascii="Times New Roman" w:hAnsi="Times New Roman"/>
          <w:i/>
          <w:sz w:val="24"/>
          <w:szCs w:val="24"/>
        </w:rPr>
        <w:fldChar w:fldCharType="begin">
          <w:fldData xml:space="preserve">PEVuZE5vdGU+PENpdGU+PEF1dGhvcj5MZXZpbmU8L0F1dGhvcj48WWVhcj4yMDE3PC9ZZWFyPjxS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</w:fldData>
        </w:fldChar>
      </w:r>
      <w:r>
        <w:rPr>
          <w:rFonts w:ascii="Times New Roman" w:hAnsi="Times New Roman"/>
          <w:i/>
          <w:sz w:val="24"/>
          <w:szCs w:val="24"/>
        </w:rPr>
        <w:instrText xml:space="preserve"> ADDIN EN.CITE </w:instrText>
      </w:r>
      <w:r>
        <w:rPr>
          <w:rFonts w:ascii="Times New Roman" w:hAnsi="Times New Roman"/>
          <w:i/>
          <w:sz w:val="24"/>
          <w:szCs w:val="24"/>
        </w:rPr>
        <w:fldChar w:fldCharType="begin">
          <w:fldData xml:space="preserve">PEVuZE5vdGU+PENpdGU+PEF1dGhvcj5MZXZpbmU8L0F1dGhvcj48WWVhcj4yMDE3PC9ZZWFyPjxS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</w:fldData>
        </w:fldChar>
      </w:r>
      <w:r>
        <w:rPr>
          <w:rFonts w:ascii="Times New Roman" w:hAnsi="Times New Roman"/>
          <w:i/>
          <w:sz w:val="24"/>
          <w:szCs w:val="24"/>
        </w:rPr>
        <w:instrText xml:space="preserve"> ADDIN EN.CITE.DATA </w:instrTex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  <w:fldChar w:fldCharType="end"/>
      </w:r>
      <w:r w:rsidRPr="004C357F">
        <w:rPr>
          <w:rFonts w:ascii="Times New Roman" w:hAnsi="Times New Roman"/>
          <w:i/>
          <w:sz w:val="24"/>
          <w:szCs w:val="24"/>
        </w:rPr>
      </w:r>
      <w:r w:rsidRPr="004C357F">
        <w:rPr>
          <w:rFonts w:ascii="Times New Roman" w:hAnsi="Times New Roman"/>
          <w:i/>
          <w:sz w:val="24"/>
          <w:szCs w:val="24"/>
        </w:rPr>
        <w:fldChar w:fldCharType="separate"/>
      </w:r>
      <w:r w:rsidR="00AF57DF">
        <w:rPr>
          <w:rFonts w:ascii="Times New Roman" w:hAnsi="Times New Roman"/>
          <w:i/>
          <w:noProof/>
          <w:sz w:val="24"/>
          <w:szCs w:val="24"/>
        </w:rPr>
        <w:t>(1</w:t>
      </w:r>
      <w:r>
        <w:rPr>
          <w:rFonts w:ascii="Times New Roman" w:hAnsi="Times New Roman"/>
          <w:i/>
          <w:noProof/>
          <w:sz w:val="24"/>
          <w:szCs w:val="24"/>
        </w:rPr>
        <w:t>)</w:t>
      </w:r>
      <w:r w:rsidRPr="004C357F">
        <w:rPr>
          <w:rFonts w:ascii="Times New Roman" w:hAnsi="Times New Roman"/>
          <w:i/>
          <w:sz w:val="24"/>
          <w:szCs w:val="24"/>
        </w:rPr>
        <w:fldChar w:fldCharType="end"/>
      </w:r>
      <w:r w:rsidRPr="00D6272F">
        <w:rPr>
          <w:rFonts w:ascii="Times New Roman" w:hAnsi="Times New Roman"/>
          <w:sz w:val="24"/>
          <w:szCs w:val="24"/>
        </w:rPr>
        <w:t>. Sera were first heat inactivated, tested for nonspecific agglutinins</w:t>
      </w:r>
      <w:r>
        <w:rPr>
          <w:rFonts w:ascii="Times New Roman" w:hAnsi="Times New Roman"/>
          <w:sz w:val="24"/>
          <w:szCs w:val="24"/>
        </w:rPr>
        <w:t>,</w:t>
      </w:r>
      <w:r w:rsidRPr="00D6272F">
        <w:rPr>
          <w:rFonts w:ascii="Times New Roman" w:hAnsi="Times New Roman"/>
          <w:sz w:val="24"/>
          <w:szCs w:val="24"/>
        </w:rPr>
        <w:t xml:space="preserve"> and adsorbed with packed horse erythrocytes as needed</w:t>
      </w:r>
      <w:r>
        <w:rPr>
          <w:rFonts w:ascii="Times New Roman" w:hAnsi="Times New Roman"/>
          <w:sz w:val="24"/>
          <w:szCs w:val="24"/>
        </w:rPr>
        <w:t>.</w:t>
      </w:r>
      <w:r w:rsidRPr="00D6272F">
        <w:rPr>
          <w:rFonts w:ascii="Times New Roman" w:hAnsi="Times New Roman"/>
          <w:sz w:val="24"/>
          <w:szCs w:val="24"/>
        </w:rPr>
        <w:t xml:space="preserve"> To eliminate potential nonspecific inhibitors introduced from hemad</w:t>
      </w:r>
      <w:r>
        <w:rPr>
          <w:rFonts w:ascii="Times New Roman" w:hAnsi="Times New Roman"/>
          <w:sz w:val="24"/>
          <w:szCs w:val="24"/>
        </w:rPr>
        <w:t>s</w:t>
      </w:r>
      <w:r w:rsidRPr="00D6272F">
        <w:rPr>
          <w:rFonts w:ascii="Times New Roman" w:hAnsi="Times New Roman"/>
          <w:sz w:val="24"/>
          <w:szCs w:val="24"/>
        </w:rPr>
        <w:t>orption, sera were then treated with receptor destroying enzyme (RDE) at 37</w:t>
      </w:r>
      <w:r w:rsidRPr="00D6272F">
        <w:rPr>
          <w:rFonts w:ascii="Times New Roman" w:hAnsi="Times New Roman"/>
          <w:sz w:val="24"/>
          <w:szCs w:val="24"/>
          <w:vertAlign w:val="superscript"/>
        </w:rPr>
        <w:t>o</w:t>
      </w:r>
      <w:r w:rsidRPr="00D6272F">
        <w:rPr>
          <w:rFonts w:ascii="Times New Roman" w:hAnsi="Times New Roman"/>
          <w:sz w:val="24"/>
          <w:szCs w:val="24"/>
        </w:rPr>
        <w:t>C for 18</w:t>
      </w:r>
      <w:r>
        <w:rPr>
          <w:rFonts w:ascii="Times New Roman" w:hAnsi="Times New Roman"/>
          <w:sz w:val="24"/>
          <w:szCs w:val="24"/>
        </w:rPr>
        <w:t>–</w:t>
      </w:r>
      <w:r w:rsidRPr="00D6272F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hours</w:t>
      </w:r>
      <w:r w:rsidRPr="00D6272F">
        <w:rPr>
          <w:rFonts w:ascii="Times New Roman" w:hAnsi="Times New Roman"/>
          <w:sz w:val="24"/>
          <w:szCs w:val="24"/>
        </w:rPr>
        <w:t xml:space="preserve">, followed by heat inactivation </w:t>
      </w:r>
      <w:r>
        <w:rPr>
          <w:rFonts w:ascii="Times New Roman" w:hAnsi="Times New Roman"/>
          <w:sz w:val="24"/>
          <w:szCs w:val="24"/>
        </w:rPr>
        <w:t>before</w:t>
      </w:r>
      <w:r w:rsidRPr="00D6272F">
        <w:rPr>
          <w:rFonts w:ascii="Times New Roman" w:hAnsi="Times New Roman"/>
          <w:sz w:val="24"/>
          <w:szCs w:val="24"/>
        </w:rPr>
        <w:t xml:space="preserve"> HI assays. </w:t>
      </w:r>
    </w:p>
    <w:p w:rsidR="00750724" w:rsidRDefault="00750724" w:rsidP="0075072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6272F">
        <w:rPr>
          <w:rFonts w:ascii="Times New Roman" w:hAnsi="Times New Roman"/>
          <w:sz w:val="24"/>
          <w:szCs w:val="24"/>
        </w:rPr>
        <w:t xml:space="preserve"> </w:t>
      </w:r>
      <w:r w:rsidRPr="00D6272F">
        <w:rPr>
          <w:rFonts w:ascii="Times New Roman" w:hAnsi="Times New Roman"/>
          <w:sz w:val="24"/>
          <w:szCs w:val="24"/>
        </w:rPr>
        <w:tab/>
        <w:t>For HI assays, sera were first pre</w:t>
      </w:r>
      <w:r>
        <w:rPr>
          <w:rFonts w:ascii="Times New Roman" w:hAnsi="Times New Roman"/>
          <w:sz w:val="24"/>
          <w:szCs w:val="24"/>
        </w:rPr>
        <w:t>-</w:t>
      </w:r>
      <w:r w:rsidRPr="00D6272F">
        <w:rPr>
          <w:rFonts w:ascii="Times New Roman" w:hAnsi="Times New Roman"/>
          <w:sz w:val="24"/>
          <w:szCs w:val="24"/>
        </w:rPr>
        <w:t xml:space="preserve">diluted at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D6272F">
        <w:rPr>
          <w:rFonts w:ascii="Times New Roman" w:hAnsi="Times New Roman"/>
          <w:sz w:val="24"/>
          <w:szCs w:val="24"/>
        </w:rPr>
        <w:t>1:10</w:t>
      </w:r>
      <w:r>
        <w:rPr>
          <w:rFonts w:ascii="Times New Roman" w:hAnsi="Times New Roman"/>
          <w:sz w:val="24"/>
          <w:szCs w:val="24"/>
        </w:rPr>
        <w:t xml:space="preserve"> ratio</w:t>
      </w:r>
      <w:r w:rsidRPr="00D6272F">
        <w:rPr>
          <w:rFonts w:ascii="Times New Roman" w:hAnsi="Times New Roman"/>
          <w:sz w:val="24"/>
          <w:szCs w:val="24"/>
        </w:rPr>
        <w:t>, then serially two</w:t>
      </w:r>
      <w:r>
        <w:rPr>
          <w:rFonts w:ascii="Times New Roman" w:hAnsi="Times New Roman"/>
          <w:sz w:val="24"/>
          <w:szCs w:val="24"/>
        </w:rPr>
        <w:t>-</w:t>
      </w:r>
      <w:r w:rsidRPr="00D6272F">
        <w:rPr>
          <w:rFonts w:ascii="Times New Roman" w:hAnsi="Times New Roman"/>
          <w:sz w:val="24"/>
          <w:szCs w:val="24"/>
        </w:rPr>
        <w:t>fold diluted and incubated with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72F">
        <w:rPr>
          <w:rFonts w:ascii="Times New Roman" w:hAnsi="Times New Roman"/>
          <w:sz w:val="24"/>
          <w:szCs w:val="24"/>
        </w:rPr>
        <w:t>HA units/25µl of virus for 30 min</w:t>
      </w:r>
      <w:r>
        <w:rPr>
          <w:rFonts w:ascii="Times New Roman" w:hAnsi="Times New Roman"/>
          <w:sz w:val="24"/>
          <w:szCs w:val="24"/>
        </w:rPr>
        <w:t>utes</w:t>
      </w:r>
      <w:r w:rsidRPr="00D6272F">
        <w:rPr>
          <w:rFonts w:ascii="Times New Roman" w:hAnsi="Times New Roman"/>
          <w:sz w:val="24"/>
          <w:szCs w:val="24"/>
        </w:rPr>
        <w:t>. Horse erythrocytes were then added to the wells and incubated for 60 min</w:t>
      </w:r>
      <w:r>
        <w:rPr>
          <w:rFonts w:ascii="Times New Roman" w:hAnsi="Times New Roman"/>
          <w:sz w:val="24"/>
          <w:szCs w:val="24"/>
        </w:rPr>
        <w:t>utes</w:t>
      </w:r>
      <w:r w:rsidRPr="00D62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before</w:t>
      </w:r>
      <w:r w:rsidRPr="00D6272F">
        <w:rPr>
          <w:rFonts w:ascii="Times New Roman" w:hAnsi="Times New Roman"/>
          <w:sz w:val="24"/>
          <w:szCs w:val="24"/>
        </w:rPr>
        <w:t xml:space="preserve"> reading. HI titers were defined as the reciprocal of the last dilution of serum that completely inhibited hemagglutination. Antibody titers </w:t>
      </w:r>
      <w:r w:rsidRPr="009B1A87">
        <w:t>&lt;</w:t>
      </w:r>
      <w:r w:rsidRPr="00D6272F">
        <w:rPr>
          <w:rFonts w:ascii="Times New Roman" w:hAnsi="Times New Roman"/>
          <w:sz w:val="24"/>
          <w:szCs w:val="24"/>
        </w:rPr>
        <w:t>10 were reported as 5 for calculation purposes.</w:t>
      </w:r>
    </w:p>
    <w:p w:rsidR="00750724" w:rsidRDefault="00750724" w:rsidP="0075072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50724" w:rsidRPr="001F73BE" w:rsidRDefault="00750724" w:rsidP="0075072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F73BE">
        <w:rPr>
          <w:rFonts w:ascii="Times New Roman" w:hAnsi="Times New Roman"/>
          <w:sz w:val="24"/>
          <w:szCs w:val="24"/>
        </w:rPr>
        <w:t>MN assays</w:t>
      </w:r>
    </w:p>
    <w:p w:rsidR="00750724" w:rsidRDefault="00750724" w:rsidP="00750724">
      <w:pPr>
        <w:spacing w:after="0" w:line="480" w:lineRule="auto"/>
        <w:ind w:firstLine="720"/>
        <w:rPr>
          <w:rFonts w:ascii="Times New Roman" w:hAnsi="Times New Roman"/>
          <w:b/>
          <w:szCs w:val="24"/>
        </w:rPr>
      </w:pPr>
      <w:r w:rsidRPr="00975CE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 w:rsidRPr="00975CE3">
        <w:rPr>
          <w:rFonts w:ascii="Times New Roman" w:hAnsi="Times New Roman"/>
          <w:sz w:val="24"/>
          <w:szCs w:val="24"/>
        </w:rPr>
        <w:t xml:space="preserve"> assays were performed as previously described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5D6">
        <w:rPr>
          <w:rFonts w:ascii="Times New Roman" w:hAnsi="Times New Roman"/>
          <w:i/>
          <w:sz w:val="24"/>
          <w:szCs w:val="24"/>
        </w:rPr>
        <w:fldChar w:fldCharType="begin"/>
      </w:r>
      <w:r>
        <w:rPr>
          <w:rFonts w:ascii="Times New Roman" w:hAnsi="Times New Roman"/>
          <w:i/>
          <w:sz w:val="24"/>
          <w:szCs w:val="24"/>
        </w:rPr>
        <w:instrText xml:space="preserve"> ADDIN EN.CITE &lt;EndNote&gt;&lt;Cite&gt;&lt;Author&gt;Network&lt;/Author&gt;&lt;Year&gt;2011&lt;/Year&gt;&lt;RecNum&gt;37&lt;/RecNum&gt;&lt;DisplayText&gt;(16)&lt;/DisplayText&gt;&lt;record&gt;&lt;rec-number&gt;37&lt;/rec-number&gt;&lt;foreign-keys&gt;&lt;key app="EN" db-id="v0t9sez2ofrvdzeetv1v2sx02592pfzvdt2w" timestamp="1509396962"&gt;37&lt;/key&gt;&lt;/foreign-keys&gt;&lt;ref-type name="Book"&gt;6&lt;/ref-type&gt;&lt;contributors&gt;&lt;authors&gt;&lt;author&gt;World Health Organization Global Influenza Surveillance Network&lt;/author&gt;&lt;/authors&gt;&lt;/contributors&gt;&lt;titles&gt;&lt;title&gt;Manual for the laboratory diagnosis and virological surveillance of influenza&lt;/title&gt;&lt;/titles&gt;&lt;dates&gt;&lt;year&gt;2011&lt;/year&gt;&lt;/dates&gt;&lt;pub-location&gt;Geneva, Switzerland&lt;/pub-location&gt;&lt;publisher&gt;WHO Press&lt;/publisher&gt;&lt;urls&gt;&lt;related-urls&gt;&lt;url&gt;http://apps.who.int/iris/bitstream/10665/44518/1/9789241548090_eng.pdf&lt;/url&gt;&lt;/related-urls&gt;&lt;/urls&gt;&lt;access-date&gt;2017 October 30&lt;/access-date&gt;&lt;/record&gt;&lt;/Cite&gt;&lt;/EndNote&gt;</w:instrText>
      </w:r>
      <w:r w:rsidRPr="00F255D6">
        <w:rPr>
          <w:rFonts w:ascii="Times New Roman" w:hAnsi="Times New Roman"/>
          <w:i/>
          <w:sz w:val="24"/>
          <w:szCs w:val="24"/>
        </w:rPr>
        <w:fldChar w:fldCharType="separate"/>
      </w:r>
      <w:r w:rsidR="00AF57DF">
        <w:rPr>
          <w:rFonts w:ascii="Times New Roman" w:hAnsi="Times New Roman"/>
          <w:i/>
          <w:noProof/>
          <w:sz w:val="24"/>
          <w:szCs w:val="24"/>
        </w:rPr>
        <w:t>(2</w:t>
      </w:r>
      <w:r>
        <w:rPr>
          <w:rFonts w:ascii="Times New Roman" w:hAnsi="Times New Roman"/>
          <w:i/>
          <w:noProof/>
          <w:sz w:val="24"/>
          <w:szCs w:val="24"/>
        </w:rPr>
        <w:t>)</w:t>
      </w:r>
      <w:r w:rsidRPr="00F255D6">
        <w:rPr>
          <w:rFonts w:ascii="Times New Roman" w:hAnsi="Times New Roman"/>
          <w:i/>
          <w:sz w:val="24"/>
          <w:szCs w:val="24"/>
        </w:rPr>
        <w:fldChar w:fldCharType="end"/>
      </w:r>
      <w:r>
        <w:rPr>
          <w:rFonts w:ascii="Times New Roman" w:hAnsi="Times New Roman"/>
          <w:i/>
          <w:sz w:val="24"/>
          <w:szCs w:val="24"/>
        </w:rPr>
        <w:t>.</w:t>
      </w:r>
      <w:r w:rsidRPr="00F255D6">
        <w:rPr>
          <w:rFonts w:ascii="Times New Roman" w:hAnsi="Times New Roman"/>
          <w:sz w:val="24"/>
          <w:szCs w:val="24"/>
        </w:rPr>
        <w:t xml:space="preserve"> </w:t>
      </w:r>
      <w:r w:rsidRPr="00975CE3">
        <w:rPr>
          <w:rFonts w:ascii="Times New Roman" w:hAnsi="Times New Roman"/>
          <w:sz w:val="24"/>
          <w:szCs w:val="24"/>
        </w:rPr>
        <w:t>Human sera were heat inactivated at 56°C for 30 minutes and pre</w:t>
      </w:r>
      <w:r>
        <w:rPr>
          <w:rFonts w:ascii="Times New Roman" w:hAnsi="Times New Roman"/>
          <w:sz w:val="24"/>
          <w:szCs w:val="24"/>
        </w:rPr>
        <w:t>-</w:t>
      </w:r>
      <w:r w:rsidRPr="00975CE3">
        <w:rPr>
          <w:rFonts w:ascii="Times New Roman" w:hAnsi="Times New Roman"/>
          <w:sz w:val="24"/>
          <w:szCs w:val="24"/>
        </w:rPr>
        <w:t xml:space="preserve">diluted at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975CE3">
        <w:rPr>
          <w:rFonts w:ascii="Times New Roman" w:hAnsi="Times New Roman"/>
          <w:sz w:val="24"/>
          <w:szCs w:val="24"/>
        </w:rPr>
        <w:t>1:10</w:t>
      </w:r>
      <w:r w:rsidRPr="00C04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ratio</w:t>
      </w:r>
      <w:r w:rsidRPr="00975CE3">
        <w:rPr>
          <w:rFonts w:ascii="Times New Roman" w:hAnsi="Times New Roman"/>
          <w:sz w:val="24"/>
          <w:szCs w:val="24"/>
        </w:rPr>
        <w:t>. Two</w:t>
      </w:r>
      <w:r>
        <w:rPr>
          <w:rFonts w:ascii="Times New Roman" w:hAnsi="Times New Roman"/>
          <w:sz w:val="24"/>
          <w:szCs w:val="24"/>
        </w:rPr>
        <w:t>-</w:t>
      </w:r>
      <w:r w:rsidRPr="00975CE3">
        <w:rPr>
          <w:rFonts w:ascii="Times New Roman" w:hAnsi="Times New Roman"/>
          <w:sz w:val="24"/>
          <w:szCs w:val="24"/>
        </w:rPr>
        <w:t xml:space="preserve">fold serially diluted sera were incubated with </w:t>
      </w:r>
      <w:r w:rsidRPr="00F37A1B">
        <w:rPr>
          <w:rFonts w:ascii="Times New Roman" w:hAnsi="Times New Roman"/>
          <w:sz w:val="24"/>
          <w:szCs w:val="24"/>
        </w:rPr>
        <w:t>one-hundred 50% tissue culture infection dose (TCID</w:t>
      </w:r>
      <w:r w:rsidRPr="00F37A1B">
        <w:rPr>
          <w:rFonts w:ascii="Times New Roman" w:hAnsi="Times New Roman"/>
          <w:sz w:val="24"/>
          <w:szCs w:val="24"/>
          <w:vertAlign w:val="subscript"/>
        </w:rPr>
        <w:t>50</w:t>
      </w:r>
      <w:r w:rsidRPr="00F37A1B">
        <w:rPr>
          <w:rFonts w:ascii="Times New Roman" w:hAnsi="Times New Roman"/>
          <w:sz w:val="24"/>
          <w:szCs w:val="24"/>
        </w:rPr>
        <w:t>)</w:t>
      </w:r>
      <w:r w:rsidRPr="00975CE3">
        <w:rPr>
          <w:rFonts w:ascii="Times New Roman" w:hAnsi="Times New Roman"/>
          <w:sz w:val="24"/>
          <w:szCs w:val="24"/>
        </w:rPr>
        <w:t xml:space="preserve"> of influenza viruses and incubated at 37°C 5% CO</w:t>
      </w:r>
      <w:r w:rsidRPr="00975CE3">
        <w:rPr>
          <w:rFonts w:ascii="Times New Roman" w:hAnsi="Times New Roman"/>
          <w:sz w:val="24"/>
          <w:szCs w:val="24"/>
          <w:vertAlign w:val="subscript"/>
        </w:rPr>
        <w:t>2</w:t>
      </w:r>
      <w:r w:rsidRPr="00975CE3">
        <w:rPr>
          <w:rFonts w:ascii="Times New Roman" w:hAnsi="Times New Roman"/>
          <w:sz w:val="24"/>
          <w:szCs w:val="24"/>
        </w:rPr>
        <w:t xml:space="preserve"> for 1 hour. The virus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CE3"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z w:val="24"/>
          <w:szCs w:val="24"/>
        </w:rPr>
        <w:t>um</w:t>
      </w:r>
      <w:r w:rsidRPr="00975CE3">
        <w:rPr>
          <w:rFonts w:ascii="Times New Roman" w:hAnsi="Times New Roman"/>
          <w:sz w:val="24"/>
          <w:szCs w:val="24"/>
        </w:rPr>
        <w:t xml:space="preserve"> mixture was used to infect 1.5 × 10</w:t>
      </w:r>
      <w:r w:rsidRPr="00D6272F">
        <w:rPr>
          <w:rFonts w:ascii="Times New Roman" w:hAnsi="Times New Roman"/>
          <w:sz w:val="24"/>
          <w:szCs w:val="24"/>
          <w:vertAlign w:val="superscript"/>
        </w:rPr>
        <w:t>4</w:t>
      </w:r>
      <w:r w:rsidRPr="00975CE3">
        <w:rPr>
          <w:rFonts w:ascii="Times New Roman" w:hAnsi="Times New Roman"/>
          <w:sz w:val="24"/>
          <w:szCs w:val="24"/>
        </w:rPr>
        <w:t xml:space="preserve">/well </w:t>
      </w:r>
      <w:proofErr w:type="spellStart"/>
      <w:r w:rsidRPr="00975CE3">
        <w:rPr>
          <w:rFonts w:ascii="Times New Roman" w:hAnsi="Times New Roman"/>
          <w:sz w:val="24"/>
          <w:szCs w:val="24"/>
        </w:rPr>
        <w:t>Madin</w:t>
      </w:r>
      <w:proofErr w:type="spellEnd"/>
      <w:r w:rsidRPr="00975CE3">
        <w:rPr>
          <w:rFonts w:ascii="Times New Roman" w:hAnsi="Times New Roman"/>
          <w:sz w:val="24"/>
          <w:szCs w:val="24"/>
        </w:rPr>
        <w:t>-Darby canine kidney cells, and incubated for 18–20 hours at 37°C with 5% CO</w:t>
      </w:r>
      <w:r w:rsidRPr="00975CE3">
        <w:rPr>
          <w:rFonts w:ascii="Times New Roman" w:hAnsi="Times New Roman"/>
          <w:sz w:val="24"/>
          <w:szCs w:val="24"/>
          <w:vertAlign w:val="subscript"/>
        </w:rPr>
        <w:t>2</w:t>
      </w:r>
      <w:r w:rsidRPr="00975CE3">
        <w:rPr>
          <w:rFonts w:ascii="Times New Roman" w:hAnsi="Times New Roman"/>
          <w:sz w:val="24"/>
          <w:szCs w:val="24"/>
        </w:rPr>
        <w:t xml:space="preserve">. After cold acetone fixation, the presence of viral protein was quantified by ELISA using monoclonal antibodies specific to the nucleoproteins of the influenza A viruses. </w:t>
      </w:r>
      <w:r>
        <w:rPr>
          <w:rFonts w:ascii="Times New Roman" w:hAnsi="Times New Roman"/>
          <w:sz w:val="24"/>
          <w:szCs w:val="24"/>
        </w:rPr>
        <w:t>MN</w:t>
      </w:r>
      <w:r w:rsidRPr="00975CE3">
        <w:rPr>
          <w:rFonts w:ascii="Times New Roman" w:hAnsi="Times New Roman"/>
          <w:sz w:val="24"/>
          <w:szCs w:val="24"/>
        </w:rPr>
        <w:t xml:space="preserve"> titers were </w:t>
      </w:r>
      <w:r w:rsidRPr="00975CE3">
        <w:rPr>
          <w:rFonts w:ascii="Times New Roman" w:hAnsi="Times New Roman"/>
          <w:sz w:val="24"/>
          <w:szCs w:val="24"/>
        </w:rPr>
        <w:lastRenderedPageBreak/>
        <w:t>defined as the reciprocal of the highest dilution of serum that gave 50% neutralization. Antibody titers &lt;10 were reported as 5 for calculation purposes.</w:t>
      </w:r>
    </w:p>
    <w:p w:rsidR="00750724" w:rsidRDefault="00750724" w:rsidP="00750724">
      <w:pPr>
        <w:spacing w:line="480" w:lineRule="auto"/>
        <w:rPr>
          <w:rFonts w:ascii="Times New Roman" w:hAnsi="Times New Roman"/>
          <w:szCs w:val="24"/>
          <w:u w:val="single"/>
        </w:rPr>
      </w:pPr>
    </w:p>
    <w:p w:rsidR="00750724" w:rsidRPr="009339A5" w:rsidRDefault="00750724" w:rsidP="00750724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9339A5">
        <w:rPr>
          <w:rFonts w:ascii="Times New Roman" w:hAnsi="Times New Roman"/>
          <w:i/>
          <w:sz w:val="24"/>
          <w:szCs w:val="24"/>
        </w:rPr>
        <w:t>rH7, rH3 specific ELISA</w:t>
      </w:r>
    </w:p>
    <w:p w:rsidR="00750724" w:rsidRPr="00D6272F" w:rsidRDefault="00750724" w:rsidP="00AF57DF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D7EC9">
        <w:rPr>
          <w:rFonts w:ascii="Times New Roman" w:hAnsi="Times New Roman"/>
          <w:sz w:val="24"/>
          <w:szCs w:val="24"/>
        </w:rPr>
        <w:t>HisGrab</w:t>
      </w:r>
      <w:proofErr w:type="spellEnd"/>
      <w:r w:rsidRPr="002D7EC9">
        <w:rPr>
          <w:rFonts w:ascii="Times New Roman" w:hAnsi="Times New Roman"/>
          <w:color w:val="000000"/>
          <w:sz w:val="24"/>
          <w:szCs w:val="24"/>
        </w:rPr>
        <w:t>™</w:t>
      </w:r>
      <w:r w:rsidRPr="002D7EC9">
        <w:rPr>
          <w:rFonts w:ascii="Times New Roman" w:hAnsi="Times New Roman"/>
          <w:sz w:val="24"/>
          <w:szCs w:val="24"/>
        </w:rPr>
        <w:t xml:space="preserve"> Nickel coated plates (Thermo Fisher Scientific, I</w:t>
      </w:r>
      <w:r>
        <w:rPr>
          <w:rFonts w:ascii="Times New Roman" w:hAnsi="Times New Roman"/>
          <w:sz w:val="24"/>
          <w:szCs w:val="24"/>
        </w:rPr>
        <w:t>llinois, USA</w:t>
      </w:r>
      <w:r w:rsidRPr="002D7EC9">
        <w:rPr>
          <w:rFonts w:ascii="Times New Roman" w:hAnsi="Times New Roman"/>
          <w:sz w:val="24"/>
          <w:szCs w:val="24"/>
        </w:rPr>
        <w:t>) were coated with 200 ng/</w:t>
      </w:r>
      <w:r w:rsidRPr="00D6272F">
        <w:rPr>
          <w:rFonts w:ascii="Times New Roman" w:hAnsi="Times New Roman"/>
          <w:sz w:val="24"/>
          <w:szCs w:val="24"/>
        </w:rPr>
        <w:t xml:space="preserve">well of purified, trimeric, recombinant HAs from </w:t>
      </w:r>
      <w:r w:rsidRPr="00D6272F">
        <w:rPr>
          <w:rFonts w:ascii="Times New Roman" w:hAnsi="Times New Roman"/>
          <w:bCs/>
          <w:sz w:val="24"/>
          <w:szCs w:val="24"/>
        </w:rPr>
        <w:t>A/feline/New York/108/2016 (H7N2) or A/Maryland/</w:t>
      </w:r>
      <w:r>
        <w:rPr>
          <w:rFonts w:ascii="Times New Roman" w:hAnsi="Times New Roman"/>
          <w:bCs/>
          <w:sz w:val="24"/>
          <w:szCs w:val="24"/>
        </w:rPr>
        <w:t>26/2014</w:t>
      </w:r>
      <w:r w:rsidRPr="00D6272F">
        <w:rPr>
          <w:rFonts w:ascii="Times New Roman" w:hAnsi="Times New Roman"/>
          <w:bCs/>
          <w:sz w:val="24"/>
          <w:szCs w:val="24"/>
        </w:rPr>
        <w:t xml:space="preserve"> (A/Hong Kong/4801/2015-like H3N2)</w:t>
      </w:r>
      <w:r w:rsidRPr="00D627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7D4E">
        <w:rPr>
          <w:rFonts w:ascii="Times New Roman" w:hAnsi="Times New Roman"/>
          <w:bCs/>
          <w:sz w:val="24"/>
          <w:szCs w:val="24"/>
        </w:rPr>
        <w:t xml:space="preserve">(kindly provided by Dr James Stevens, Influenza Division, CDC)  </w:t>
      </w:r>
      <w:r>
        <w:rPr>
          <w:rFonts w:ascii="Times New Roman" w:hAnsi="Times New Roman"/>
          <w:sz w:val="24"/>
          <w:szCs w:val="24"/>
        </w:rPr>
        <w:t>by t</w:t>
      </w:r>
      <w:r w:rsidRPr="00D6272F">
        <w:rPr>
          <w:rFonts w:ascii="Times New Roman" w:hAnsi="Times New Roman"/>
          <w:sz w:val="24"/>
          <w:szCs w:val="24"/>
        </w:rPr>
        <w:t xml:space="preserve">he C-terminus 6X-histidine tag. </w:t>
      </w:r>
      <w:r w:rsidR="00AF57DF">
        <w:rPr>
          <w:rFonts w:ascii="Times New Roman" w:hAnsi="Times New Roman"/>
          <w:sz w:val="24"/>
          <w:szCs w:val="24"/>
        </w:rPr>
        <w:t xml:space="preserve">Trimeric HAs were </w:t>
      </w:r>
      <w:r w:rsidR="00AF57DF" w:rsidRPr="007F5115">
        <w:rPr>
          <w:rFonts w:ascii="Times New Roman" w:hAnsi="Times New Roman"/>
          <w:sz w:val="24"/>
          <w:szCs w:val="24"/>
        </w:rPr>
        <w:t xml:space="preserve">expressed and purified from the supernatant of recombinant </w:t>
      </w:r>
      <w:proofErr w:type="spellStart"/>
      <w:r w:rsidR="00AF57DF" w:rsidRPr="007F5115">
        <w:rPr>
          <w:rFonts w:ascii="Times New Roman" w:hAnsi="Times New Roman"/>
          <w:sz w:val="24"/>
          <w:szCs w:val="24"/>
        </w:rPr>
        <w:t>baculovirus</w:t>
      </w:r>
      <w:proofErr w:type="spellEnd"/>
      <w:r w:rsidR="00AF57DF">
        <w:rPr>
          <w:rFonts w:ascii="Times New Roman" w:hAnsi="Times New Roman"/>
          <w:sz w:val="24"/>
          <w:szCs w:val="24"/>
        </w:rPr>
        <w:t xml:space="preserve"> infected </w:t>
      </w:r>
      <w:r w:rsidR="00AF57DF" w:rsidRPr="007F5115">
        <w:rPr>
          <w:rFonts w:ascii="Times New Roman" w:hAnsi="Times New Roman"/>
          <w:sz w:val="24"/>
          <w:szCs w:val="24"/>
        </w:rPr>
        <w:t xml:space="preserve">Sf9 cells </w:t>
      </w:r>
      <w:r w:rsidR="00AF57DF">
        <w:rPr>
          <w:rFonts w:ascii="Times New Roman" w:hAnsi="Times New Roman"/>
          <w:sz w:val="24"/>
          <w:szCs w:val="24"/>
        </w:rPr>
        <w:t xml:space="preserve">using methods </w:t>
      </w:r>
      <w:r w:rsidR="00AF57DF" w:rsidRPr="007F5115">
        <w:rPr>
          <w:rFonts w:ascii="Times New Roman" w:hAnsi="Times New Roman"/>
          <w:sz w:val="24"/>
          <w:szCs w:val="24"/>
        </w:rPr>
        <w:t>as</w:t>
      </w:r>
      <w:r w:rsidR="00AF57DF">
        <w:rPr>
          <w:rFonts w:ascii="Times New Roman" w:hAnsi="Times New Roman"/>
          <w:sz w:val="24"/>
          <w:szCs w:val="24"/>
        </w:rPr>
        <w:t xml:space="preserve"> described by Stevens et al. </w:t>
      </w:r>
      <w:r w:rsidR="00AF57DF" w:rsidRPr="00F255D6">
        <w:rPr>
          <w:rFonts w:ascii="Times New Roman" w:hAnsi="Times New Roman"/>
          <w:i/>
          <w:sz w:val="24"/>
          <w:szCs w:val="24"/>
        </w:rPr>
        <w:fldChar w:fldCharType="begin"/>
      </w:r>
      <w:r w:rsidR="00AF57DF">
        <w:rPr>
          <w:rFonts w:ascii="Times New Roman" w:hAnsi="Times New Roman"/>
          <w:i/>
          <w:sz w:val="24"/>
          <w:szCs w:val="24"/>
        </w:rPr>
        <w:instrText xml:space="preserve"> ADDIN EN.CITE &lt;EndNote&gt;&lt;Cite&gt;&lt;Author&gt;Network&lt;/Author&gt;&lt;Year&gt;2011&lt;/Year&gt;&lt;RecNum&gt;37&lt;/RecNum&gt;&lt;DisplayText&gt;(16)&lt;/DisplayText&gt;&lt;record&gt;&lt;rec-number&gt;37&lt;/rec-number&gt;&lt;foreign-keys&gt;&lt;key app="EN" db-id="v0t9sez2ofrvdzeetv1v2sx02592pfzvdt2w" timestamp="1509396962"&gt;37&lt;/key&gt;&lt;/foreign-keys&gt;&lt;ref-type name="Book"&gt;6&lt;/ref-type&gt;&lt;contributors&gt;&lt;authors&gt;&lt;author&gt;World Health Organization Global Influenza Surveillance Network&lt;/author&gt;&lt;/authors&gt;&lt;/contributors&gt;&lt;titles&gt;&lt;title&gt;Manual for the laboratory diagnosis and virological surveillance of influenza&lt;/title&gt;&lt;/titles&gt;&lt;dates&gt;&lt;year&gt;2011&lt;/year&gt;&lt;/dates&gt;&lt;pub-location&gt;Geneva, Switzerland&lt;/pub-location&gt;&lt;publisher&gt;WHO Press&lt;/publisher&gt;&lt;urls&gt;&lt;related-urls&gt;&lt;url&gt;http://apps.who.int/iris/bitstream/10665/44518/1/9789241548090_eng.pdf&lt;/url&gt;&lt;/related-urls&gt;&lt;/urls&gt;&lt;access-date&gt;2017 October 30&lt;/access-date&gt;&lt;/record&gt;&lt;/Cite&gt;&lt;/EndNote&gt;</w:instrText>
      </w:r>
      <w:r w:rsidR="00AF57DF" w:rsidRPr="00F255D6">
        <w:rPr>
          <w:rFonts w:ascii="Times New Roman" w:hAnsi="Times New Roman"/>
          <w:i/>
          <w:sz w:val="24"/>
          <w:szCs w:val="24"/>
        </w:rPr>
        <w:fldChar w:fldCharType="separate"/>
      </w:r>
      <w:r w:rsidR="00AF57DF">
        <w:rPr>
          <w:rFonts w:ascii="Times New Roman" w:hAnsi="Times New Roman"/>
          <w:i/>
          <w:noProof/>
          <w:sz w:val="24"/>
          <w:szCs w:val="24"/>
        </w:rPr>
        <w:t>(3)</w:t>
      </w:r>
      <w:r w:rsidR="00AF57DF" w:rsidRPr="00F255D6">
        <w:rPr>
          <w:rFonts w:ascii="Times New Roman" w:hAnsi="Times New Roman"/>
          <w:i/>
          <w:sz w:val="24"/>
          <w:szCs w:val="24"/>
        </w:rPr>
        <w:fldChar w:fldCharType="end"/>
      </w:r>
      <w:r w:rsidR="00AF57DF">
        <w:rPr>
          <w:rFonts w:ascii="Times New Roman" w:hAnsi="Times New Roman"/>
          <w:i/>
          <w:sz w:val="24"/>
          <w:szCs w:val="24"/>
        </w:rPr>
        <w:t>.</w:t>
      </w:r>
      <w:r w:rsidR="00AF57DF">
        <w:rPr>
          <w:rFonts w:ascii="Times New Roman" w:hAnsi="Times New Roman"/>
          <w:sz w:val="24"/>
          <w:szCs w:val="24"/>
        </w:rPr>
        <w:t xml:space="preserve"> </w:t>
      </w:r>
      <w:r w:rsidRPr="00D6272F">
        <w:rPr>
          <w:rFonts w:ascii="Times New Roman" w:hAnsi="Times New Roman"/>
          <w:sz w:val="24"/>
          <w:szCs w:val="24"/>
        </w:rPr>
        <w:t xml:space="preserve">Plates were incubated </w:t>
      </w:r>
      <w:r>
        <w:rPr>
          <w:rFonts w:ascii="Times New Roman" w:hAnsi="Times New Roman"/>
          <w:sz w:val="24"/>
          <w:szCs w:val="24"/>
        </w:rPr>
        <w:t>at 4</w:t>
      </w:r>
      <w:r w:rsidRPr="00D6272F">
        <w:rPr>
          <w:rFonts w:ascii="Times New Roman" w:hAnsi="Times New Roman"/>
          <w:sz w:val="24"/>
          <w:szCs w:val="24"/>
        </w:rPr>
        <w:t xml:space="preserve">°C overnight. All sera were </w:t>
      </w:r>
      <w:r>
        <w:rPr>
          <w:rFonts w:ascii="Times New Roman" w:hAnsi="Times New Roman"/>
          <w:sz w:val="24"/>
          <w:szCs w:val="24"/>
        </w:rPr>
        <w:t>two</w:t>
      </w:r>
      <w:r w:rsidRPr="00D6272F">
        <w:rPr>
          <w:rFonts w:ascii="Times New Roman" w:hAnsi="Times New Roman"/>
          <w:sz w:val="24"/>
          <w:szCs w:val="24"/>
        </w:rPr>
        <w:t>-fold serial diluted starting from</w:t>
      </w:r>
      <w:r>
        <w:rPr>
          <w:rFonts w:ascii="Times New Roman" w:hAnsi="Times New Roman"/>
          <w:sz w:val="24"/>
          <w:szCs w:val="24"/>
        </w:rPr>
        <w:t xml:space="preserve"> a</w:t>
      </w:r>
      <w:r w:rsidRPr="00D6272F">
        <w:rPr>
          <w:rFonts w:ascii="Times New Roman" w:hAnsi="Times New Roman"/>
          <w:sz w:val="24"/>
          <w:szCs w:val="24"/>
        </w:rPr>
        <w:t xml:space="preserve"> 1:100</w:t>
      </w:r>
      <w:r>
        <w:rPr>
          <w:rFonts w:ascii="Times New Roman" w:hAnsi="Times New Roman"/>
          <w:sz w:val="24"/>
          <w:szCs w:val="24"/>
        </w:rPr>
        <w:t xml:space="preserve"> ratio</w:t>
      </w:r>
      <w:r w:rsidRPr="00D62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D6272F">
        <w:rPr>
          <w:rFonts w:ascii="Times New Roman" w:hAnsi="Times New Roman"/>
          <w:sz w:val="24"/>
          <w:szCs w:val="24"/>
        </w:rPr>
        <w:t>added to rHA coated plates. The plates were incubated at room temperature for 1</w:t>
      </w:r>
      <w:r>
        <w:rPr>
          <w:rFonts w:ascii="Times New Roman" w:hAnsi="Times New Roman"/>
          <w:sz w:val="24"/>
          <w:szCs w:val="24"/>
        </w:rPr>
        <w:t xml:space="preserve"> hour</w:t>
      </w:r>
      <w:r w:rsidRPr="00D6272F">
        <w:rPr>
          <w:rFonts w:ascii="Times New Roman" w:hAnsi="Times New Roman"/>
          <w:sz w:val="24"/>
          <w:szCs w:val="24"/>
        </w:rPr>
        <w:t>. After washing, horseradish peroxidase-labeled goat anti</w:t>
      </w:r>
      <w:r w:rsidR="001241F0">
        <w:rPr>
          <w:rFonts w:ascii="Times New Roman" w:hAnsi="Times New Roman"/>
          <w:sz w:val="24"/>
          <w:szCs w:val="24"/>
        </w:rPr>
        <w:t xml:space="preserve"> </w:t>
      </w:r>
      <w:r w:rsidRPr="00D6272F">
        <w:rPr>
          <w:rFonts w:ascii="Times New Roman" w:hAnsi="Times New Roman"/>
          <w:sz w:val="24"/>
          <w:szCs w:val="24"/>
        </w:rPr>
        <w:t>human IgM or anti</w:t>
      </w:r>
      <w:r w:rsidR="001241F0">
        <w:rPr>
          <w:rFonts w:ascii="Times New Roman" w:hAnsi="Times New Roman"/>
          <w:sz w:val="24"/>
          <w:szCs w:val="24"/>
        </w:rPr>
        <w:t xml:space="preserve"> </w:t>
      </w:r>
      <w:r w:rsidRPr="00D6272F">
        <w:rPr>
          <w:rFonts w:ascii="Times New Roman" w:hAnsi="Times New Roman"/>
          <w:sz w:val="24"/>
          <w:szCs w:val="24"/>
        </w:rPr>
        <w:t xml:space="preserve">human IgG conjugate was added to the plates followed by TMB Microwell Peroxidase Substrate </w:t>
      </w:r>
      <w:r>
        <w:rPr>
          <w:rFonts w:ascii="Times New Roman" w:hAnsi="Times New Roman"/>
          <w:sz w:val="24"/>
          <w:szCs w:val="24"/>
        </w:rPr>
        <w:t xml:space="preserve">and stop solution, before </w:t>
      </w:r>
      <w:r w:rsidRPr="00D6272F">
        <w:rPr>
          <w:rFonts w:ascii="Times New Roman" w:hAnsi="Times New Roman"/>
          <w:sz w:val="24"/>
          <w:szCs w:val="24"/>
        </w:rPr>
        <w:t>read</w:t>
      </w:r>
      <w:r>
        <w:rPr>
          <w:rFonts w:ascii="Times New Roman" w:hAnsi="Times New Roman"/>
          <w:sz w:val="24"/>
          <w:szCs w:val="24"/>
        </w:rPr>
        <w:t>ing</w:t>
      </w:r>
      <w:r w:rsidRPr="00D6272F">
        <w:rPr>
          <w:rFonts w:ascii="Times New Roman" w:hAnsi="Times New Roman"/>
          <w:sz w:val="24"/>
          <w:szCs w:val="24"/>
        </w:rPr>
        <w:t xml:space="preserve"> at 450 nm using a plate spectrophotometer</w:t>
      </w:r>
      <w:r>
        <w:rPr>
          <w:rFonts w:ascii="Times New Roman" w:hAnsi="Times New Roman"/>
          <w:sz w:val="24"/>
          <w:szCs w:val="24"/>
        </w:rPr>
        <w:t>.</w:t>
      </w:r>
      <w:r w:rsidRPr="00D6272F">
        <w:rPr>
          <w:rFonts w:ascii="Times New Roman" w:hAnsi="Times New Roman"/>
          <w:sz w:val="24"/>
          <w:szCs w:val="24"/>
        </w:rPr>
        <w:t xml:space="preserve"> The anti-HA IgM and IgG titers were determined by the reciprocal of the highest serum dilution</w:t>
      </w:r>
      <w:r>
        <w:rPr>
          <w:rFonts w:ascii="Times New Roman" w:hAnsi="Times New Roman"/>
          <w:sz w:val="24"/>
          <w:szCs w:val="24"/>
        </w:rPr>
        <w:t xml:space="preserve"> at which OD</w:t>
      </w:r>
      <w:r w:rsidRPr="00D6272F">
        <w:rPr>
          <w:rFonts w:ascii="Times New Roman" w:hAnsi="Times New Roman"/>
          <w:sz w:val="24"/>
          <w:szCs w:val="24"/>
          <w:vertAlign w:val="subscript"/>
        </w:rPr>
        <w:t>450 nm</w:t>
      </w:r>
      <w:r w:rsidRPr="00D6272F">
        <w:rPr>
          <w:rFonts w:ascii="Times New Roman" w:hAnsi="Times New Roman"/>
          <w:sz w:val="24"/>
          <w:szCs w:val="24"/>
        </w:rPr>
        <w:t xml:space="preserve"> was higher than 0.2 and more than two-fold higher than no serum control well. </w:t>
      </w:r>
    </w:p>
    <w:p w:rsidR="00750724" w:rsidRDefault="00750724" w:rsidP="00750724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50724" w:rsidRPr="009339A5" w:rsidRDefault="00750724" w:rsidP="00750724">
      <w:pPr>
        <w:spacing w:line="480" w:lineRule="auto"/>
        <w:rPr>
          <w:rFonts w:ascii="Times New Roman" w:hAnsi="Times New Roman"/>
          <w:i/>
          <w:szCs w:val="24"/>
        </w:rPr>
      </w:pPr>
      <w:r w:rsidRPr="009339A5">
        <w:rPr>
          <w:rFonts w:ascii="Times New Roman" w:hAnsi="Times New Roman"/>
          <w:i/>
          <w:sz w:val="24"/>
          <w:szCs w:val="24"/>
        </w:rPr>
        <w:t>Antibody adsorption</w:t>
      </w:r>
    </w:p>
    <w:p w:rsidR="00736798" w:rsidRDefault="00750724" w:rsidP="00750724">
      <w:pPr>
        <w:spacing w:line="480" w:lineRule="auto"/>
        <w:ind w:firstLine="720"/>
      </w:pPr>
      <w:r w:rsidRPr="00D6272F">
        <w:rPr>
          <w:rFonts w:ascii="Times New Roman" w:hAnsi="Times New Roman"/>
          <w:sz w:val="24"/>
          <w:szCs w:val="24"/>
        </w:rPr>
        <w:t>One hundred microliters of serum sample was incubated with 300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Pr="00D6272F">
        <w:rPr>
          <w:rFonts w:ascii="Times New Roman" w:hAnsi="Times New Roman"/>
          <w:sz w:val="24"/>
          <w:szCs w:val="24"/>
        </w:rPr>
        <w:t>l 10</w:t>
      </w:r>
      <w:r w:rsidRPr="00D6272F">
        <w:rPr>
          <w:rFonts w:ascii="Times New Roman" w:hAnsi="Times New Roman"/>
          <w:sz w:val="24"/>
          <w:szCs w:val="24"/>
          <w:vertAlign w:val="superscript"/>
        </w:rPr>
        <w:t>5</w:t>
      </w:r>
      <w:r w:rsidRPr="00D6272F">
        <w:rPr>
          <w:rFonts w:ascii="Times New Roman" w:hAnsi="Times New Roman"/>
          <w:sz w:val="24"/>
          <w:szCs w:val="24"/>
        </w:rPr>
        <w:t xml:space="preserve"> HAU of purified whole virus </w:t>
      </w:r>
      <w:r>
        <w:rPr>
          <w:rFonts w:ascii="Times New Roman" w:hAnsi="Times New Roman"/>
          <w:sz w:val="24"/>
          <w:szCs w:val="24"/>
        </w:rPr>
        <w:t>A(</w:t>
      </w:r>
      <w:r w:rsidRPr="00D6272F">
        <w:rPr>
          <w:rFonts w:ascii="Times New Roman" w:hAnsi="Times New Roman"/>
          <w:sz w:val="24"/>
          <w:szCs w:val="24"/>
        </w:rPr>
        <w:t>H7N2</w:t>
      </w:r>
      <w:r>
        <w:rPr>
          <w:rFonts w:ascii="Times New Roman" w:hAnsi="Times New Roman"/>
          <w:sz w:val="24"/>
          <w:szCs w:val="24"/>
        </w:rPr>
        <w:t>)</w:t>
      </w:r>
      <w:r w:rsidRPr="00D6272F">
        <w:rPr>
          <w:rFonts w:ascii="Times New Roman" w:hAnsi="Times New Roman"/>
          <w:sz w:val="24"/>
          <w:szCs w:val="24"/>
        </w:rPr>
        <w:t xml:space="preserve"> (A/New</w:t>
      </w:r>
      <w:r w:rsidR="001241F0">
        <w:rPr>
          <w:rFonts w:ascii="Times New Roman" w:hAnsi="Times New Roman"/>
          <w:sz w:val="24"/>
          <w:szCs w:val="24"/>
        </w:rPr>
        <w:t xml:space="preserve"> </w:t>
      </w:r>
      <w:r w:rsidRPr="00D6272F">
        <w:rPr>
          <w:rFonts w:ascii="Times New Roman" w:hAnsi="Times New Roman"/>
          <w:sz w:val="24"/>
          <w:szCs w:val="24"/>
        </w:rPr>
        <w:t xml:space="preserve">York/108/2016), </w:t>
      </w:r>
      <w:r>
        <w:rPr>
          <w:rFonts w:ascii="Times New Roman" w:hAnsi="Times New Roman"/>
          <w:sz w:val="24"/>
          <w:szCs w:val="24"/>
        </w:rPr>
        <w:t>A(</w:t>
      </w:r>
      <w:r w:rsidRPr="00D6272F">
        <w:rPr>
          <w:rFonts w:ascii="Times New Roman" w:hAnsi="Times New Roman"/>
          <w:sz w:val="24"/>
          <w:szCs w:val="24"/>
        </w:rPr>
        <w:t>H3N2</w:t>
      </w:r>
      <w:r>
        <w:rPr>
          <w:rFonts w:ascii="Times New Roman" w:hAnsi="Times New Roman"/>
          <w:sz w:val="24"/>
          <w:szCs w:val="24"/>
        </w:rPr>
        <w:t>)</w:t>
      </w:r>
      <w:r w:rsidRPr="00D6272F">
        <w:rPr>
          <w:rFonts w:ascii="Times New Roman" w:hAnsi="Times New Roman"/>
          <w:sz w:val="24"/>
          <w:szCs w:val="24"/>
        </w:rPr>
        <w:t xml:space="preserve"> (A/Hong</w:t>
      </w:r>
      <w:r w:rsidR="001241F0">
        <w:rPr>
          <w:rFonts w:ascii="Times New Roman" w:hAnsi="Times New Roman"/>
          <w:sz w:val="24"/>
          <w:szCs w:val="24"/>
        </w:rPr>
        <w:t xml:space="preserve"> </w:t>
      </w:r>
      <w:r w:rsidRPr="00D6272F">
        <w:rPr>
          <w:rFonts w:ascii="Times New Roman" w:hAnsi="Times New Roman"/>
          <w:sz w:val="24"/>
          <w:szCs w:val="24"/>
        </w:rPr>
        <w:t xml:space="preserve">Kong/4801/2014), </w:t>
      </w:r>
      <w:r>
        <w:rPr>
          <w:rFonts w:ascii="Times New Roman" w:hAnsi="Times New Roman"/>
          <w:sz w:val="24"/>
          <w:szCs w:val="24"/>
        </w:rPr>
        <w:t>A(</w:t>
      </w:r>
      <w:r w:rsidRPr="00D6272F">
        <w:rPr>
          <w:rFonts w:ascii="Times New Roman" w:hAnsi="Times New Roman"/>
          <w:sz w:val="24"/>
          <w:szCs w:val="24"/>
        </w:rPr>
        <w:t>H1N1</w:t>
      </w:r>
      <w:r>
        <w:rPr>
          <w:rFonts w:ascii="Times New Roman" w:hAnsi="Times New Roman"/>
          <w:sz w:val="24"/>
          <w:szCs w:val="24"/>
        </w:rPr>
        <w:t>)pdm09</w:t>
      </w:r>
      <w:r w:rsidRPr="00D6272F">
        <w:rPr>
          <w:rFonts w:ascii="Times New Roman" w:hAnsi="Times New Roman"/>
          <w:sz w:val="24"/>
          <w:szCs w:val="24"/>
        </w:rPr>
        <w:t xml:space="preserve"> (A/Michigan/45/2015), or PBS control for 2.5 hours at 4</w:t>
      </w:r>
      <w:r w:rsidRPr="00D6272F">
        <w:rPr>
          <w:rFonts w:ascii="Times New Roman" w:hAnsi="Times New Roman"/>
          <w:sz w:val="24"/>
          <w:szCs w:val="24"/>
          <w:vertAlign w:val="superscript"/>
        </w:rPr>
        <w:t>o</w:t>
      </w:r>
      <w:r w:rsidRPr="00D6272F">
        <w:rPr>
          <w:rFonts w:ascii="Times New Roman" w:hAnsi="Times New Roman"/>
          <w:sz w:val="24"/>
          <w:szCs w:val="24"/>
        </w:rPr>
        <w:t xml:space="preserve">C followed by </w:t>
      </w:r>
      <w:r w:rsidRPr="00D6272F">
        <w:rPr>
          <w:rFonts w:ascii="Times New Roman" w:hAnsi="Times New Roman"/>
          <w:sz w:val="24"/>
          <w:szCs w:val="24"/>
        </w:rPr>
        <w:lastRenderedPageBreak/>
        <w:t>ultracentrifugation at 110,000</w:t>
      </w:r>
      <w:r w:rsidR="001241F0">
        <w:rPr>
          <w:rFonts w:ascii="Times New Roman" w:hAnsi="Times New Roman"/>
          <w:sz w:val="24"/>
          <w:szCs w:val="24"/>
        </w:rPr>
        <w:t xml:space="preserve"> x </w:t>
      </w:r>
      <w:r w:rsidRPr="00D6272F">
        <w:rPr>
          <w:rFonts w:ascii="Times New Roman" w:hAnsi="Times New Roman"/>
          <w:sz w:val="24"/>
          <w:szCs w:val="24"/>
        </w:rPr>
        <w:t>g for 45 min to r</w:t>
      </w:r>
      <w:r>
        <w:rPr>
          <w:rFonts w:ascii="Times New Roman" w:hAnsi="Times New Roman"/>
          <w:sz w:val="24"/>
          <w:szCs w:val="24"/>
        </w:rPr>
        <w:t>emove virus-antibody complexes.</w:t>
      </w:r>
      <w:r w:rsidRPr="00D6272F">
        <w:rPr>
          <w:rFonts w:ascii="Times New Roman" w:hAnsi="Times New Roman"/>
          <w:sz w:val="24"/>
          <w:szCs w:val="24"/>
        </w:rPr>
        <w:t xml:space="preserve"> To remove residue virus, sera were incubated with packed turkey red blood cells at 4</w:t>
      </w:r>
      <w:r w:rsidRPr="00D6272F">
        <w:rPr>
          <w:rFonts w:ascii="Times New Roman" w:hAnsi="Times New Roman"/>
          <w:sz w:val="24"/>
          <w:szCs w:val="24"/>
          <w:vertAlign w:val="superscript"/>
        </w:rPr>
        <w:t>o</w:t>
      </w:r>
      <w:r w:rsidRPr="00D6272F">
        <w:rPr>
          <w:rFonts w:ascii="Times New Roman" w:hAnsi="Times New Roman"/>
          <w:sz w:val="24"/>
          <w:szCs w:val="24"/>
        </w:rPr>
        <w:t>C for 30 min, then centrifuged at 400</w:t>
      </w:r>
      <w:r w:rsidR="001241F0">
        <w:rPr>
          <w:rFonts w:ascii="Times New Roman" w:hAnsi="Times New Roman"/>
          <w:sz w:val="24"/>
          <w:szCs w:val="24"/>
        </w:rPr>
        <w:t xml:space="preserve"> x </w:t>
      </w:r>
      <w:r w:rsidRPr="00D6272F">
        <w:rPr>
          <w:rFonts w:ascii="Times New Roman" w:hAnsi="Times New Roman"/>
          <w:sz w:val="24"/>
          <w:szCs w:val="24"/>
        </w:rPr>
        <w:t>g at 4</w:t>
      </w:r>
      <w:r w:rsidRPr="00D6272F">
        <w:rPr>
          <w:rFonts w:ascii="Times New Roman" w:hAnsi="Times New Roman"/>
          <w:sz w:val="24"/>
          <w:szCs w:val="24"/>
          <w:vertAlign w:val="superscript"/>
        </w:rPr>
        <w:t>o</w:t>
      </w:r>
      <w:r w:rsidRPr="00D6272F">
        <w:rPr>
          <w:rFonts w:ascii="Times New Roman" w:hAnsi="Times New Roman"/>
          <w:sz w:val="24"/>
          <w:szCs w:val="24"/>
        </w:rPr>
        <w:t>C for 5 min</w:t>
      </w:r>
      <w:r>
        <w:rPr>
          <w:rFonts w:ascii="Times New Roman" w:hAnsi="Times New Roman"/>
          <w:sz w:val="24"/>
          <w:szCs w:val="24"/>
        </w:rPr>
        <w:t>utes</w:t>
      </w:r>
      <w:r w:rsidRPr="00D6272F">
        <w:rPr>
          <w:rFonts w:ascii="Times New Roman" w:hAnsi="Times New Roman"/>
          <w:sz w:val="24"/>
          <w:szCs w:val="24"/>
        </w:rPr>
        <w:t>. Adsorbed sera were treated with RDE and heat inactivated at 56</w:t>
      </w:r>
      <w:r w:rsidRPr="00D6272F">
        <w:rPr>
          <w:rFonts w:ascii="Times New Roman" w:hAnsi="Times New Roman"/>
          <w:sz w:val="24"/>
          <w:szCs w:val="24"/>
          <w:vertAlign w:val="superscript"/>
        </w:rPr>
        <w:t>o</w:t>
      </w:r>
      <w:r w:rsidRPr="00D6272F">
        <w:rPr>
          <w:rFonts w:ascii="Times New Roman" w:hAnsi="Times New Roman"/>
          <w:sz w:val="24"/>
          <w:szCs w:val="24"/>
        </w:rPr>
        <w:t xml:space="preserve">C for 1 hour </w:t>
      </w:r>
      <w:r>
        <w:rPr>
          <w:rFonts w:ascii="Times New Roman" w:hAnsi="Times New Roman"/>
          <w:sz w:val="24"/>
          <w:szCs w:val="24"/>
        </w:rPr>
        <w:t>before MN and ELISA assays.</w:t>
      </w:r>
      <w:r>
        <w:t xml:space="preserve"> </w:t>
      </w:r>
    </w:p>
    <w:p w:rsidR="00736798" w:rsidRDefault="00736798">
      <w:r>
        <w:br w:type="page"/>
      </w:r>
    </w:p>
    <w:p w:rsidR="00AF57DF" w:rsidRPr="00971F0B" w:rsidRDefault="00AF57DF" w:rsidP="00AF57DF">
      <w:pPr>
        <w:spacing w:after="0" w:line="48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971F0B"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:rsidR="00AF57DF" w:rsidRPr="00971F0B" w:rsidRDefault="00AF57DF" w:rsidP="00AF57DF">
      <w:pPr>
        <w:pStyle w:val="EndNoteBibliography"/>
        <w:spacing w:after="0" w:line="480" w:lineRule="auto"/>
        <w:ind w:left="810" w:hanging="810"/>
        <w:rPr>
          <w:rFonts w:ascii="Times New Roman" w:hAnsi="Times New Roman"/>
          <w:sz w:val="24"/>
          <w:szCs w:val="24"/>
        </w:rPr>
      </w:pPr>
      <w:r w:rsidRPr="00971F0B">
        <w:rPr>
          <w:rFonts w:ascii="Times New Roman" w:hAnsi="Times New Roman"/>
          <w:sz w:val="24"/>
          <w:szCs w:val="24"/>
        </w:rPr>
        <w:fldChar w:fldCharType="begin"/>
      </w:r>
      <w:r w:rsidRPr="00971F0B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971F0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1</w:t>
      </w:r>
      <w:r w:rsidRPr="00971F0B">
        <w:rPr>
          <w:rFonts w:ascii="Times New Roman" w:hAnsi="Times New Roman"/>
          <w:sz w:val="24"/>
          <w:szCs w:val="24"/>
        </w:rPr>
        <w:t>.</w:t>
      </w:r>
      <w:r w:rsidRPr="00971F0B">
        <w:rPr>
          <w:rFonts w:ascii="Times New Roman" w:hAnsi="Times New Roman"/>
          <w:sz w:val="24"/>
          <w:szCs w:val="24"/>
        </w:rPr>
        <w:tab/>
      </w:r>
      <w:r w:rsidRPr="00B34070">
        <w:rPr>
          <w:rFonts w:ascii="Times New Roman" w:hAnsi="Times New Roman"/>
          <w:sz w:val="24"/>
          <w:szCs w:val="24"/>
        </w:rPr>
        <w:t>Levine MZ, Holiday C, Liu F, Jefferson S, Gillis E, Bellamy AR, et al. Cross-reactive antibody responses to novel H5Nx influenza viruses following homologous and heterologous prime-boost vaccination with a prepandemic stockpiled A(H5N1) vaccine in humans. J Infect Dis. 2017;216(suppl_4):S555-S9</w:t>
      </w:r>
      <w:r w:rsidRPr="00971F0B">
        <w:rPr>
          <w:rFonts w:ascii="Times New Roman" w:hAnsi="Times New Roman"/>
          <w:sz w:val="24"/>
          <w:szCs w:val="24"/>
        </w:rPr>
        <w:t>.</w:t>
      </w:r>
    </w:p>
    <w:p w:rsidR="00AF57DF" w:rsidRPr="00971F0B" w:rsidRDefault="00AF57DF" w:rsidP="00AF57DF">
      <w:pPr>
        <w:pStyle w:val="EndNoteBibliography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1F0B">
        <w:rPr>
          <w:rFonts w:ascii="Times New Roman" w:hAnsi="Times New Roman"/>
          <w:sz w:val="24"/>
          <w:szCs w:val="24"/>
        </w:rPr>
        <w:t>.</w:t>
      </w:r>
      <w:r w:rsidRPr="00971F0B">
        <w:rPr>
          <w:rFonts w:ascii="Times New Roman" w:hAnsi="Times New Roman"/>
          <w:sz w:val="24"/>
          <w:szCs w:val="24"/>
        </w:rPr>
        <w:tab/>
      </w:r>
      <w:r w:rsidRPr="00B34070">
        <w:rPr>
          <w:rFonts w:ascii="Times New Roman" w:hAnsi="Times New Roman"/>
          <w:sz w:val="24"/>
          <w:szCs w:val="24"/>
        </w:rPr>
        <w:t>WHO Global Influenza Surveillance Network. Manual for the laboratory diagnosis and virological surveillance of influenza. Geneva, Switzerland: WHO Press; 2011</w:t>
      </w:r>
      <w:r w:rsidRPr="00971F0B">
        <w:rPr>
          <w:rFonts w:ascii="Times New Roman" w:hAnsi="Times New Roman"/>
          <w:sz w:val="24"/>
          <w:szCs w:val="24"/>
        </w:rPr>
        <w:t>.</w:t>
      </w:r>
    </w:p>
    <w:p w:rsidR="00AF57DF" w:rsidRPr="00971F0B" w:rsidRDefault="00AF57DF" w:rsidP="00AF57DF">
      <w:pPr>
        <w:pStyle w:val="EndNoteBibliography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71F0B">
        <w:rPr>
          <w:rFonts w:ascii="Times New Roman" w:hAnsi="Times New Roman"/>
          <w:sz w:val="24"/>
          <w:szCs w:val="24"/>
        </w:rPr>
        <w:t>.</w:t>
      </w:r>
      <w:r w:rsidRPr="00971F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Stevens J, Corper AL, Basler CF, Taubenberg JK, Palese P, Wilson IA. Structure of the uncleaved human H1 hemagglutinin from the extinct 1918 influenza virus. Science. 2004;303(5665):1866-1870. </w:t>
      </w:r>
    </w:p>
    <w:p w:rsidR="00736798" w:rsidRPr="00C91F4F" w:rsidRDefault="00AF57DF" w:rsidP="00AF57DF">
      <w:pPr>
        <w:spacing w:after="0" w:line="240" w:lineRule="auto"/>
        <w:ind w:hanging="720"/>
        <w:rPr>
          <w:rFonts w:ascii="Arial" w:hAnsi="Arial" w:cs="Arial"/>
          <w:sz w:val="16"/>
          <w:szCs w:val="16"/>
        </w:rPr>
      </w:pPr>
      <w:r w:rsidRPr="00971F0B">
        <w:rPr>
          <w:rFonts w:ascii="Times New Roman" w:hAnsi="Times New Roman"/>
          <w:sz w:val="24"/>
          <w:szCs w:val="24"/>
        </w:rPr>
        <w:fldChar w:fldCharType="end"/>
      </w:r>
    </w:p>
    <w:p w:rsidR="004C6934" w:rsidRDefault="00626886" w:rsidP="00750724">
      <w:pPr>
        <w:spacing w:line="480" w:lineRule="auto"/>
        <w:ind w:firstLine="720"/>
      </w:pPr>
    </w:p>
    <w:sectPr w:rsidR="004C6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24"/>
    <w:rsid w:val="000F2C29"/>
    <w:rsid w:val="001241F0"/>
    <w:rsid w:val="00325A3C"/>
    <w:rsid w:val="00547216"/>
    <w:rsid w:val="00626886"/>
    <w:rsid w:val="00736798"/>
    <w:rsid w:val="00750724"/>
    <w:rsid w:val="007B1940"/>
    <w:rsid w:val="008C7A9C"/>
    <w:rsid w:val="009642FF"/>
    <w:rsid w:val="00AF57DF"/>
    <w:rsid w:val="00BE0942"/>
    <w:rsid w:val="00BF62D1"/>
    <w:rsid w:val="00C7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39ADEF-56AD-45B4-9180-DD5829E7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72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6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7DF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F57DF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57DF"/>
    <w:rPr>
      <w:rFonts w:ascii="Cambria" w:eastAsia="Cambria" w:hAnsi="Cambria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F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Poirot</dc:creator>
  <cp:keywords/>
  <dc:description/>
  <cp:lastModifiedBy>Gronostaj, Michael (CDC/DDPHSS/CSELS/DSEPD)</cp:lastModifiedBy>
  <cp:revision>2</cp:revision>
  <dcterms:created xsi:type="dcterms:W3CDTF">2020-01-08T16:21:00Z</dcterms:created>
  <dcterms:modified xsi:type="dcterms:W3CDTF">2020-01-08T16:21:00Z</dcterms:modified>
</cp:coreProperties>
</file>