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431CE" w14:textId="4F4B0AF9" w:rsidR="002C757C" w:rsidRPr="0084474A" w:rsidRDefault="002C757C" w:rsidP="007802CA">
      <w:pPr>
        <w:spacing w:line="480" w:lineRule="auto"/>
        <w:jc w:val="both"/>
        <w:rPr>
          <w:rFonts w:ascii="Times New Roman" w:hAnsi="Times New Roman" w:cs="Times New Roman"/>
          <w:b/>
          <w:i/>
          <w:sz w:val="24"/>
          <w:szCs w:val="20"/>
        </w:rPr>
      </w:pPr>
      <w:bookmarkStart w:id="0" w:name="_GoBack"/>
      <w:bookmarkEnd w:id="0"/>
      <w:r w:rsidRPr="0084474A">
        <w:rPr>
          <w:rFonts w:ascii="Times New Roman" w:hAnsi="Times New Roman" w:cs="Times New Roman"/>
          <w:b/>
          <w:i/>
          <w:sz w:val="24"/>
          <w:szCs w:val="20"/>
        </w:rPr>
        <w:t>Supplemental</w:t>
      </w:r>
    </w:p>
    <w:p w14:paraId="6C63618B" w14:textId="77777777" w:rsidR="007802CA" w:rsidRPr="0084474A" w:rsidRDefault="007802CA" w:rsidP="007802CA">
      <w:pPr>
        <w:spacing w:line="480" w:lineRule="auto"/>
        <w:jc w:val="both"/>
        <w:rPr>
          <w:rFonts w:ascii="Times New Roman" w:hAnsi="Times New Roman" w:cs="Times New Roman"/>
          <w:b/>
          <w:sz w:val="24"/>
          <w:szCs w:val="20"/>
        </w:rPr>
      </w:pPr>
      <w:r w:rsidRPr="0084474A">
        <w:rPr>
          <w:rFonts w:ascii="Times New Roman" w:hAnsi="Times New Roman" w:cs="Times New Roman"/>
          <w:b/>
          <w:sz w:val="24"/>
          <w:szCs w:val="20"/>
        </w:rPr>
        <w:t>Input Parameters for Base Case Analysis and Base Case Estimates</w:t>
      </w:r>
    </w:p>
    <w:p w14:paraId="3BA20483" w14:textId="6E2ADDDC" w:rsidR="007802CA" w:rsidRPr="0084474A" w:rsidRDefault="007802CA" w:rsidP="007802CA">
      <w:pPr>
        <w:spacing w:line="480" w:lineRule="auto"/>
        <w:ind w:firstLine="720"/>
        <w:jc w:val="both"/>
        <w:rPr>
          <w:rFonts w:ascii="Times New Roman" w:hAnsi="Times New Roman" w:cs="Times New Roman"/>
          <w:sz w:val="24"/>
          <w:szCs w:val="20"/>
        </w:rPr>
      </w:pPr>
      <w:r w:rsidRPr="0084474A">
        <w:rPr>
          <w:rFonts w:ascii="Times New Roman" w:hAnsi="Times New Roman" w:cs="Times New Roman"/>
          <w:sz w:val="24"/>
          <w:szCs w:val="20"/>
        </w:rPr>
        <w:t xml:space="preserve">Input parameters for base case analysis </w:t>
      </w:r>
      <w:proofErr w:type="gramStart"/>
      <w:r w:rsidRPr="0084474A">
        <w:rPr>
          <w:rFonts w:ascii="Times New Roman" w:hAnsi="Times New Roman" w:cs="Times New Roman"/>
          <w:sz w:val="24"/>
          <w:szCs w:val="20"/>
        </w:rPr>
        <w:t>are summarized</w:t>
      </w:r>
      <w:proofErr w:type="gramEnd"/>
      <w:r w:rsidRPr="0084474A">
        <w:rPr>
          <w:rFonts w:ascii="Times New Roman" w:hAnsi="Times New Roman" w:cs="Times New Roman"/>
          <w:sz w:val="24"/>
          <w:szCs w:val="20"/>
        </w:rPr>
        <w:t xml:space="preserve"> in Tables A1 and A2. At all four sites, children’s vaccines were provided free of charge as part of CDC’s Vaccines for Children (VFC) program. This </w:t>
      </w:r>
      <w:proofErr w:type="gramStart"/>
      <w:r w:rsidRPr="0084474A">
        <w:rPr>
          <w:rFonts w:ascii="Times New Roman" w:hAnsi="Times New Roman" w:cs="Times New Roman"/>
          <w:sz w:val="24"/>
          <w:szCs w:val="20"/>
        </w:rPr>
        <w:t>is a federally</w:t>
      </w:r>
      <w:r w:rsidR="000422EB" w:rsidRPr="0084474A">
        <w:rPr>
          <w:rFonts w:ascii="Times New Roman" w:hAnsi="Times New Roman" w:cs="Times New Roman"/>
          <w:sz w:val="24"/>
          <w:szCs w:val="20"/>
        </w:rPr>
        <w:t xml:space="preserve"> </w:t>
      </w:r>
      <w:r w:rsidRPr="0084474A">
        <w:rPr>
          <w:rFonts w:ascii="Times New Roman" w:hAnsi="Times New Roman" w:cs="Times New Roman"/>
          <w:sz w:val="24"/>
          <w:szCs w:val="20"/>
        </w:rPr>
        <w:t>funded CDC program that</w:t>
      </w:r>
      <w:proofErr w:type="gramEnd"/>
      <w:r w:rsidRPr="0084474A">
        <w:rPr>
          <w:rFonts w:ascii="Times New Roman" w:hAnsi="Times New Roman" w:cs="Times New Roman"/>
          <w:sz w:val="24"/>
          <w:szCs w:val="20"/>
        </w:rPr>
        <w:t xml:space="preserve"> procures vaccines at a contracted rate, which is less than the average wholesale price. CDC distributes vaccines to grantees</w:t>
      </w:r>
      <w:r w:rsidR="000422EB" w:rsidRPr="0084474A">
        <w:rPr>
          <w:rFonts w:ascii="Times New Roman" w:hAnsi="Times New Roman" w:cs="Times New Roman"/>
          <w:sz w:val="24"/>
          <w:szCs w:val="20"/>
        </w:rPr>
        <w:t xml:space="preserve"> (</w:t>
      </w:r>
      <w:r w:rsidRPr="0084474A">
        <w:rPr>
          <w:rFonts w:ascii="Times New Roman" w:hAnsi="Times New Roman" w:cs="Times New Roman"/>
          <w:sz w:val="24"/>
          <w:szCs w:val="20"/>
        </w:rPr>
        <w:t>i.e., state health departments and certain local and territorial public health agencies</w:t>
      </w:r>
      <w:r w:rsidR="000422EB" w:rsidRPr="0084474A">
        <w:rPr>
          <w:rFonts w:ascii="Times New Roman" w:hAnsi="Times New Roman" w:cs="Times New Roman"/>
          <w:sz w:val="24"/>
          <w:szCs w:val="20"/>
        </w:rPr>
        <w:t xml:space="preserve">), </w:t>
      </w:r>
      <w:r w:rsidRPr="0084474A">
        <w:rPr>
          <w:rFonts w:ascii="Times New Roman" w:hAnsi="Times New Roman" w:cs="Times New Roman"/>
          <w:sz w:val="24"/>
          <w:szCs w:val="20"/>
        </w:rPr>
        <w:t xml:space="preserve">which then distribute them at no charge to those private physicians' offices and public health clinics registered as VFC providers. Vaccines are provided free of charge for children </w:t>
      </w:r>
      <w:r w:rsidR="00942CC4" w:rsidRPr="0084474A">
        <w:rPr>
          <w:rFonts w:ascii="Times New Roman" w:hAnsi="Times New Roman" w:cs="Times New Roman"/>
          <w:sz w:val="24"/>
          <w:szCs w:val="20"/>
        </w:rPr>
        <w:t>who</w:t>
      </w:r>
      <w:r w:rsidRPr="0084474A">
        <w:rPr>
          <w:rFonts w:ascii="Times New Roman" w:hAnsi="Times New Roman" w:cs="Times New Roman"/>
          <w:sz w:val="24"/>
          <w:szCs w:val="20"/>
        </w:rPr>
        <w:t xml:space="preserve"> may otherwise be unable to pay. We used VFC costs published on the </w:t>
      </w:r>
      <w:r w:rsidR="002A16F1" w:rsidRPr="0084474A">
        <w:rPr>
          <w:rFonts w:ascii="Times New Roman" w:hAnsi="Times New Roman" w:cs="Times New Roman"/>
          <w:sz w:val="24"/>
          <w:szCs w:val="24"/>
        </w:rPr>
        <w:t xml:space="preserve">CDC  </w:t>
      </w:r>
      <w:r w:rsidR="002A16F1" w:rsidRPr="0084474A">
        <w:rPr>
          <w:rFonts w:ascii="Times New Roman" w:hAnsi="Times New Roman" w:cs="Times New Roman"/>
          <w:i/>
          <w:sz w:val="24"/>
          <w:szCs w:val="24"/>
        </w:rPr>
        <w:t>Vaccine Price List</w:t>
      </w:r>
      <w:r w:rsidR="002A16F1" w:rsidRPr="0084474A">
        <w:rPr>
          <w:rFonts w:ascii="Times New Roman" w:hAnsi="Times New Roman" w:cs="Times New Roman"/>
          <w:sz w:val="24"/>
          <w:szCs w:val="24"/>
        </w:rPr>
        <w:t xml:space="preserve"> archived January 5, 2015</w:t>
      </w:r>
      <w:r w:rsidRPr="0084474A">
        <w:rPr>
          <w:rFonts w:ascii="Times New Roman" w:hAnsi="Times New Roman" w:cs="Times New Roman"/>
          <w:sz w:val="24"/>
          <w:szCs w:val="20"/>
        </w:rPr>
        <w:t>.</w:t>
      </w:r>
      <w:r w:rsidRPr="0084474A">
        <w:rPr>
          <w:rFonts w:ascii="Times New Roman" w:hAnsi="Times New Roman" w:cs="Times New Roman"/>
          <w:sz w:val="24"/>
          <w:szCs w:val="20"/>
        </w:rPr>
        <w:fldChar w:fldCharType="begin"/>
      </w:r>
      <w:r w:rsidR="00C163FF" w:rsidRPr="0084474A">
        <w:rPr>
          <w:rFonts w:ascii="Times New Roman" w:hAnsi="Times New Roman" w:cs="Times New Roman"/>
          <w:sz w:val="24"/>
          <w:szCs w:val="20"/>
        </w:rPr>
        <w:instrText xml:space="preserve"> ADDIN EN.CITE &lt;EndNote&gt;&lt;Cite&gt;&lt;Author&gt;Program&lt;/Author&gt;&lt;Year&gt;2015&lt;/Year&gt;&lt;RecNum&gt;46&lt;/RecNum&gt;&lt;DisplayText&gt;(11)&lt;/DisplayText&gt;&lt;record&gt;&lt;rec-number&gt;46&lt;/rec-number&gt;&lt;foreign-keys&gt;&lt;key app="EN" db-id="swpapz208099t5eaxt55vf0oxrfw2wdzeeax" timestamp="1480719340"&gt;46&lt;/key&gt;&lt;/foreign-keys&gt;&lt;ref-type name="Web Page"&gt;12&lt;/ref-type&gt;&lt;contributors&gt;&lt;authors&gt;&lt;author&gt;Vaccines for Children Program&lt;/author&gt;&lt;/authors&gt;&lt;/contributors&gt;&lt;titles&gt;&lt;title&gt;Archived CDC Vaccine Price List as of January 5, 2015&lt;/title&gt;&lt;/titles&gt;&lt;number&gt;12/2/2016&lt;/number&gt;&lt;dates&gt;&lt;year&gt;2015&lt;/year&gt;&lt;/dates&gt;&lt;urls&gt;&lt;related-urls&gt;&lt;url&gt;http://www.cdc.gov/vaccines/programs/vfc/awardees/vaccine-management/price-list/2015/2015-01-05.html&lt;/url&gt;&lt;/related-urls&gt;&lt;/urls&gt;&lt;/record&gt;&lt;/Cite&gt;&lt;/EndNote&gt;</w:instrText>
      </w:r>
      <w:r w:rsidRPr="0084474A">
        <w:rPr>
          <w:rFonts w:ascii="Times New Roman" w:hAnsi="Times New Roman" w:cs="Times New Roman"/>
          <w:sz w:val="24"/>
          <w:szCs w:val="20"/>
        </w:rPr>
        <w:fldChar w:fldCharType="separate"/>
      </w:r>
      <w:r w:rsidR="00C163FF" w:rsidRPr="0084474A">
        <w:rPr>
          <w:rFonts w:ascii="Times New Roman" w:hAnsi="Times New Roman" w:cs="Times New Roman"/>
          <w:noProof/>
          <w:sz w:val="24"/>
          <w:szCs w:val="20"/>
        </w:rPr>
        <w:t>(</w:t>
      </w:r>
      <w:hyperlink w:anchor="_ENREF_11" w:tooltip="Program, 2015 #46" w:history="1">
        <w:r w:rsidR="00C163FF" w:rsidRPr="0084474A">
          <w:rPr>
            <w:rFonts w:ascii="Times New Roman" w:hAnsi="Times New Roman" w:cs="Times New Roman"/>
            <w:noProof/>
            <w:sz w:val="24"/>
            <w:szCs w:val="20"/>
          </w:rPr>
          <w:t>11</w:t>
        </w:r>
      </w:hyperlink>
      <w:r w:rsidR="00C163FF" w:rsidRPr="0084474A">
        <w:rPr>
          <w:rFonts w:ascii="Times New Roman" w:hAnsi="Times New Roman" w:cs="Times New Roman"/>
          <w:noProof/>
          <w:sz w:val="24"/>
          <w:szCs w:val="20"/>
        </w:rPr>
        <w:t>)</w:t>
      </w:r>
      <w:r w:rsidRPr="0084474A">
        <w:rPr>
          <w:rFonts w:ascii="Times New Roman" w:hAnsi="Times New Roman" w:cs="Times New Roman"/>
          <w:sz w:val="24"/>
          <w:szCs w:val="20"/>
        </w:rPr>
        <w:fldChar w:fldCharType="end"/>
      </w:r>
      <w:r w:rsidRPr="0084474A">
        <w:rPr>
          <w:rFonts w:ascii="Times New Roman" w:hAnsi="Times New Roman" w:cs="Times New Roman"/>
          <w:sz w:val="24"/>
          <w:szCs w:val="20"/>
        </w:rPr>
        <w:t xml:space="preserve"> When there are multiple manufacturers or formulations, we applied a weighted average of available products to estimate costs</w:t>
      </w:r>
      <w:r w:rsidR="002A16F1" w:rsidRPr="0084474A">
        <w:rPr>
          <w:rFonts w:ascii="Times New Roman" w:hAnsi="Times New Roman" w:cs="Times New Roman"/>
          <w:sz w:val="24"/>
          <w:szCs w:val="20"/>
        </w:rPr>
        <w:t xml:space="preserve"> as recommended</w:t>
      </w:r>
      <w:r w:rsidRPr="0084474A">
        <w:rPr>
          <w:rFonts w:ascii="Times New Roman" w:hAnsi="Times New Roman" w:cs="Times New Roman"/>
          <w:sz w:val="24"/>
          <w:szCs w:val="20"/>
        </w:rPr>
        <w:t xml:space="preserve"> (personal communication </w:t>
      </w:r>
      <w:proofErr w:type="spellStart"/>
      <w:r w:rsidRPr="0084474A">
        <w:rPr>
          <w:rFonts w:ascii="Times New Roman" w:hAnsi="Times New Roman" w:cs="Times New Roman"/>
          <w:sz w:val="24"/>
          <w:szCs w:val="20"/>
        </w:rPr>
        <w:t>Fangjun</w:t>
      </w:r>
      <w:proofErr w:type="spellEnd"/>
      <w:r w:rsidRPr="0084474A">
        <w:rPr>
          <w:rFonts w:ascii="Times New Roman" w:hAnsi="Times New Roman" w:cs="Times New Roman"/>
          <w:sz w:val="24"/>
          <w:szCs w:val="20"/>
        </w:rPr>
        <w:t xml:space="preserve"> Zhou, CDC Immunization Services Division, July 15, 2016). </w:t>
      </w:r>
      <w:r w:rsidRPr="0084474A">
        <w:rPr>
          <w:rFonts w:ascii="Times New Roman" w:hAnsi="Times New Roman" w:cs="Times New Roman"/>
          <w:sz w:val="24"/>
          <w:szCs w:val="20"/>
        </w:rPr>
        <w:fldChar w:fldCharType="begin"/>
      </w:r>
      <w:r w:rsidR="00C163FF" w:rsidRPr="0084474A">
        <w:rPr>
          <w:rFonts w:ascii="Times New Roman" w:hAnsi="Times New Roman" w:cs="Times New Roman"/>
          <w:sz w:val="24"/>
          <w:szCs w:val="20"/>
        </w:rPr>
        <w:instrText xml:space="preserve"> ADDIN EN.CITE &lt;EndNote&gt;&lt;Cite&gt;&lt;Author&gt;Chen&lt;/Author&gt;&lt;Year&gt;2016&lt;/Year&gt;&lt;RecNum&gt;45&lt;/RecNum&gt;&lt;DisplayText&gt;(10)&lt;/DisplayText&gt;&lt;record&gt;&lt;rec-number&gt;45&lt;/rec-number&gt;&lt;foreign-keys&gt;&lt;key app="EN" db-id="swpapz208099t5eaxt55vf0oxrfw2wdzeeax" timestamp="1480719045"&gt;45&lt;/key&gt;&lt;/foreign-keys&gt;&lt;ref-type name="Journal Article"&gt;17&lt;/ref-type&gt;&lt;contributors&gt;&lt;authors&gt;&lt;author&gt;Chen, W.&lt;/author&gt;&lt;author&gt;Messonnier, M.&lt;/author&gt;&lt;author&gt;Zhou, F.&lt;/author&gt;&lt;/authors&gt;&lt;/contributors&gt;&lt;auth-address&gt;Centers for Disease Control and Prevention, 1600 Clifton Road NE, A-19, Atlanta, GA 30329-4027, USA. Electronic address: wechen@fiu.edu.&amp;#xD;Centers for Disease Control and Prevention, 1600 Clifton Road NE, A-19, Atlanta, GA 30329-4027, USA.&lt;/auth-address&gt;&lt;titles&gt;&lt;title&gt;Trends in childhood vaccine purchase costs in the US public sector: 1996-2014&lt;/title&gt;&lt;secondary-title&gt;Vaccine&lt;/secondary-title&gt;&lt;/titles&gt;&lt;periodical&gt;&lt;full-title&gt;Vaccine&lt;/full-title&gt;&lt;abbr-1&gt;Vaccine&lt;/abbr-1&gt;&lt;/periodical&gt;&lt;pages&gt;4706-11&lt;/pages&gt;&lt;volume&gt;34&lt;/volume&gt;&lt;number&gt;39&lt;/number&gt;&lt;keywords&gt;&lt;keyword&gt;Childhood vaccine purchase costs&lt;/keyword&gt;&lt;keyword&gt;Price variation&lt;/keyword&gt;&lt;keyword&gt;Vaccine recommendations&lt;/keyword&gt;&lt;/keywords&gt;&lt;dates&gt;&lt;year&gt;2016&lt;/year&gt;&lt;pub-dates&gt;&lt;date&gt;Sep 7&lt;/date&gt;&lt;/pub-dates&gt;&lt;/dates&gt;&lt;isbn&gt;1873-2518 (Electronic)&amp;#xD;0264-410X (Linking)&lt;/isbn&gt;&lt;accession-num&gt;27522176&lt;/accession-num&gt;&lt;urls&gt;&lt;related-urls&gt;&lt;url&gt;http://www.ncbi.nlm.nih.gov/pubmed/27522176&lt;/url&gt;&lt;/related-urls&gt;&lt;/urls&gt;&lt;electronic-resource-num&gt;10.1016/j.vaccine.2016.08.012&lt;/electronic-resource-num&gt;&lt;/record&gt;&lt;/Cite&gt;&lt;/EndNote&gt;</w:instrText>
      </w:r>
      <w:r w:rsidRPr="0084474A">
        <w:rPr>
          <w:rFonts w:ascii="Times New Roman" w:hAnsi="Times New Roman" w:cs="Times New Roman"/>
          <w:sz w:val="24"/>
          <w:szCs w:val="20"/>
        </w:rPr>
        <w:fldChar w:fldCharType="separate"/>
      </w:r>
      <w:r w:rsidR="00C163FF" w:rsidRPr="0084474A">
        <w:rPr>
          <w:rFonts w:ascii="Times New Roman" w:hAnsi="Times New Roman" w:cs="Times New Roman"/>
          <w:noProof/>
          <w:sz w:val="24"/>
          <w:szCs w:val="20"/>
        </w:rPr>
        <w:t>(</w:t>
      </w:r>
      <w:hyperlink w:anchor="_ENREF_10" w:tooltip="Chen, 2016 #45" w:history="1">
        <w:r w:rsidR="00C163FF" w:rsidRPr="0084474A">
          <w:rPr>
            <w:rFonts w:ascii="Times New Roman" w:hAnsi="Times New Roman" w:cs="Times New Roman"/>
            <w:noProof/>
            <w:sz w:val="24"/>
            <w:szCs w:val="20"/>
          </w:rPr>
          <w:t>10</w:t>
        </w:r>
      </w:hyperlink>
      <w:r w:rsidR="00C163FF" w:rsidRPr="0084474A">
        <w:rPr>
          <w:rFonts w:ascii="Times New Roman" w:hAnsi="Times New Roman" w:cs="Times New Roman"/>
          <w:noProof/>
          <w:sz w:val="24"/>
          <w:szCs w:val="20"/>
        </w:rPr>
        <w:t>)</w:t>
      </w:r>
      <w:r w:rsidRPr="0084474A">
        <w:rPr>
          <w:rFonts w:ascii="Times New Roman" w:hAnsi="Times New Roman" w:cs="Times New Roman"/>
          <w:sz w:val="24"/>
          <w:szCs w:val="20"/>
        </w:rPr>
        <w:fldChar w:fldCharType="end"/>
      </w:r>
      <w:r w:rsidRPr="0084474A">
        <w:rPr>
          <w:rFonts w:ascii="Times New Roman" w:hAnsi="Times New Roman" w:cs="Times New Roman"/>
          <w:sz w:val="24"/>
          <w:szCs w:val="20"/>
        </w:rPr>
        <w:t xml:space="preserve"> At one of the four sites (site 4)</w:t>
      </w:r>
      <w:proofErr w:type="gramStart"/>
      <w:r w:rsidRPr="0084474A">
        <w:rPr>
          <w:rFonts w:ascii="Times New Roman" w:hAnsi="Times New Roman" w:cs="Times New Roman"/>
          <w:sz w:val="24"/>
          <w:szCs w:val="20"/>
        </w:rPr>
        <w:t>,</w:t>
      </w:r>
      <w:proofErr w:type="gramEnd"/>
      <w:r w:rsidRPr="0084474A">
        <w:rPr>
          <w:rFonts w:ascii="Times New Roman" w:hAnsi="Times New Roman" w:cs="Times New Roman"/>
          <w:sz w:val="24"/>
          <w:szCs w:val="20"/>
        </w:rPr>
        <w:t xml:space="preserve"> a $7 dollar surcharge was added to the listed VFC price. </w:t>
      </w:r>
    </w:p>
    <w:p w14:paraId="5193E889" w14:textId="6903097E" w:rsidR="007802CA" w:rsidRPr="0084474A" w:rsidRDefault="007802CA" w:rsidP="007802CA">
      <w:pPr>
        <w:spacing w:line="480" w:lineRule="auto"/>
        <w:ind w:firstLine="720"/>
        <w:jc w:val="both"/>
        <w:rPr>
          <w:rFonts w:ascii="Times New Roman" w:hAnsi="Times New Roman" w:cs="Times New Roman"/>
          <w:b/>
          <w:sz w:val="24"/>
          <w:szCs w:val="24"/>
        </w:rPr>
      </w:pPr>
      <w:r w:rsidRPr="0084474A">
        <w:rPr>
          <w:rFonts w:ascii="Times New Roman" w:hAnsi="Times New Roman" w:cs="Times New Roman"/>
          <w:sz w:val="24"/>
          <w:szCs w:val="20"/>
        </w:rPr>
        <w:t xml:space="preserve">For two sites, adult vaccine prices </w:t>
      </w:r>
      <w:proofErr w:type="gramStart"/>
      <w:r w:rsidRPr="0084474A">
        <w:rPr>
          <w:rFonts w:ascii="Times New Roman" w:hAnsi="Times New Roman" w:cs="Times New Roman"/>
          <w:sz w:val="24"/>
          <w:szCs w:val="20"/>
        </w:rPr>
        <w:t>were not provided</w:t>
      </w:r>
      <w:proofErr w:type="gramEnd"/>
      <w:r w:rsidRPr="0084474A">
        <w:rPr>
          <w:rFonts w:ascii="Times New Roman" w:hAnsi="Times New Roman" w:cs="Times New Roman"/>
          <w:sz w:val="24"/>
          <w:szCs w:val="20"/>
        </w:rPr>
        <w:t>. In the absence of specific data, we assumed that the cost to clinics for adult vaccines was the midpoint of the adult Section 317 vaccine prices for uninsured adults and adult private sector prices</w:t>
      </w:r>
      <w:r w:rsidR="000422EB" w:rsidRPr="0084474A">
        <w:rPr>
          <w:rFonts w:ascii="Times New Roman" w:hAnsi="Times New Roman" w:cs="Times New Roman"/>
          <w:sz w:val="24"/>
          <w:szCs w:val="20"/>
        </w:rPr>
        <w:t>,</w:t>
      </w:r>
      <w:r w:rsidRPr="0084474A">
        <w:rPr>
          <w:rFonts w:ascii="Times New Roman" w:hAnsi="Times New Roman" w:cs="Times New Roman"/>
          <w:sz w:val="24"/>
          <w:szCs w:val="20"/>
        </w:rPr>
        <w:t xml:space="preserve"> reported by the </w:t>
      </w:r>
      <w:r w:rsidR="002A16F1" w:rsidRPr="0084474A">
        <w:rPr>
          <w:rFonts w:ascii="Times New Roman" w:hAnsi="Times New Roman" w:cs="Times New Roman"/>
          <w:sz w:val="24"/>
          <w:szCs w:val="24"/>
        </w:rPr>
        <w:t xml:space="preserve">CDC </w:t>
      </w:r>
      <w:r w:rsidR="002A16F1" w:rsidRPr="0084474A">
        <w:rPr>
          <w:rFonts w:ascii="Times New Roman" w:hAnsi="Times New Roman" w:cs="Times New Roman"/>
          <w:i/>
          <w:sz w:val="24"/>
          <w:szCs w:val="24"/>
        </w:rPr>
        <w:t>Vaccine Adult Price List</w:t>
      </w:r>
      <w:r w:rsidR="002A16F1" w:rsidRPr="0084474A">
        <w:rPr>
          <w:rFonts w:ascii="Times New Roman" w:hAnsi="Times New Roman" w:cs="Times New Roman"/>
          <w:sz w:val="24"/>
          <w:szCs w:val="24"/>
        </w:rPr>
        <w:t xml:space="preserve"> archived January 5, 2015</w:t>
      </w:r>
      <w:r w:rsidR="000422EB" w:rsidRPr="0084474A">
        <w:rPr>
          <w:rFonts w:ascii="Times New Roman" w:hAnsi="Times New Roman" w:cs="Times New Roman"/>
          <w:sz w:val="24"/>
          <w:szCs w:val="20"/>
        </w:rPr>
        <w:t>;</w:t>
      </w:r>
      <w:r w:rsidRPr="0084474A">
        <w:rPr>
          <w:rFonts w:ascii="Times New Roman" w:hAnsi="Times New Roman" w:cs="Times New Roman"/>
          <w:sz w:val="24"/>
          <w:szCs w:val="20"/>
        </w:rPr>
        <w:fldChar w:fldCharType="begin"/>
      </w:r>
      <w:r w:rsidR="00C163FF" w:rsidRPr="0084474A">
        <w:rPr>
          <w:rFonts w:ascii="Times New Roman" w:hAnsi="Times New Roman" w:cs="Times New Roman"/>
          <w:sz w:val="24"/>
          <w:szCs w:val="20"/>
        </w:rPr>
        <w:instrText xml:space="preserve"> ADDIN EN.CITE &lt;EndNote&gt;&lt;Cite&gt;&lt;Author&gt;Program&lt;/Author&gt;&lt;Year&gt;2015&lt;/Year&gt;&lt;RecNum&gt;46&lt;/RecNum&gt;&lt;DisplayText&gt;(11)&lt;/DisplayText&gt;&lt;record&gt;&lt;rec-number&gt;46&lt;/rec-number&gt;&lt;foreign-keys&gt;&lt;key app="EN" db-id="swpapz208099t5eaxt55vf0oxrfw2wdzeeax" timestamp="1480719340"&gt;46&lt;/key&gt;&lt;/foreign-keys&gt;&lt;ref-type name="Web Page"&gt;12&lt;/ref-type&gt;&lt;contributors&gt;&lt;authors&gt;&lt;author&gt;Vaccines for Children Program&lt;/author&gt;&lt;/authors&gt;&lt;/contributors&gt;&lt;titles&gt;&lt;title&gt;Archived CDC Vaccine Price List as of January 5, 2015&lt;/title&gt;&lt;/titles&gt;&lt;number&gt;12/2/2016&lt;/number&gt;&lt;dates&gt;&lt;year&gt;2015&lt;/year&gt;&lt;/dates&gt;&lt;urls&gt;&lt;related-urls&gt;&lt;url&gt;http://www.cdc.gov/vaccines/programs/vfc/awardees/vaccine-management/price-list/2015/2015-01-05.html&lt;/url&gt;&lt;/related-urls&gt;&lt;/urls&gt;&lt;/record&gt;&lt;/Cite&gt;&lt;/EndNote&gt;</w:instrText>
      </w:r>
      <w:r w:rsidRPr="0084474A">
        <w:rPr>
          <w:rFonts w:ascii="Times New Roman" w:hAnsi="Times New Roman" w:cs="Times New Roman"/>
          <w:sz w:val="24"/>
          <w:szCs w:val="20"/>
        </w:rPr>
        <w:fldChar w:fldCharType="separate"/>
      </w:r>
      <w:r w:rsidR="00C163FF" w:rsidRPr="0084474A">
        <w:rPr>
          <w:rFonts w:ascii="Times New Roman" w:hAnsi="Times New Roman" w:cs="Times New Roman"/>
          <w:noProof/>
          <w:sz w:val="24"/>
          <w:szCs w:val="20"/>
        </w:rPr>
        <w:t>(</w:t>
      </w:r>
      <w:hyperlink w:anchor="_ENREF_11" w:tooltip="Program, 2015 #46" w:history="1">
        <w:r w:rsidR="00C163FF" w:rsidRPr="0084474A">
          <w:rPr>
            <w:rFonts w:ascii="Times New Roman" w:hAnsi="Times New Roman" w:cs="Times New Roman"/>
            <w:noProof/>
            <w:sz w:val="24"/>
            <w:szCs w:val="20"/>
          </w:rPr>
          <w:t>11</w:t>
        </w:r>
      </w:hyperlink>
      <w:r w:rsidR="00C163FF" w:rsidRPr="0084474A">
        <w:rPr>
          <w:rFonts w:ascii="Times New Roman" w:hAnsi="Times New Roman" w:cs="Times New Roman"/>
          <w:noProof/>
          <w:sz w:val="24"/>
          <w:szCs w:val="20"/>
        </w:rPr>
        <w:t>)</w:t>
      </w:r>
      <w:r w:rsidRPr="0084474A">
        <w:rPr>
          <w:rFonts w:ascii="Times New Roman" w:hAnsi="Times New Roman" w:cs="Times New Roman"/>
          <w:sz w:val="24"/>
          <w:szCs w:val="20"/>
        </w:rPr>
        <w:fldChar w:fldCharType="end"/>
      </w:r>
      <w:r w:rsidRPr="0084474A">
        <w:rPr>
          <w:rFonts w:ascii="Times New Roman" w:hAnsi="Times New Roman" w:cs="Times New Roman"/>
          <w:sz w:val="24"/>
          <w:szCs w:val="20"/>
        </w:rPr>
        <w:t xml:space="preserve"> </w:t>
      </w:r>
      <w:r w:rsidR="000422EB" w:rsidRPr="0084474A">
        <w:rPr>
          <w:rFonts w:ascii="Times New Roman" w:hAnsi="Times New Roman" w:cs="Times New Roman"/>
          <w:sz w:val="24"/>
          <w:szCs w:val="20"/>
        </w:rPr>
        <w:t xml:space="preserve">more </w:t>
      </w:r>
      <w:r w:rsidRPr="0084474A">
        <w:rPr>
          <w:rFonts w:ascii="Times New Roman" w:hAnsi="Times New Roman" w:cs="Times New Roman"/>
          <w:sz w:val="24"/>
          <w:szCs w:val="20"/>
        </w:rPr>
        <w:t>information about the Section 317 Immunization Program is available elsewhere.</w:t>
      </w:r>
      <w:r w:rsidRPr="0084474A">
        <w:rPr>
          <w:rFonts w:ascii="Times New Roman" w:hAnsi="Times New Roman" w:cs="Times New Roman"/>
          <w:sz w:val="24"/>
          <w:szCs w:val="20"/>
        </w:rPr>
        <w:fldChar w:fldCharType="begin"/>
      </w:r>
      <w:r w:rsidR="00C163FF" w:rsidRPr="0084474A">
        <w:rPr>
          <w:rFonts w:ascii="Times New Roman" w:hAnsi="Times New Roman" w:cs="Times New Roman"/>
          <w:sz w:val="24"/>
          <w:szCs w:val="20"/>
        </w:rPr>
        <w:instrText xml:space="preserve"> ADDIN EN.CITE &lt;EndNote&gt;&lt;Cite&gt;&lt;Author&gt;CDC&lt;/Author&gt;&lt;RecNum&gt;52&lt;/RecNum&gt;&lt;DisplayText&gt;(15)&lt;/DisplayText&gt;&lt;record&gt;&lt;rec-number&gt;52&lt;/rec-number&gt;&lt;foreign-keys&gt;&lt;key app="EN" db-id="swpapz208099t5eaxt55vf0oxrfw2wdzeeax" timestamp="1484263706"&gt;52&lt;/key&gt;&lt;/foreign-keys&gt;&lt;ref-type name="Web Page"&gt;12&lt;/ref-type&gt;&lt;contributors&gt;&lt;authors&gt;&lt;author&gt;CDC&lt;/author&gt;&lt;/authors&gt;&lt;/contributors&gt;&lt;titles&gt;&lt;title&gt;Questions Answered on Vaccines Purchased with 317 Funds&lt;/title&gt;&lt;/titles&gt;&lt;number&gt;01/05/2017&lt;/number&gt;&lt;dates&gt;&lt;pub-dates&gt;&lt;date&gt;2/17/2016&lt;/date&gt;&lt;/pub-dates&gt;&lt;/dates&gt;&lt;pub-location&gt;Atlanta, GA&lt;/pub-location&gt;&lt;urls&gt;&lt;related-urls&gt;&lt;url&gt;https://www.cdc.gov/vaccines/imz-managers/guides-pubs/qa-317-funds.html&lt;/url&gt;&lt;/related-urls&gt;&lt;/urls&gt;&lt;/record&gt;&lt;/Cite&gt;&lt;/EndNote&gt;</w:instrText>
      </w:r>
      <w:r w:rsidRPr="0084474A">
        <w:rPr>
          <w:rFonts w:ascii="Times New Roman" w:hAnsi="Times New Roman" w:cs="Times New Roman"/>
          <w:sz w:val="24"/>
          <w:szCs w:val="20"/>
        </w:rPr>
        <w:fldChar w:fldCharType="separate"/>
      </w:r>
      <w:r w:rsidR="00C163FF" w:rsidRPr="0084474A">
        <w:rPr>
          <w:rFonts w:ascii="Times New Roman" w:hAnsi="Times New Roman" w:cs="Times New Roman"/>
          <w:noProof/>
          <w:sz w:val="24"/>
          <w:szCs w:val="20"/>
        </w:rPr>
        <w:t>(</w:t>
      </w:r>
      <w:hyperlink w:anchor="_ENREF_15" w:tooltip="CDC,  #52" w:history="1">
        <w:r w:rsidR="00C163FF" w:rsidRPr="0084474A">
          <w:rPr>
            <w:rFonts w:ascii="Times New Roman" w:hAnsi="Times New Roman" w:cs="Times New Roman"/>
            <w:noProof/>
            <w:sz w:val="24"/>
            <w:szCs w:val="20"/>
          </w:rPr>
          <w:t>15</w:t>
        </w:r>
      </w:hyperlink>
      <w:r w:rsidR="00C163FF" w:rsidRPr="0084474A">
        <w:rPr>
          <w:rFonts w:ascii="Times New Roman" w:hAnsi="Times New Roman" w:cs="Times New Roman"/>
          <w:noProof/>
          <w:sz w:val="24"/>
          <w:szCs w:val="20"/>
        </w:rPr>
        <w:t>)</w:t>
      </w:r>
      <w:r w:rsidRPr="0084474A">
        <w:rPr>
          <w:rFonts w:ascii="Times New Roman" w:hAnsi="Times New Roman" w:cs="Times New Roman"/>
          <w:sz w:val="24"/>
          <w:szCs w:val="20"/>
        </w:rPr>
        <w:fldChar w:fldCharType="end"/>
      </w:r>
      <w:r w:rsidRPr="0084474A">
        <w:rPr>
          <w:rFonts w:ascii="Times New Roman" w:hAnsi="Times New Roman" w:cs="Times New Roman"/>
          <w:sz w:val="24"/>
          <w:szCs w:val="20"/>
        </w:rPr>
        <w:t xml:space="preserve"> When there were multiple manufacturers or formulations, a simple average of prices of available products </w:t>
      </w:r>
      <w:proofErr w:type="gramStart"/>
      <w:r w:rsidRPr="0084474A">
        <w:rPr>
          <w:rFonts w:ascii="Times New Roman" w:hAnsi="Times New Roman" w:cs="Times New Roman"/>
          <w:sz w:val="24"/>
          <w:szCs w:val="20"/>
        </w:rPr>
        <w:t>was used</w:t>
      </w:r>
      <w:proofErr w:type="gramEnd"/>
      <w:r w:rsidRPr="0084474A">
        <w:rPr>
          <w:rFonts w:ascii="Times New Roman" w:hAnsi="Times New Roman" w:cs="Times New Roman"/>
          <w:sz w:val="24"/>
          <w:szCs w:val="20"/>
        </w:rPr>
        <w:t xml:space="preserve"> for adults. </w:t>
      </w:r>
      <w:r w:rsidR="00AE2C66" w:rsidRPr="0084474A">
        <w:rPr>
          <w:rFonts w:ascii="Times New Roman" w:hAnsi="Times New Roman" w:cs="Times New Roman"/>
          <w:sz w:val="24"/>
          <w:szCs w:val="20"/>
        </w:rPr>
        <w:t xml:space="preserve">An adult vaccine price </w:t>
      </w:r>
      <w:proofErr w:type="gramStart"/>
      <w:r w:rsidR="00AE2C66" w:rsidRPr="0084474A">
        <w:rPr>
          <w:rFonts w:ascii="Times New Roman" w:hAnsi="Times New Roman" w:cs="Times New Roman"/>
          <w:sz w:val="24"/>
          <w:szCs w:val="20"/>
        </w:rPr>
        <w:t>was not reported</w:t>
      </w:r>
      <w:proofErr w:type="gramEnd"/>
      <w:r w:rsidR="00AE2C66" w:rsidRPr="0084474A">
        <w:rPr>
          <w:rFonts w:ascii="Times New Roman" w:hAnsi="Times New Roman" w:cs="Times New Roman"/>
          <w:sz w:val="24"/>
          <w:szCs w:val="20"/>
        </w:rPr>
        <w:t xml:space="preserve"> for IPV but there is no difference in the vaccine and dose used for children so we used the average of VFC prices and private sector prices from CDC Pediatric/VFC Vaccine Price List </w:t>
      </w:r>
      <w:r w:rsidR="00AE2C66" w:rsidRPr="0084474A">
        <w:rPr>
          <w:rFonts w:ascii="Times New Roman" w:hAnsi="Times New Roman" w:cs="Times New Roman"/>
          <w:sz w:val="24"/>
          <w:szCs w:val="20"/>
        </w:rPr>
        <w:lastRenderedPageBreak/>
        <w:t>for January 5, 2015</w:t>
      </w:r>
      <w:r w:rsidRPr="0084474A">
        <w:rPr>
          <w:rFonts w:ascii="Times New Roman" w:hAnsi="Times New Roman" w:cs="Times New Roman"/>
          <w:sz w:val="24"/>
          <w:szCs w:val="20"/>
        </w:rPr>
        <w:t xml:space="preserve">.  In addition to the listed vaccine prices for children and adults, we added a 5% correction, which was based on an assumption that 5% of doses end up unviable, </w:t>
      </w:r>
      <w:proofErr w:type="gramStart"/>
      <w:r w:rsidRPr="0084474A">
        <w:rPr>
          <w:rFonts w:ascii="Times New Roman" w:hAnsi="Times New Roman" w:cs="Times New Roman"/>
          <w:sz w:val="24"/>
          <w:szCs w:val="20"/>
        </w:rPr>
        <w:t>either due to damage or expiration</w:t>
      </w:r>
      <w:proofErr w:type="gramEnd"/>
      <w:r w:rsidRPr="0084474A">
        <w:rPr>
          <w:rFonts w:ascii="Times New Roman" w:hAnsi="Times New Roman" w:cs="Times New Roman"/>
          <w:sz w:val="24"/>
          <w:szCs w:val="20"/>
        </w:rPr>
        <w:t xml:space="preserve"> prior to administration. </w:t>
      </w:r>
      <w:r w:rsidRPr="0084474A">
        <w:rPr>
          <w:rFonts w:ascii="Times New Roman" w:hAnsi="Times New Roman" w:cs="Times New Roman"/>
          <w:sz w:val="24"/>
          <w:szCs w:val="20"/>
        </w:rPr>
        <w:fldChar w:fldCharType="begin">
          <w:fldData xml:space="preserve">PEVuZE5vdGU+PENpdGU+PEF1dGhvcj5aaG91PC9BdXRob3I+PFllYXI+MjAxNDwvWWVhcj48UmVj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</w:fldData>
        </w:fldChar>
      </w:r>
      <w:r w:rsidR="00C163FF" w:rsidRPr="0084474A">
        <w:rPr>
          <w:rFonts w:ascii="Times New Roman" w:hAnsi="Times New Roman" w:cs="Times New Roman"/>
          <w:sz w:val="24"/>
          <w:szCs w:val="20"/>
        </w:rPr>
        <w:instrText xml:space="preserve"> ADDIN EN.CITE </w:instrText>
      </w:r>
      <w:r w:rsidR="00C163FF" w:rsidRPr="0084474A">
        <w:rPr>
          <w:rFonts w:ascii="Times New Roman" w:hAnsi="Times New Roman" w:cs="Times New Roman"/>
          <w:sz w:val="24"/>
          <w:szCs w:val="20"/>
        </w:rPr>
        <w:fldChar w:fldCharType="begin">
          <w:fldData xml:space="preserve">PEVuZE5vdGU+PENpdGU+PEF1dGhvcj5aaG91PC9BdXRob3I+PFllYXI+MjAxNDwvWWVhcj48UmVj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</w:fldData>
        </w:fldChar>
      </w:r>
      <w:r w:rsidR="00C163FF" w:rsidRPr="0084474A">
        <w:rPr>
          <w:rFonts w:ascii="Times New Roman" w:hAnsi="Times New Roman" w:cs="Times New Roman"/>
          <w:sz w:val="24"/>
          <w:szCs w:val="20"/>
        </w:rPr>
        <w:instrText xml:space="preserve"> ADDIN EN.CITE.DATA </w:instrText>
      </w:r>
      <w:r w:rsidR="00C163FF" w:rsidRPr="0084474A">
        <w:rPr>
          <w:rFonts w:ascii="Times New Roman" w:hAnsi="Times New Roman" w:cs="Times New Roman"/>
          <w:sz w:val="24"/>
          <w:szCs w:val="20"/>
        </w:rPr>
      </w:r>
      <w:r w:rsidR="00C163FF" w:rsidRPr="0084474A">
        <w:rPr>
          <w:rFonts w:ascii="Times New Roman" w:hAnsi="Times New Roman" w:cs="Times New Roman"/>
          <w:sz w:val="24"/>
          <w:szCs w:val="20"/>
        </w:rPr>
        <w:fldChar w:fldCharType="end"/>
      </w:r>
      <w:r w:rsidRPr="0084474A">
        <w:rPr>
          <w:rFonts w:ascii="Times New Roman" w:hAnsi="Times New Roman" w:cs="Times New Roman"/>
          <w:sz w:val="24"/>
          <w:szCs w:val="20"/>
        </w:rPr>
      </w:r>
      <w:r w:rsidRPr="0084474A">
        <w:rPr>
          <w:rFonts w:ascii="Times New Roman" w:hAnsi="Times New Roman" w:cs="Times New Roman"/>
          <w:sz w:val="24"/>
          <w:szCs w:val="20"/>
        </w:rPr>
        <w:fldChar w:fldCharType="separate"/>
      </w:r>
      <w:r w:rsidR="00C163FF" w:rsidRPr="0084474A">
        <w:rPr>
          <w:rFonts w:ascii="Times New Roman" w:hAnsi="Times New Roman" w:cs="Times New Roman"/>
          <w:noProof/>
          <w:sz w:val="24"/>
          <w:szCs w:val="20"/>
        </w:rPr>
        <w:t>(</w:t>
      </w:r>
      <w:hyperlink w:anchor="_ENREF_12" w:tooltip="Zhou, 2014 #47" w:history="1">
        <w:r w:rsidR="00C163FF" w:rsidRPr="0084474A">
          <w:rPr>
            <w:rFonts w:ascii="Times New Roman" w:hAnsi="Times New Roman" w:cs="Times New Roman"/>
            <w:noProof/>
            <w:sz w:val="24"/>
            <w:szCs w:val="20"/>
          </w:rPr>
          <w:t>12</w:t>
        </w:r>
      </w:hyperlink>
      <w:r w:rsidR="00C163FF" w:rsidRPr="0084474A">
        <w:rPr>
          <w:rFonts w:ascii="Times New Roman" w:hAnsi="Times New Roman" w:cs="Times New Roman"/>
          <w:noProof/>
          <w:sz w:val="24"/>
          <w:szCs w:val="20"/>
        </w:rPr>
        <w:t>)</w:t>
      </w:r>
      <w:r w:rsidRPr="0084474A">
        <w:rPr>
          <w:rFonts w:ascii="Times New Roman" w:hAnsi="Times New Roman" w:cs="Times New Roman"/>
          <w:sz w:val="24"/>
          <w:szCs w:val="20"/>
        </w:rPr>
        <w:fldChar w:fldCharType="end"/>
      </w:r>
      <w:r w:rsidRPr="0084474A">
        <w:rPr>
          <w:rFonts w:ascii="Times New Roman" w:hAnsi="Times New Roman" w:cs="Times New Roman"/>
          <w:sz w:val="24"/>
          <w:szCs w:val="20"/>
        </w:rPr>
        <w:t xml:space="preserve">  Cost estimates for each vaccine at each site </w:t>
      </w:r>
      <w:proofErr w:type="gramStart"/>
      <w:r w:rsidRPr="0084474A">
        <w:rPr>
          <w:rFonts w:ascii="Times New Roman" w:hAnsi="Times New Roman" w:cs="Times New Roman"/>
          <w:sz w:val="24"/>
          <w:szCs w:val="20"/>
        </w:rPr>
        <w:t>are provided</w:t>
      </w:r>
      <w:proofErr w:type="gramEnd"/>
      <w:r w:rsidRPr="0084474A">
        <w:rPr>
          <w:rFonts w:ascii="Times New Roman" w:hAnsi="Times New Roman" w:cs="Times New Roman"/>
          <w:sz w:val="24"/>
          <w:szCs w:val="20"/>
        </w:rPr>
        <w:t xml:space="preserve"> in Table A1. </w:t>
      </w:r>
    </w:p>
    <w:p w14:paraId="39C7BAB9" w14:textId="45333AC4" w:rsidR="00E51D90" w:rsidRPr="0084474A" w:rsidRDefault="007802CA" w:rsidP="00E51D90">
      <w:pPr>
        <w:jc w:val="both"/>
        <w:rPr>
          <w:rFonts w:ascii="Times New Roman" w:hAnsi="Times New Roman" w:cs="Times New Roman"/>
          <w:b/>
          <w:sz w:val="24"/>
          <w:szCs w:val="24"/>
        </w:rPr>
      </w:pPr>
      <w:r w:rsidRPr="0084474A">
        <w:rPr>
          <w:rFonts w:ascii="Times New Roman" w:hAnsi="Times New Roman" w:cs="Times New Roman"/>
          <w:b/>
          <w:sz w:val="24"/>
          <w:szCs w:val="24"/>
        </w:rPr>
        <w:t xml:space="preserve">Table A1. </w:t>
      </w:r>
      <w:r w:rsidR="002A16F1" w:rsidRPr="0084474A">
        <w:rPr>
          <w:rFonts w:ascii="Times New Roman" w:hAnsi="Times New Roman" w:cs="Times New Roman"/>
          <w:b/>
          <w:sz w:val="24"/>
          <w:szCs w:val="24"/>
        </w:rPr>
        <w:t xml:space="preserve">Vaccine product costs at </w:t>
      </w:r>
      <w:proofErr w:type="gramStart"/>
      <w:r w:rsidR="002A16F1" w:rsidRPr="0084474A">
        <w:rPr>
          <w:rFonts w:ascii="Times New Roman" w:hAnsi="Times New Roman" w:cs="Times New Roman"/>
          <w:b/>
          <w:sz w:val="24"/>
          <w:szCs w:val="24"/>
        </w:rPr>
        <w:t>4</w:t>
      </w:r>
      <w:proofErr w:type="gramEnd"/>
      <w:r w:rsidR="002A16F1" w:rsidRPr="0084474A">
        <w:rPr>
          <w:rFonts w:ascii="Times New Roman" w:hAnsi="Times New Roman" w:cs="Times New Roman"/>
          <w:b/>
          <w:sz w:val="24"/>
          <w:szCs w:val="24"/>
        </w:rPr>
        <w:t xml:space="preserve"> U.S. sites conducting domestic medical examination of newly arrived refugees by </w:t>
      </w:r>
      <w:r w:rsidRPr="0084474A">
        <w:rPr>
          <w:rFonts w:ascii="Times New Roman" w:hAnsi="Times New Roman" w:cs="Times New Roman"/>
          <w:b/>
          <w:sz w:val="24"/>
          <w:szCs w:val="24"/>
        </w:rPr>
        <w:t>vaccine for adults and children</w:t>
      </w:r>
      <w:r w:rsidR="00C56DC0" w:rsidRPr="0084474A">
        <w:rPr>
          <w:rFonts w:ascii="Times New Roman" w:hAnsi="Times New Roman" w:cs="Times New Roman"/>
          <w:b/>
          <w:sz w:val="24"/>
          <w:szCs w:val="24"/>
        </w:rPr>
        <w:t>,</w:t>
      </w:r>
      <w:r w:rsidR="002A16F1" w:rsidRPr="0084474A">
        <w:rPr>
          <w:rFonts w:ascii="Times New Roman" w:hAnsi="Times New Roman" w:cs="Times New Roman"/>
          <w:b/>
          <w:sz w:val="24"/>
          <w:szCs w:val="24"/>
        </w:rPr>
        <w:t xml:space="preserve"> 2015</w:t>
      </w:r>
      <w:r w:rsidR="00E51D90" w:rsidRPr="0084474A">
        <w:rPr>
          <w:rFonts w:ascii="Times New Roman" w:hAnsi="Times New Roman" w:cs="Times New Roman"/>
          <w:b/>
          <w:sz w:val="24"/>
          <w:szCs w:val="24"/>
        </w:rPr>
        <w:t xml:space="preserve"> </w:t>
      </w:r>
    </w:p>
    <w:tbl>
      <w:tblPr>
        <w:tblW w:w="10255" w:type="dxa"/>
        <w:tblLayout w:type="fixed"/>
        <w:tblLook w:val="04A0" w:firstRow="1" w:lastRow="0" w:firstColumn="1" w:lastColumn="0" w:noHBand="0" w:noVBand="1"/>
      </w:tblPr>
      <w:tblGrid>
        <w:gridCol w:w="2067"/>
        <w:gridCol w:w="1089"/>
        <w:gridCol w:w="1070"/>
        <w:gridCol w:w="866"/>
        <w:gridCol w:w="866"/>
        <w:gridCol w:w="905"/>
        <w:gridCol w:w="905"/>
        <w:gridCol w:w="905"/>
        <w:gridCol w:w="1582"/>
      </w:tblGrid>
      <w:tr w:rsidR="007802CA" w:rsidRPr="0084474A" w14:paraId="0D539E82" w14:textId="77777777" w:rsidTr="005D74B1">
        <w:trPr>
          <w:trHeight w:val="432"/>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3B24D" w14:textId="77777777" w:rsidR="007802CA" w:rsidRPr="0084474A" w:rsidRDefault="007802CA" w:rsidP="00D75255">
            <w:pPr>
              <w:spacing w:after="0" w:line="240" w:lineRule="auto"/>
              <w:contextualSpacing/>
              <w:jc w:val="center"/>
              <w:rPr>
                <w:rFonts w:ascii="Times New Roman" w:eastAsia="Times New Roman" w:hAnsi="Times New Roman" w:cs="Times New Roman"/>
                <w:color w:val="000000"/>
                <w:sz w:val="20"/>
                <w:szCs w:val="20"/>
              </w:rPr>
            </w:pPr>
          </w:p>
        </w:tc>
        <w:tc>
          <w:tcPr>
            <w:tcW w:w="21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5C0618" w14:textId="77777777" w:rsidR="007802CA" w:rsidRPr="0084474A" w:rsidRDefault="007802CA" w:rsidP="00D75255">
            <w:pPr>
              <w:spacing w:after="0" w:line="240" w:lineRule="auto"/>
              <w:contextualSpacing/>
              <w:jc w:val="center"/>
              <w:rPr>
                <w:rFonts w:ascii="Times New Roman" w:eastAsia="Times New Roman" w:hAnsi="Times New Roman" w:cs="Times New Roman"/>
                <w:b/>
                <w:color w:val="000000"/>
                <w:sz w:val="20"/>
                <w:szCs w:val="20"/>
              </w:rPr>
            </w:pPr>
            <w:r w:rsidRPr="0084474A">
              <w:rPr>
                <w:rFonts w:ascii="Times New Roman" w:eastAsia="Times New Roman" w:hAnsi="Times New Roman" w:cs="Times New Roman"/>
                <w:b/>
                <w:color w:val="000000"/>
                <w:sz w:val="20"/>
                <w:szCs w:val="20"/>
              </w:rPr>
              <w:t>Site 1</w:t>
            </w:r>
          </w:p>
        </w:tc>
        <w:tc>
          <w:tcPr>
            <w:tcW w:w="1732" w:type="dxa"/>
            <w:gridSpan w:val="2"/>
            <w:tcBorders>
              <w:top w:val="single" w:sz="4" w:space="0" w:color="auto"/>
              <w:left w:val="nil"/>
              <w:bottom w:val="single" w:sz="4" w:space="0" w:color="auto"/>
              <w:right w:val="single" w:sz="4" w:space="0" w:color="auto"/>
            </w:tcBorders>
            <w:shd w:val="clear" w:color="auto" w:fill="auto"/>
            <w:vAlign w:val="bottom"/>
            <w:hideMark/>
          </w:tcPr>
          <w:p w14:paraId="5262A38E" w14:textId="77777777" w:rsidR="007802CA" w:rsidRPr="0084474A" w:rsidRDefault="007802CA" w:rsidP="00D75255">
            <w:pPr>
              <w:spacing w:after="0" w:line="240" w:lineRule="auto"/>
              <w:contextualSpacing/>
              <w:jc w:val="center"/>
              <w:rPr>
                <w:rFonts w:ascii="Times New Roman" w:eastAsia="Times New Roman" w:hAnsi="Times New Roman" w:cs="Times New Roman"/>
                <w:b/>
                <w:color w:val="000000"/>
                <w:sz w:val="20"/>
                <w:szCs w:val="20"/>
              </w:rPr>
            </w:pPr>
            <w:r w:rsidRPr="0084474A">
              <w:rPr>
                <w:rFonts w:ascii="Times New Roman" w:eastAsia="Times New Roman" w:hAnsi="Times New Roman" w:cs="Times New Roman"/>
                <w:b/>
                <w:color w:val="000000"/>
                <w:sz w:val="20"/>
                <w:szCs w:val="20"/>
              </w:rPr>
              <w:t>Site 2</w:t>
            </w:r>
          </w:p>
        </w:tc>
        <w:tc>
          <w:tcPr>
            <w:tcW w:w="18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295A73" w14:textId="77777777" w:rsidR="007802CA" w:rsidRPr="0084474A" w:rsidRDefault="007802CA" w:rsidP="00D75255">
            <w:pPr>
              <w:spacing w:after="0" w:line="240" w:lineRule="auto"/>
              <w:contextualSpacing/>
              <w:jc w:val="center"/>
              <w:rPr>
                <w:rFonts w:ascii="Times New Roman" w:eastAsia="Times New Roman" w:hAnsi="Times New Roman" w:cs="Times New Roman"/>
                <w:b/>
                <w:color w:val="000000"/>
                <w:sz w:val="20"/>
                <w:szCs w:val="20"/>
              </w:rPr>
            </w:pPr>
            <w:r w:rsidRPr="0084474A">
              <w:rPr>
                <w:rFonts w:ascii="Times New Roman" w:eastAsia="Times New Roman" w:hAnsi="Times New Roman" w:cs="Times New Roman"/>
                <w:b/>
                <w:color w:val="000000"/>
                <w:sz w:val="20"/>
                <w:szCs w:val="20"/>
              </w:rPr>
              <w:t>Site 3</w:t>
            </w:r>
          </w:p>
        </w:tc>
        <w:tc>
          <w:tcPr>
            <w:tcW w:w="24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7FBBC8" w14:textId="77777777" w:rsidR="007802CA" w:rsidRPr="0084474A" w:rsidRDefault="007802CA" w:rsidP="00D75255">
            <w:pPr>
              <w:spacing w:after="0" w:line="240" w:lineRule="auto"/>
              <w:contextualSpacing/>
              <w:jc w:val="center"/>
              <w:rPr>
                <w:rFonts w:ascii="Times New Roman" w:eastAsia="Times New Roman" w:hAnsi="Times New Roman" w:cs="Times New Roman"/>
                <w:b/>
                <w:color w:val="000000"/>
                <w:sz w:val="20"/>
                <w:szCs w:val="20"/>
              </w:rPr>
            </w:pPr>
            <w:r w:rsidRPr="0084474A">
              <w:rPr>
                <w:rFonts w:ascii="Times New Roman" w:eastAsia="Times New Roman" w:hAnsi="Times New Roman" w:cs="Times New Roman"/>
                <w:b/>
                <w:color w:val="000000"/>
                <w:sz w:val="20"/>
                <w:szCs w:val="20"/>
              </w:rPr>
              <w:t>Site 4</w:t>
            </w:r>
          </w:p>
        </w:tc>
      </w:tr>
      <w:tr w:rsidR="007802CA" w:rsidRPr="0084474A" w14:paraId="05098E4D" w14:textId="77777777" w:rsidTr="00D75255">
        <w:trPr>
          <w:trHeight w:val="1164"/>
        </w:trPr>
        <w:tc>
          <w:tcPr>
            <w:tcW w:w="2067" w:type="dxa"/>
            <w:tcBorders>
              <w:top w:val="nil"/>
              <w:left w:val="single" w:sz="4" w:space="0" w:color="auto"/>
              <w:bottom w:val="single" w:sz="4" w:space="0" w:color="auto"/>
              <w:right w:val="single" w:sz="4" w:space="0" w:color="auto"/>
            </w:tcBorders>
            <w:shd w:val="clear" w:color="auto" w:fill="auto"/>
            <w:vAlign w:val="bottom"/>
            <w:hideMark/>
          </w:tcPr>
          <w:p w14:paraId="5BF49334" w14:textId="77777777" w:rsidR="007802CA" w:rsidRPr="0084474A" w:rsidRDefault="007802CA" w:rsidP="00D75255">
            <w:pPr>
              <w:spacing w:after="0" w:line="240" w:lineRule="auto"/>
              <w:contextualSpacing/>
              <w:jc w:val="center"/>
              <w:rPr>
                <w:rFonts w:ascii="Times New Roman" w:eastAsia="Times New Roman" w:hAnsi="Times New Roman" w:cs="Times New Roman"/>
                <w:b/>
                <w:bCs/>
                <w:color w:val="000000"/>
                <w:sz w:val="20"/>
                <w:szCs w:val="20"/>
              </w:rPr>
            </w:pPr>
          </w:p>
        </w:tc>
        <w:tc>
          <w:tcPr>
            <w:tcW w:w="1089" w:type="dxa"/>
            <w:tcBorders>
              <w:top w:val="nil"/>
              <w:left w:val="nil"/>
              <w:bottom w:val="single" w:sz="4" w:space="0" w:color="auto"/>
              <w:right w:val="single" w:sz="4" w:space="0" w:color="auto"/>
            </w:tcBorders>
            <w:shd w:val="clear" w:color="auto" w:fill="auto"/>
            <w:vAlign w:val="bottom"/>
            <w:hideMark/>
          </w:tcPr>
          <w:p w14:paraId="50C011A6" w14:textId="77777777" w:rsidR="007802CA" w:rsidRPr="0084474A" w:rsidRDefault="007802CA" w:rsidP="00D75255">
            <w:pPr>
              <w:spacing w:after="0" w:line="240" w:lineRule="auto"/>
              <w:contextualSpacing/>
              <w:jc w:val="center"/>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Child- VFC</w:t>
            </w:r>
            <w:r w:rsidRPr="0084474A">
              <w:rPr>
                <w:rFonts w:ascii="Times New Roman" w:eastAsia="Times New Roman" w:hAnsi="Times New Roman" w:cs="Times New Roman"/>
                <w:color w:val="000000"/>
                <w:sz w:val="20"/>
                <w:szCs w:val="20"/>
                <w:vertAlign w:val="superscript"/>
              </w:rPr>
              <w:t>1</w:t>
            </w:r>
          </w:p>
        </w:tc>
        <w:tc>
          <w:tcPr>
            <w:tcW w:w="1070" w:type="dxa"/>
            <w:tcBorders>
              <w:top w:val="nil"/>
              <w:left w:val="nil"/>
              <w:bottom w:val="single" w:sz="4" w:space="0" w:color="auto"/>
              <w:right w:val="single" w:sz="4" w:space="0" w:color="auto"/>
            </w:tcBorders>
            <w:shd w:val="clear" w:color="auto" w:fill="auto"/>
            <w:vAlign w:val="bottom"/>
            <w:hideMark/>
          </w:tcPr>
          <w:p w14:paraId="7371EC63" w14:textId="77777777" w:rsidR="007802CA" w:rsidRPr="0084474A" w:rsidRDefault="007802CA" w:rsidP="00D75255">
            <w:pPr>
              <w:spacing w:after="0" w:line="240" w:lineRule="auto"/>
              <w:contextualSpacing/>
              <w:jc w:val="center"/>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Adult (provided by Site 1)</w:t>
            </w:r>
          </w:p>
        </w:tc>
        <w:tc>
          <w:tcPr>
            <w:tcW w:w="866" w:type="dxa"/>
            <w:tcBorders>
              <w:top w:val="nil"/>
              <w:left w:val="nil"/>
              <w:bottom w:val="single" w:sz="4" w:space="0" w:color="auto"/>
              <w:right w:val="single" w:sz="4" w:space="0" w:color="auto"/>
            </w:tcBorders>
            <w:shd w:val="clear" w:color="auto" w:fill="auto"/>
            <w:vAlign w:val="bottom"/>
            <w:hideMark/>
          </w:tcPr>
          <w:p w14:paraId="74867F0F" w14:textId="77777777" w:rsidR="007802CA" w:rsidRPr="0084474A" w:rsidRDefault="007802CA" w:rsidP="00D75255">
            <w:pPr>
              <w:spacing w:after="0" w:line="240" w:lineRule="auto"/>
              <w:contextualSpacing/>
              <w:jc w:val="center"/>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Child- VFC</w:t>
            </w:r>
            <w:r w:rsidRPr="0084474A">
              <w:rPr>
                <w:rFonts w:ascii="Times New Roman" w:eastAsia="Times New Roman" w:hAnsi="Times New Roman" w:cs="Times New Roman"/>
                <w:color w:val="000000"/>
                <w:sz w:val="20"/>
                <w:szCs w:val="20"/>
                <w:vertAlign w:val="superscript"/>
              </w:rPr>
              <w:t>1</w:t>
            </w:r>
          </w:p>
        </w:tc>
        <w:tc>
          <w:tcPr>
            <w:tcW w:w="866" w:type="dxa"/>
            <w:tcBorders>
              <w:top w:val="nil"/>
              <w:left w:val="nil"/>
              <w:bottom w:val="single" w:sz="4" w:space="0" w:color="auto"/>
              <w:right w:val="single" w:sz="4" w:space="0" w:color="auto"/>
            </w:tcBorders>
            <w:shd w:val="clear" w:color="auto" w:fill="auto"/>
            <w:vAlign w:val="bottom"/>
            <w:hideMark/>
          </w:tcPr>
          <w:p w14:paraId="66C54E45" w14:textId="77777777" w:rsidR="007802CA" w:rsidRPr="0084474A" w:rsidRDefault="007802CA" w:rsidP="00D75255">
            <w:pPr>
              <w:spacing w:after="0" w:line="240" w:lineRule="auto"/>
              <w:contextualSpacing/>
              <w:jc w:val="center"/>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Adult</w:t>
            </w:r>
            <w:r w:rsidRPr="0084474A">
              <w:rPr>
                <w:rFonts w:ascii="Times New Roman" w:eastAsia="Times New Roman" w:hAnsi="Times New Roman" w:cs="Times New Roman"/>
                <w:color w:val="000000"/>
                <w:sz w:val="20"/>
                <w:szCs w:val="20"/>
                <w:vertAlign w:val="superscript"/>
              </w:rPr>
              <w:t>2</w:t>
            </w:r>
          </w:p>
        </w:tc>
        <w:tc>
          <w:tcPr>
            <w:tcW w:w="905" w:type="dxa"/>
            <w:tcBorders>
              <w:top w:val="nil"/>
              <w:left w:val="nil"/>
              <w:bottom w:val="single" w:sz="4" w:space="0" w:color="auto"/>
              <w:right w:val="single" w:sz="4" w:space="0" w:color="auto"/>
            </w:tcBorders>
            <w:shd w:val="clear" w:color="auto" w:fill="auto"/>
            <w:vAlign w:val="center"/>
            <w:hideMark/>
          </w:tcPr>
          <w:p w14:paraId="3A589598" w14:textId="77777777" w:rsidR="007802CA" w:rsidRPr="0084474A" w:rsidRDefault="007802CA" w:rsidP="00D75255">
            <w:pPr>
              <w:spacing w:after="0" w:line="240" w:lineRule="auto"/>
              <w:contextualSpacing/>
              <w:jc w:val="center"/>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Child- VFC</w:t>
            </w:r>
            <w:r w:rsidRPr="0084474A">
              <w:rPr>
                <w:rFonts w:ascii="Times New Roman" w:eastAsia="Times New Roman" w:hAnsi="Times New Roman" w:cs="Times New Roman"/>
                <w:color w:val="000000"/>
                <w:sz w:val="20"/>
                <w:szCs w:val="20"/>
                <w:vertAlign w:val="superscript"/>
              </w:rPr>
              <w:t>1</w:t>
            </w:r>
          </w:p>
        </w:tc>
        <w:tc>
          <w:tcPr>
            <w:tcW w:w="905" w:type="dxa"/>
            <w:tcBorders>
              <w:top w:val="nil"/>
              <w:left w:val="nil"/>
              <w:bottom w:val="single" w:sz="4" w:space="0" w:color="auto"/>
              <w:right w:val="single" w:sz="4" w:space="0" w:color="auto"/>
            </w:tcBorders>
            <w:shd w:val="clear" w:color="auto" w:fill="auto"/>
            <w:vAlign w:val="center"/>
            <w:hideMark/>
          </w:tcPr>
          <w:p w14:paraId="736FAA9A" w14:textId="77777777" w:rsidR="007802CA" w:rsidRPr="0084474A" w:rsidRDefault="007802CA" w:rsidP="00D75255">
            <w:pPr>
              <w:spacing w:after="0" w:line="240" w:lineRule="auto"/>
              <w:contextualSpacing/>
              <w:jc w:val="center"/>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Adults</w:t>
            </w:r>
            <w:r w:rsidRPr="0084474A">
              <w:rPr>
                <w:rFonts w:ascii="Times New Roman" w:eastAsia="Times New Roman" w:hAnsi="Times New Roman" w:cs="Times New Roman"/>
                <w:color w:val="000000"/>
                <w:sz w:val="20"/>
                <w:szCs w:val="20"/>
                <w:vertAlign w:val="superscript"/>
              </w:rPr>
              <w:t>2</w:t>
            </w:r>
            <w:r w:rsidRPr="0084474A">
              <w:rPr>
                <w:rFonts w:ascii="Times New Roman" w:eastAsia="Times New Roman" w:hAnsi="Times New Roman" w:cs="Times New Roman"/>
                <w:color w:val="000000"/>
                <w:sz w:val="20"/>
                <w:szCs w:val="20"/>
              </w:rPr>
              <w:t xml:space="preserve"> </w:t>
            </w:r>
          </w:p>
        </w:tc>
        <w:tc>
          <w:tcPr>
            <w:tcW w:w="905" w:type="dxa"/>
            <w:tcBorders>
              <w:top w:val="nil"/>
              <w:left w:val="nil"/>
              <w:bottom w:val="single" w:sz="4" w:space="0" w:color="auto"/>
              <w:right w:val="single" w:sz="4" w:space="0" w:color="auto"/>
            </w:tcBorders>
            <w:shd w:val="clear" w:color="auto" w:fill="auto"/>
            <w:noWrap/>
            <w:vAlign w:val="bottom"/>
            <w:hideMark/>
          </w:tcPr>
          <w:p w14:paraId="1DF0D39A" w14:textId="77777777" w:rsidR="007802CA" w:rsidRPr="0084474A" w:rsidRDefault="007802CA" w:rsidP="00D75255">
            <w:pPr>
              <w:spacing w:after="0" w:line="240" w:lineRule="auto"/>
              <w:contextualSpacing/>
              <w:jc w:val="center"/>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Child- VFC</w:t>
            </w:r>
            <w:r w:rsidRPr="0084474A">
              <w:rPr>
                <w:rFonts w:ascii="Times New Roman" w:eastAsia="Times New Roman" w:hAnsi="Times New Roman" w:cs="Times New Roman"/>
                <w:color w:val="000000"/>
                <w:sz w:val="20"/>
                <w:szCs w:val="20"/>
                <w:vertAlign w:val="superscript"/>
              </w:rPr>
              <w:t>1</w:t>
            </w:r>
            <w:r w:rsidRPr="0084474A">
              <w:rPr>
                <w:rFonts w:ascii="Times New Roman" w:eastAsia="Times New Roman" w:hAnsi="Times New Roman" w:cs="Times New Roman"/>
                <w:color w:val="000000"/>
                <w:sz w:val="20"/>
                <w:szCs w:val="20"/>
              </w:rPr>
              <w:t xml:space="preserve"> + $7</w:t>
            </w:r>
          </w:p>
        </w:tc>
        <w:tc>
          <w:tcPr>
            <w:tcW w:w="1582" w:type="dxa"/>
            <w:tcBorders>
              <w:top w:val="nil"/>
              <w:left w:val="nil"/>
              <w:bottom w:val="single" w:sz="4" w:space="0" w:color="auto"/>
              <w:right w:val="single" w:sz="4" w:space="0" w:color="auto"/>
            </w:tcBorders>
            <w:shd w:val="clear" w:color="auto" w:fill="auto"/>
            <w:noWrap/>
            <w:vAlign w:val="bottom"/>
            <w:hideMark/>
          </w:tcPr>
          <w:p w14:paraId="3AF285F3" w14:textId="77777777" w:rsidR="007802CA" w:rsidRPr="0084474A" w:rsidRDefault="007802CA" w:rsidP="00D75255">
            <w:pPr>
              <w:spacing w:after="0" w:line="240" w:lineRule="auto"/>
              <w:contextualSpacing/>
              <w:jc w:val="center"/>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Adults (provided by Site 4)</w:t>
            </w:r>
          </w:p>
        </w:tc>
      </w:tr>
      <w:tr w:rsidR="007802CA" w:rsidRPr="0084474A" w14:paraId="654E8702" w14:textId="77777777" w:rsidTr="005D74B1">
        <w:trPr>
          <w:trHeight w:val="432"/>
        </w:trPr>
        <w:tc>
          <w:tcPr>
            <w:tcW w:w="2067" w:type="dxa"/>
            <w:tcBorders>
              <w:top w:val="nil"/>
              <w:left w:val="single" w:sz="4" w:space="0" w:color="auto"/>
              <w:bottom w:val="single" w:sz="4" w:space="0" w:color="auto"/>
              <w:right w:val="single" w:sz="4" w:space="0" w:color="auto"/>
            </w:tcBorders>
            <w:shd w:val="clear" w:color="auto" w:fill="auto"/>
            <w:vAlign w:val="center"/>
            <w:hideMark/>
          </w:tcPr>
          <w:p w14:paraId="5AA4DD56" w14:textId="30C7C759" w:rsidR="007802CA" w:rsidRPr="0084474A" w:rsidRDefault="00A13EA6" w:rsidP="005D74B1">
            <w:pPr>
              <w:spacing w:after="0" w:line="240" w:lineRule="auto"/>
              <w:contextualSpacing/>
              <w:jc w:val="center"/>
              <w:rPr>
                <w:rFonts w:ascii="Times New Roman" w:eastAsia="Times New Roman" w:hAnsi="Times New Roman" w:cs="Times New Roman"/>
                <w:bCs/>
                <w:color w:val="000000"/>
                <w:sz w:val="20"/>
                <w:szCs w:val="20"/>
              </w:rPr>
            </w:pPr>
            <w:r w:rsidRPr="0084474A">
              <w:rPr>
                <w:rFonts w:ascii="Times New Roman" w:eastAsia="Times New Roman" w:hAnsi="Times New Roman" w:cs="Times New Roman"/>
                <w:bCs/>
                <w:color w:val="000000"/>
                <w:sz w:val="20"/>
                <w:szCs w:val="20"/>
              </w:rPr>
              <w:t>Hepatitis B</w:t>
            </w:r>
          </w:p>
        </w:tc>
        <w:tc>
          <w:tcPr>
            <w:tcW w:w="1089" w:type="dxa"/>
            <w:tcBorders>
              <w:top w:val="nil"/>
              <w:left w:val="nil"/>
              <w:bottom w:val="single" w:sz="4" w:space="0" w:color="auto"/>
              <w:right w:val="single" w:sz="4" w:space="0" w:color="auto"/>
            </w:tcBorders>
            <w:shd w:val="clear" w:color="auto" w:fill="auto"/>
            <w:vAlign w:val="center"/>
            <w:hideMark/>
          </w:tcPr>
          <w:p w14:paraId="01CC2362"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$11.60</w:t>
            </w:r>
          </w:p>
        </w:tc>
        <w:tc>
          <w:tcPr>
            <w:tcW w:w="1070" w:type="dxa"/>
            <w:tcBorders>
              <w:top w:val="nil"/>
              <w:left w:val="nil"/>
              <w:bottom w:val="single" w:sz="4" w:space="0" w:color="auto"/>
              <w:right w:val="single" w:sz="4" w:space="0" w:color="auto"/>
            </w:tcBorders>
            <w:shd w:val="clear" w:color="auto" w:fill="auto"/>
            <w:vAlign w:val="center"/>
            <w:hideMark/>
          </w:tcPr>
          <w:p w14:paraId="0F7612BD"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$29.80</w:t>
            </w:r>
          </w:p>
        </w:tc>
        <w:tc>
          <w:tcPr>
            <w:tcW w:w="866" w:type="dxa"/>
            <w:tcBorders>
              <w:top w:val="nil"/>
              <w:left w:val="nil"/>
              <w:bottom w:val="single" w:sz="4" w:space="0" w:color="auto"/>
              <w:right w:val="single" w:sz="4" w:space="0" w:color="auto"/>
            </w:tcBorders>
            <w:shd w:val="clear" w:color="auto" w:fill="auto"/>
            <w:vAlign w:val="center"/>
            <w:hideMark/>
          </w:tcPr>
          <w:p w14:paraId="3FB98F9D"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$11.60</w:t>
            </w:r>
          </w:p>
        </w:tc>
        <w:tc>
          <w:tcPr>
            <w:tcW w:w="866" w:type="dxa"/>
            <w:tcBorders>
              <w:top w:val="nil"/>
              <w:left w:val="nil"/>
              <w:bottom w:val="single" w:sz="4" w:space="0" w:color="auto"/>
              <w:right w:val="single" w:sz="4" w:space="0" w:color="auto"/>
            </w:tcBorders>
            <w:shd w:val="clear" w:color="auto" w:fill="auto"/>
            <w:vAlign w:val="center"/>
            <w:hideMark/>
          </w:tcPr>
          <w:p w14:paraId="4CC7584B"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$42.88</w:t>
            </w:r>
          </w:p>
        </w:tc>
        <w:tc>
          <w:tcPr>
            <w:tcW w:w="905" w:type="dxa"/>
            <w:tcBorders>
              <w:top w:val="nil"/>
              <w:left w:val="nil"/>
              <w:bottom w:val="single" w:sz="4" w:space="0" w:color="auto"/>
              <w:right w:val="single" w:sz="4" w:space="0" w:color="auto"/>
            </w:tcBorders>
            <w:shd w:val="clear" w:color="auto" w:fill="auto"/>
            <w:vAlign w:val="center"/>
            <w:hideMark/>
          </w:tcPr>
          <w:p w14:paraId="1693226B"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$11.60</w:t>
            </w:r>
          </w:p>
        </w:tc>
        <w:tc>
          <w:tcPr>
            <w:tcW w:w="905" w:type="dxa"/>
            <w:tcBorders>
              <w:top w:val="nil"/>
              <w:left w:val="nil"/>
              <w:bottom w:val="single" w:sz="4" w:space="0" w:color="auto"/>
              <w:right w:val="single" w:sz="4" w:space="0" w:color="auto"/>
            </w:tcBorders>
            <w:shd w:val="clear" w:color="auto" w:fill="auto"/>
            <w:vAlign w:val="center"/>
            <w:hideMark/>
          </w:tcPr>
          <w:p w14:paraId="259C2F4D"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$42.88</w:t>
            </w:r>
          </w:p>
        </w:tc>
        <w:tc>
          <w:tcPr>
            <w:tcW w:w="905" w:type="dxa"/>
            <w:tcBorders>
              <w:top w:val="nil"/>
              <w:left w:val="nil"/>
              <w:bottom w:val="single" w:sz="4" w:space="0" w:color="auto"/>
              <w:right w:val="single" w:sz="4" w:space="0" w:color="auto"/>
            </w:tcBorders>
            <w:shd w:val="clear" w:color="auto" w:fill="auto"/>
            <w:vAlign w:val="center"/>
            <w:hideMark/>
          </w:tcPr>
          <w:p w14:paraId="73CF5AEF"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$18.60</w:t>
            </w:r>
          </w:p>
        </w:tc>
        <w:tc>
          <w:tcPr>
            <w:tcW w:w="1582" w:type="dxa"/>
            <w:tcBorders>
              <w:top w:val="nil"/>
              <w:left w:val="nil"/>
              <w:bottom w:val="single" w:sz="4" w:space="0" w:color="auto"/>
              <w:right w:val="single" w:sz="4" w:space="0" w:color="auto"/>
            </w:tcBorders>
            <w:shd w:val="clear" w:color="auto" w:fill="auto"/>
            <w:noWrap/>
            <w:vAlign w:val="center"/>
            <w:hideMark/>
          </w:tcPr>
          <w:p w14:paraId="74E08B57"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$100</w:t>
            </w:r>
          </w:p>
        </w:tc>
      </w:tr>
      <w:tr w:rsidR="007802CA" w:rsidRPr="0084474A" w14:paraId="20A95912" w14:textId="77777777" w:rsidTr="005D74B1">
        <w:trPr>
          <w:trHeight w:val="432"/>
        </w:trPr>
        <w:tc>
          <w:tcPr>
            <w:tcW w:w="2067" w:type="dxa"/>
            <w:tcBorders>
              <w:top w:val="nil"/>
              <w:left w:val="single" w:sz="4" w:space="0" w:color="auto"/>
              <w:bottom w:val="single" w:sz="4" w:space="0" w:color="auto"/>
              <w:right w:val="single" w:sz="4" w:space="0" w:color="auto"/>
            </w:tcBorders>
            <w:shd w:val="clear" w:color="auto" w:fill="auto"/>
            <w:vAlign w:val="center"/>
            <w:hideMark/>
          </w:tcPr>
          <w:p w14:paraId="109E420E" w14:textId="4EDB2331" w:rsidR="007802CA" w:rsidRPr="0084474A" w:rsidRDefault="00E51D90" w:rsidP="005D74B1">
            <w:pPr>
              <w:spacing w:after="0" w:line="240" w:lineRule="auto"/>
              <w:contextualSpacing/>
              <w:jc w:val="center"/>
              <w:rPr>
                <w:rFonts w:ascii="Times New Roman" w:eastAsia="Times New Roman" w:hAnsi="Times New Roman" w:cs="Times New Roman"/>
                <w:bCs/>
                <w:color w:val="000000"/>
                <w:sz w:val="20"/>
                <w:szCs w:val="20"/>
                <w:vertAlign w:val="superscript"/>
              </w:rPr>
            </w:pPr>
            <w:r w:rsidRPr="0084474A">
              <w:rPr>
                <w:rFonts w:ascii="Times New Roman" w:eastAsia="Times New Roman" w:hAnsi="Times New Roman" w:cs="Times New Roman"/>
                <w:bCs/>
                <w:color w:val="000000"/>
                <w:sz w:val="20"/>
                <w:szCs w:val="20"/>
              </w:rPr>
              <w:t>Inactivated poliovirus</w:t>
            </w:r>
            <w:r w:rsidR="007802CA" w:rsidRPr="0084474A">
              <w:rPr>
                <w:rFonts w:ascii="Times New Roman" w:eastAsia="Times New Roman" w:hAnsi="Times New Roman" w:cs="Times New Roman"/>
                <w:bCs/>
                <w:color w:val="000000"/>
                <w:sz w:val="20"/>
                <w:szCs w:val="20"/>
                <w:vertAlign w:val="superscript"/>
              </w:rPr>
              <w:t>3</w:t>
            </w:r>
          </w:p>
        </w:tc>
        <w:tc>
          <w:tcPr>
            <w:tcW w:w="1089" w:type="dxa"/>
            <w:tcBorders>
              <w:top w:val="nil"/>
              <w:left w:val="nil"/>
              <w:bottom w:val="single" w:sz="4" w:space="0" w:color="auto"/>
              <w:right w:val="single" w:sz="4" w:space="0" w:color="auto"/>
            </w:tcBorders>
            <w:shd w:val="clear" w:color="auto" w:fill="auto"/>
            <w:vAlign w:val="center"/>
            <w:hideMark/>
          </w:tcPr>
          <w:p w14:paraId="2258BCE6"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$13.08</w:t>
            </w:r>
          </w:p>
        </w:tc>
        <w:tc>
          <w:tcPr>
            <w:tcW w:w="1070" w:type="dxa"/>
            <w:tcBorders>
              <w:top w:val="nil"/>
              <w:left w:val="nil"/>
              <w:bottom w:val="single" w:sz="4" w:space="0" w:color="auto"/>
              <w:right w:val="single" w:sz="4" w:space="0" w:color="auto"/>
            </w:tcBorders>
            <w:shd w:val="clear" w:color="auto" w:fill="auto"/>
            <w:vAlign w:val="center"/>
            <w:hideMark/>
          </w:tcPr>
          <w:p w14:paraId="415384AB"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$23.30</w:t>
            </w:r>
          </w:p>
        </w:tc>
        <w:tc>
          <w:tcPr>
            <w:tcW w:w="866" w:type="dxa"/>
            <w:tcBorders>
              <w:top w:val="nil"/>
              <w:left w:val="nil"/>
              <w:bottom w:val="single" w:sz="4" w:space="0" w:color="auto"/>
              <w:right w:val="single" w:sz="4" w:space="0" w:color="auto"/>
            </w:tcBorders>
            <w:shd w:val="clear" w:color="auto" w:fill="auto"/>
            <w:vAlign w:val="center"/>
            <w:hideMark/>
          </w:tcPr>
          <w:p w14:paraId="3C15680B"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$13.08</w:t>
            </w:r>
          </w:p>
        </w:tc>
        <w:tc>
          <w:tcPr>
            <w:tcW w:w="866" w:type="dxa"/>
            <w:tcBorders>
              <w:top w:val="nil"/>
              <w:left w:val="nil"/>
              <w:bottom w:val="single" w:sz="4" w:space="0" w:color="auto"/>
              <w:right w:val="single" w:sz="4" w:space="0" w:color="auto"/>
            </w:tcBorders>
            <w:shd w:val="clear" w:color="auto" w:fill="auto"/>
            <w:vAlign w:val="center"/>
            <w:hideMark/>
          </w:tcPr>
          <w:p w14:paraId="1C453242"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$20.95</w:t>
            </w:r>
          </w:p>
        </w:tc>
        <w:tc>
          <w:tcPr>
            <w:tcW w:w="905" w:type="dxa"/>
            <w:tcBorders>
              <w:top w:val="nil"/>
              <w:left w:val="nil"/>
              <w:bottom w:val="single" w:sz="4" w:space="0" w:color="auto"/>
              <w:right w:val="single" w:sz="4" w:space="0" w:color="auto"/>
            </w:tcBorders>
            <w:shd w:val="clear" w:color="auto" w:fill="auto"/>
            <w:vAlign w:val="center"/>
            <w:hideMark/>
          </w:tcPr>
          <w:p w14:paraId="25A5D3A9"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$13.08</w:t>
            </w:r>
          </w:p>
        </w:tc>
        <w:tc>
          <w:tcPr>
            <w:tcW w:w="905" w:type="dxa"/>
            <w:tcBorders>
              <w:top w:val="nil"/>
              <w:left w:val="nil"/>
              <w:bottom w:val="single" w:sz="4" w:space="0" w:color="auto"/>
              <w:right w:val="single" w:sz="4" w:space="0" w:color="auto"/>
            </w:tcBorders>
            <w:shd w:val="clear" w:color="auto" w:fill="auto"/>
            <w:vAlign w:val="center"/>
            <w:hideMark/>
          </w:tcPr>
          <w:p w14:paraId="65B5D162"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$20.95</w:t>
            </w:r>
          </w:p>
        </w:tc>
        <w:tc>
          <w:tcPr>
            <w:tcW w:w="905" w:type="dxa"/>
            <w:tcBorders>
              <w:top w:val="nil"/>
              <w:left w:val="nil"/>
              <w:bottom w:val="single" w:sz="4" w:space="0" w:color="auto"/>
              <w:right w:val="single" w:sz="4" w:space="0" w:color="auto"/>
            </w:tcBorders>
            <w:shd w:val="clear" w:color="auto" w:fill="auto"/>
            <w:vAlign w:val="center"/>
            <w:hideMark/>
          </w:tcPr>
          <w:p w14:paraId="0B2E9863"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$20.08</w:t>
            </w:r>
          </w:p>
        </w:tc>
        <w:tc>
          <w:tcPr>
            <w:tcW w:w="1582" w:type="dxa"/>
            <w:tcBorders>
              <w:top w:val="nil"/>
              <w:left w:val="nil"/>
              <w:bottom w:val="single" w:sz="4" w:space="0" w:color="auto"/>
              <w:right w:val="single" w:sz="4" w:space="0" w:color="auto"/>
            </w:tcBorders>
            <w:shd w:val="clear" w:color="auto" w:fill="auto"/>
            <w:vAlign w:val="center"/>
            <w:hideMark/>
          </w:tcPr>
          <w:p w14:paraId="1598C424"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NA</w:t>
            </w:r>
          </w:p>
        </w:tc>
      </w:tr>
      <w:tr w:rsidR="007802CA" w:rsidRPr="0084474A" w14:paraId="7E8D8B1A" w14:textId="77777777" w:rsidTr="005D74B1">
        <w:trPr>
          <w:trHeight w:val="432"/>
        </w:trPr>
        <w:tc>
          <w:tcPr>
            <w:tcW w:w="2067" w:type="dxa"/>
            <w:tcBorders>
              <w:top w:val="nil"/>
              <w:left w:val="single" w:sz="4" w:space="0" w:color="auto"/>
              <w:bottom w:val="single" w:sz="4" w:space="0" w:color="auto"/>
              <w:right w:val="single" w:sz="4" w:space="0" w:color="auto"/>
            </w:tcBorders>
            <w:shd w:val="clear" w:color="auto" w:fill="auto"/>
            <w:vAlign w:val="center"/>
            <w:hideMark/>
          </w:tcPr>
          <w:p w14:paraId="1BCABFAA" w14:textId="73FF209A" w:rsidR="007802CA" w:rsidRPr="0084474A" w:rsidRDefault="00C56DC0" w:rsidP="005D74B1">
            <w:pPr>
              <w:spacing w:after="0" w:line="240" w:lineRule="auto"/>
              <w:contextualSpacing/>
              <w:jc w:val="center"/>
              <w:rPr>
                <w:rFonts w:ascii="Times New Roman" w:eastAsia="Times New Roman" w:hAnsi="Times New Roman" w:cs="Times New Roman"/>
                <w:bCs/>
                <w:color w:val="000000"/>
                <w:sz w:val="20"/>
                <w:szCs w:val="20"/>
                <w:vertAlign w:val="superscript"/>
              </w:rPr>
            </w:pPr>
            <w:r w:rsidRPr="0084474A">
              <w:rPr>
                <w:rFonts w:ascii="Times New Roman" w:eastAsia="Times New Roman" w:hAnsi="Times New Roman" w:cs="Times New Roman"/>
                <w:bCs/>
                <w:color w:val="000000"/>
                <w:sz w:val="20"/>
                <w:szCs w:val="20"/>
              </w:rPr>
              <w:t>Diphtheria/tetanus/pertussis-containing vaccines</w:t>
            </w:r>
            <w:r w:rsidR="007802CA" w:rsidRPr="0084474A">
              <w:rPr>
                <w:rFonts w:ascii="Times New Roman" w:eastAsia="Times New Roman" w:hAnsi="Times New Roman" w:cs="Times New Roman"/>
                <w:bCs/>
                <w:color w:val="000000"/>
                <w:sz w:val="20"/>
                <w:szCs w:val="20"/>
                <w:vertAlign w:val="superscript"/>
              </w:rPr>
              <w:t>4</w:t>
            </w:r>
          </w:p>
        </w:tc>
        <w:tc>
          <w:tcPr>
            <w:tcW w:w="1089" w:type="dxa"/>
            <w:tcBorders>
              <w:top w:val="nil"/>
              <w:left w:val="nil"/>
              <w:bottom w:val="single" w:sz="4" w:space="0" w:color="auto"/>
              <w:right w:val="single" w:sz="4" w:space="0" w:color="auto"/>
            </w:tcBorders>
            <w:shd w:val="clear" w:color="auto" w:fill="auto"/>
            <w:vAlign w:val="center"/>
            <w:hideMark/>
          </w:tcPr>
          <w:p w14:paraId="4C27921B"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$16.36</w:t>
            </w:r>
          </w:p>
        </w:tc>
        <w:tc>
          <w:tcPr>
            <w:tcW w:w="1070" w:type="dxa"/>
            <w:tcBorders>
              <w:top w:val="nil"/>
              <w:left w:val="nil"/>
              <w:bottom w:val="single" w:sz="4" w:space="0" w:color="auto"/>
              <w:right w:val="single" w:sz="4" w:space="0" w:color="auto"/>
            </w:tcBorders>
            <w:shd w:val="clear" w:color="auto" w:fill="auto"/>
            <w:vAlign w:val="center"/>
            <w:hideMark/>
          </w:tcPr>
          <w:p w14:paraId="251CFC3D"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$31.35</w:t>
            </w:r>
          </w:p>
        </w:tc>
        <w:tc>
          <w:tcPr>
            <w:tcW w:w="866" w:type="dxa"/>
            <w:tcBorders>
              <w:top w:val="nil"/>
              <w:left w:val="nil"/>
              <w:bottom w:val="single" w:sz="4" w:space="0" w:color="auto"/>
              <w:right w:val="single" w:sz="4" w:space="0" w:color="auto"/>
            </w:tcBorders>
            <w:shd w:val="clear" w:color="auto" w:fill="auto"/>
            <w:vAlign w:val="center"/>
            <w:hideMark/>
          </w:tcPr>
          <w:p w14:paraId="64056F3F"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$16.36</w:t>
            </w:r>
          </w:p>
        </w:tc>
        <w:tc>
          <w:tcPr>
            <w:tcW w:w="866" w:type="dxa"/>
            <w:tcBorders>
              <w:top w:val="nil"/>
              <w:left w:val="nil"/>
              <w:bottom w:val="single" w:sz="4" w:space="0" w:color="auto"/>
              <w:right w:val="single" w:sz="4" w:space="0" w:color="auto"/>
            </w:tcBorders>
            <w:shd w:val="clear" w:color="auto" w:fill="auto"/>
            <w:vAlign w:val="center"/>
            <w:hideMark/>
          </w:tcPr>
          <w:p w14:paraId="3F89C1D7"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$25.97</w:t>
            </w:r>
          </w:p>
        </w:tc>
        <w:tc>
          <w:tcPr>
            <w:tcW w:w="905" w:type="dxa"/>
            <w:tcBorders>
              <w:top w:val="nil"/>
              <w:left w:val="nil"/>
              <w:bottom w:val="single" w:sz="4" w:space="0" w:color="auto"/>
              <w:right w:val="single" w:sz="4" w:space="0" w:color="auto"/>
            </w:tcBorders>
            <w:shd w:val="clear" w:color="auto" w:fill="auto"/>
            <w:vAlign w:val="center"/>
            <w:hideMark/>
          </w:tcPr>
          <w:p w14:paraId="22DE3BE9"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$16.36</w:t>
            </w:r>
          </w:p>
        </w:tc>
        <w:tc>
          <w:tcPr>
            <w:tcW w:w="905" w:type="dxa"/>
            <w:tcBorders>
              <w:top w:val="nil"/>
              <w:left w:val="nil"/>
              <w:bottom w:val="single" w:sz="4" w:space="0" w:color="auto"/>
              <w:right w:val="single" w:sz="4" w:space="0" w:color="auto"/>
            </w:tcBorders>
            <w:shd w:val="clear" w:color="auto" w:fill="auto"/>
            <w:vAlign w:val="center"/>
            <w:hideMark/>
          </w:tcPr>
          <w:p w14:paraId="42AD1536"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$25.97</w:t>
            </w:r>
          </w:p>
        </w:tc>
        <w:tc>
          <w:tcPr>
            <w:tcW w:w="905" w:type="dxa"/>
            <w:tcBorders>
              <w:top w:val="nil"/>
              <w:left w:val="nil"/>
              <w:bottom w:val="single" w:sz="4" w:space="0" w:color="auto"/>
              <w:right w:val="single" w:sz="4" w:space="0" w:color="auto"/>
            </w:tcBorders>
            <w:shd w:val="clear" w:color="auto" w:fill="auto"/>
            <w:vAlign w:val="center"/>
            <w:hideMark/>
          </w:tcPr>
          <w:p w14:paraId="0513A1F8"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$23.36</w:t>
            </w:r>
          </w:p>
        </w:tc>
        <w:tc>
          <w:tcPr>
            <w:tcW w:w="1582" w:type="dxa"/>
            <w:tcBorders>
              <w:top w:val="nil"/>
              <w:left w:val="nil"/>
              <w:bottom w:val="single" w:sz="4" w:space="0" w:color="auto"/>
              <w:right w:val="single" w:sz="4" w:space="0" w:color="auto"/>
            </w:tcBorders>
            <w:shd w:val="clear" w:color="auto" w:fill="auto"/>
            <w:vAlign w:val="center"/>
            <w:hideMark/>
          </w:tcPr>
          <w:p w14:paraId="5D396967" w14:textId="17D4EDA4"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$60</w:t>
            </w:r>
            <w:r w:rsidRPr="0084474A">
              <w:rPr>
                <w:rFonts w:ascii="Times New Roman" w:eastAsia="Times New Roman" w:hAnsi="Times New Roman" w:cs="Times New Roman"/>
                <w:color w:val="000000"/>
                <w:sz w:val="20"/>
                <w:szCs w:val="20"/>
                <w:vertAlign w:val="superscript"/>
              </w:rPr>
              <w:t>5</w:t>
            </w:r>
          </w:p>
        </w:tc>
      </w:tr>
      <w:tr w:rsidR="007802CA" w:rsidRPr="0084474A" w14:paraId="7D981183" w14:textId="77777777" w:rsidTr="005D74B1">
        <w:trPr>
          <w:trHeight w:val="432"/>
        </w:trPr>
        <w:tc>
          <w:tcPr>
            <w:tcW w:w="2067" w:type="dxa"/>
            <w:tcBorders>
              <w:top w:val="nil"/>
              <w:left w:val="single" w:sz="4" w:space="0" w:color="auto"/>
              <w:bottom w:val="single" w:sz="4" w:space="0" w:color="auto"/>
              <w:right w:val="single" w:sz="4" w:space="0" w:color="auto"/>
            </w:tcBorders>
            <w:shd w:val="clear" w:color="auto" w:fill="auto"/>
            <w:vAlign w:val="center"/>
            <w:hideMark/>
          </w:tcPr>
          <w:p w14:paraId="171E59DC" w14:textId="526C4092" w:rsidR="007802CA" w:rsidRPr="0084474A" w:rsidRDefault="005E6949" w:rsidP="005D74B1">
            <w:pPr>
              <w:spacing w:after="0" w:line="240" w:lineRule="auto"/>
              <w:contextualSpacing/>
              <w:jc w:val="center"/>
              <w:rPr>
                <w:rFonts w:ascii="Times New Roman" w:eastAsia="Times New Roman" w:hAnsi="Times New Roman" w:cs="Times New Roman"/>
                <w:bCs/>
                <w:color w:val="000000"/>
              </w:rPr>
            </w:pPr>
            <w:r w:rsidRPr="0084474A">
              <w:rPr>
                <w:rFonts w:ascii="Times New Roman" w:hAnsi="Times New Roman" w:cs="Times New Roman"/>
              </w:rPr>
              <w:t>Measles-mumps-rubella</w:t>
            </w:r>
          </w:p>
        </w:tc>
        <w:tc>
          <w:tcPr>
            <w:tcW w:w="1089" w:type="dxa"/>
            <w:tcBorders>
              <w:top w:val="nil"/>
              <w:left w:val="nil"/>
              <w:bottom w:val="single" w:sz="4" w:space="0" w:color="auto"/>
              <w:right w:val="single" w:sz="4" w:space="0" w:color="auto"/>
            </w:tcBorders>
            <w:shd w:val="clear" w:color="auto" w:fill="auto"/>
            <w:vAlign w:val="center"/>
            <w:hideMark/>
          </w:tcPr>
          <w:p w14:paraId="026A18AE"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$20.91</w:t>
            </w:r>
          </w:p>
        </w:tc>
        <w:tc>
          <w:tcPr>
            <w:tcW w:w="1070" w:type="dxa"/>
            <w:tcBorders>
              <w:top w:val="nil"/>
              <w:left w:val="nil"/>
              <w:bottom w:val="single" w:sz="4" w:space="0" w:color="auto"/>
              <w:right w:val="single" w:sz="4" w:space="0" w:color="auto"/>
            </w:tcBorders>
            <w:shd w:val="clear" w:color="auto" w:fill="auto"/>
            <w:vAlign w:val="center"/>
            <w:hideMark/>
          </w:tcPr>
          <w:p w14:paraId="3B4170D3"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$48.72</w:t>
            </w:r>
          </w:p>
        </w:tc>
        <w:tc>
          <w:tcPr>
            <w:tcW w:w="866" w:type="dxa"/>
            <w:tcBorders>
              <w:top w:val="nil"/>
              <w:left w:val="nil"/>
              <w:bottom w:val="single" w:sz="4" w:space="0" w:color="auto"/>
              <w:right w:val="single" w:sz="4" w:space="0" w:color="auto"/>
            </w:tcBorders>
            <w:shd w:val="clear" w:color="auto" w:fill="auto"/>
            <w:vAlign w:val="center"/>
            <w:hideMark/>
          </w:tcPr>
          <w:p w14:paraId="58922F89"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$20.91</w:t>
            </w:r>
          </w:p>
        </w:tc>
        <w:tc>
          <w:tcPr>
            <w:tcW w:w="866" w:type="dxa"/>
            <w:tcBorders>
              <w:top w:val="nil"/>
              <w:left w:val="nil"/>
              <w:bottom w:val="single" w:sz="4" w:space="0" w:color="auto"/>
              <w:right w:val="single" w:sz="4" w:space="0" w:color="auto"/>
            </w:tcBorders>
            <w:shd w:val="clear" w:color="auto" w:fill="auto"/>
            <w:vAlign w:val="center"/>
            <w:hideMark/>
          </w:tcPr>
          <w:p w14:paraId="7B36864A"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$48.92</w:t>
            </w:r>
          </w:p>
        </w:tc>
        <w:tc>
          <w:tcPr>
            <w:tcW w:w="905" w:type="dxa"/>
            <w:tcBorders>
              <w:top w:val="nil"/>
              <w:left w:val="nil"/>
              <w:bottom w:val="single" w:sz="4" w:space="0" w:color="auto"/>
              <w:right w:val="single" w:sz="4" w:space="0" w:color="auto"/>
            </w:tcBorders>
            <w:shd w:val="clear" w:color="auto" w:fill="auto"/>
            <w:vAlign w:val="center"/>
            <w:hideMark/>
          </w:tcPr>
          <w:p w14:paraId="75CAB7D2"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$20.91</w:t>
            </w:r>
          </w:p>
        </w:tc>
        <w:tc>
          <w:tcPr>
            <w:tcW w:w="905" w:type="dxa"/>
            <w:tcBorders>
              <w:top w:val="nil"/>
              <w:left w:val="nil"/>
              <w:bottom w:val="single" w:sz="4" w:space="0" w:color="auto"/>
              <w:right w:val="single" w:sz="4" w:space="0" w:color="auto"/>
            </w:tcBorders>
            <w:shd w:val="clear" w:color="auto" w:fill="auto"/>
            <w:vAlign w:val="center"/>
            <w:hideMark/>
          </w:tcPr>
          <w:p w14:paraId="7CFAE5B4"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$48.92</w:t>
            </w:r>
          </w:p>
        </w:tc>
        <w:tc>
          <w:tcPr>
            <w:tcW w:w="905" w:type="dxa"/>
            <w:tcBorders>
              <w:top w:val="nil"/>
              <w:left w:val="nil"/>
              <w:bottom w:val="single" w:sz="4" w:space="0" w:color="auto"/>
              <w:right w:val="single" w:sz="4" w:space="0" w:color="auto"/>
            </w:tcBorders>
            <w:shd w:val="clear" w:color="auto" w:fill="auto"/>
            <w:vAlign w:val="center"/>
            <w:hideMark/>
          </w:tcPr>
          <w:p w14:paraId="404B1251"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$27.91</w:t>
            </w:r>
          </w:p>
        </w:tc>
        <w:tc>
          <w:tcPr>
            <w:tcW w:w="1582" w:type="dxa"/>
            <w:tcBorders>
              <w:top w:val="nil"/>
              <w:left w:val="nil"/>
              <w:bottom w:val="single" w:sz="4" w:space="0" w:color="auto"/>
              <w:right w:val="single" w:sz="4" w:space="0" w:color="auto"/>
            </w:tcBorders>
            <w:shd w:val="clear" w:color="auto" w:fill="auto"/>
            <w:noWrap/>
            <w:vAlign w:val="center"/>
            <w:hideMark/>
          </w:tcPr>
          <w:p w14:paraId="1B0A84DF"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$95</w:t>
            </w:r>
          </w:p>
        </w:tc>
      </w:tr>
      <w:tr w:rsidR="007802CA" w:rsidRPr="0084474A" w14:paraId="1B1BA1EC" w14:textId="77777777" w:rsidTr="005D74B1">
        <w:trPr>
          <w:trHeight w:val="432"/>
        </w:trPr>
        <w:tc>
          <w:tcPr>
            <w:tcW w:w="2067" w:type="dxa"/>
            <w:tcBorders>
              <w:top w:val="nil"/>
              <w:left w:val="single" w:sz="4" w:space="0" w:color="auto"/>
              <w:bottom w:val="single" w:sz="4" w:space="0" w:color="auto"/>
              <w:right w:val="single" w:sz="4" w:space="0" w:color="auto"/>
            </w:tcBorders>
            <w:shd w:val="clear" w:color="auto" w:fill="auto"/>
            <w:vAlign w:val="center"/>
            <w:hideMark/>
          </w:tcPr>
          <w:p w14:paraId="4DE4B8C3" w14:textId="3403FB85" w:rsidR="007802CA" w:rsidRPr="0084474A" w:rsidRDefault="00E51D90" w:rsidP="005D74B1">
            <w:pPr>
              <w:spacing w:after="0" w:line="240" w:lineRule="auto"/>
              <w:contextualSpacing/>
              <w:jc w:val="center"/>
              <w:rPr>
                <w:rFonts w:ascii="Times New Roman" w:eastAsia="Times New Roman" w:hAnsi="Times New Roman" w:cs="Times New Roman"/>
                <w:bCs/>
                <w:color w:val="000000"/>
                <w:sz w:val="20"/>
                <w:szCs w:val="20"/>
              </w:rPr>
            </w:pPr>
            <w:proofErr w:type="spellStart"/>
            <w:r w:rsidRPr="0084474A">
              <w:rPr>
                <w:rFonts w:ascii="Times New Roman" w:hAnsi="Times New Roman" w:cs="Times New Roman"/>
                <w:i/>
                <w:sz w:val="20"/>
                <w:szCs w:val="20"/>
              </w:rPr>
              <w:t>Haemophilus</w:t>
            </w:r>
            <w:proofErr w:type="spellEnd"/>
            <w:r w:rsidRPr="0084474A">
              <w:rPr>
                <w:rFonts w:ascii="Times New Roman" w:hAnsi="Times New Roman" w:cs="Times New Roman"/>
                <w:i/>
                <w:sz w:val="20"/>
                <w:szCs w:val="20"/>
              </w:rPr>
              <w:t xml:space="preserve"> </w:t>
            </w:r>
            <w:proofErr w:type="spellStart"/>
            <w:r w:rsidRPr="0084474A">
              <w:rPr>
                <w:rFonts w:ascii="Times New Roman" w:hAnsi="Times New Roman" w:cs="Times New Roman"/>
                <w:i/>
                <w:sz w:val="20"/>
                <w:szCs w:val="20"/>
              </w:rPr>
              <w:t>influenzae</w:t>
            </w:r>
            <w:proofErr w:type="spellEnd"/>
            <w:r w:rsidRPr="0084474A">
              <w:rPr>
                <w:rFonts w:ascii="Times New Roman" w:hAnsi="Times New Roman" w:cs="Times New Roman"/>
                <w:sz w:val="20"/>
                <w:szCs w:val="20"/>
              </w:rPr>
              <w:t xml:space="preserve"> type B</w:t>
            </w:r>
          </w:p>
        </w:tc>
        <w:tc>
          <w:tcPr>
            <w:tcW w:w="1089" w:type="dxa"/>
            <w:tcBorders>
              <w:top w:val="nil"/>
              <w:left w:val="nil"/>
              <w:bottom w:val="single" w:sz="4" w:space="0" w:color="auto"/>
              <w:right w:val="single" w:sz="4" w:space="0" w:color="auto"/>
            </w:tcBorders>
            <w:shd w:val="clear" w:color="auto" w:fill="auto"/>
            <w:vAlign w:val="center"/>
            <w:hideMark/>
          </w:tcPr>
          <w:p w14:paraId="5A90F983"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$11.05</w:t>
            </w:r>
          </w:p>
        </w:tc>
        <w:tc>
          <w:tcPr>
            <w:tcW w:w="1070" w:type="dxa"/>
            <w:tcBorders>
              <w:top w:val="nil"/>
              <w:left w:val="nil"/>
              <w:bottom w:val="single" w:sz="4" w:space="0" w:color="auto"/>
              <w:right w:val="single" w:sz="4" w:space="0" w:color="auto"/>
            </w:tcBorders>
            <w:shd w:val="clear" w:color="auto" w:fill="auto"/>
            <w:vAlign w:val="center"/>
            <w:hideMark/>
          </w:tcPr>
          <w:p w14:paraId="06C10D48"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$10.90</w:t>
            </w:r>
          </w:p>
        </w:tc>
        <w:tc>
          <w:tcPr>
            <w:tcW w:w="866" w:type="dxa"/>
            <w:tcBorders>
              <w:top w:val="nil"/>
              <w:left w:val="nil"/>
              <w:bottom w:val="single" w:sz="4" w:space="0" w:color="auto"/>
              <w:right w:val="single" w:sz="4" w:space="0" w:color="auto"/>
            </w:tcBorders>
            <w:shd w:val="clear" w:color="auto" w:fill="auto"/>
            <w:vAlign w:val="center"/>
            <w:hideMark/>
          </w:tcPr>
          <w:p w14:paraId="37272BD8"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$11.05</w:t>
            </w:r>
          </w:p>
        </w:tc>
        <w:tc>
          <w:tcPr>
            <w:tcW w:w="866" w:type="dxa"/>
            <w:tcBorders>
              <w:top w:val="nil"/>
              <w:left w:val="nil"/>
              <w:bottom w:val="single" w:sz="4" w:space="0" w:color="auto"/>
              <w:right w:val="single" w:sz="4" w:space="0" w:color="auto"/>
            </w:tcBorders>
            <w:shd w:val="clear" w:color="auto" w:fill="auto"/>
            <w:vAlign w:val="center"/>
            <w:hideMark/>
          </w:tcPr>
          <w:p w14:paraId="74C9C925"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NA</w:t>
            </w:r>
          </w:p>
        </w:tc>
        <w:tc>
          <w:tcPr>
            <w:tcW w:w="905" w:type="dxa"/>
            <w:tcBorders>
              <w:top w:val="nil"/>
              <w:left w:val="nil"/>
              <w:bottom w:val="single" w:sz="4" w:space="0" w:color="auto"/>
              <w:right w:val="single" w:sz="4" w:space="0" w:color="auto"/>
            </w:tcBorders>
            <w:shd w:val="clear" w:color="auto" w:fill="auto"/>
            <w:vAlign w:val="center"/>
            <w:hideMark/>
          </w:tcPr>
          <w:p w14:paraId="7C367BCF"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$11.05</w:t>
            </w:r>
          </w:p>
        </w:tc>
        <w:tc>
          <w:tcPr>
            <w:tcW w:w="905" w:type="dxa"/>
            <w:tcBorders>
              <w:top w:val="nil"/>
              <w:left w:val="nil"/>
              <w:bottom w:val="single" w:sz="4" w:space="0" w:color="auto"/>
              <w:right w:val="single" w:sz="4" w:space="0" w:color="auto"/>
            </w:tcBorders>
            <w:shd w:val="clear" w:color="auto" w:fill="auto"/>
            <w:vAlign w:val="center"/>
            <w:hideMark/>
          </w:tcPr>
          <w:p w14:paraId="5138BFA4"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NA</w:t>
            </w:r>
          </w:p>
        </w:tc>
        <w:tc>
          <w:tcPr>
            <w:tcW w:w="905" w:type="dxa"/>
            <w:tcBorders>
              <w:top w:val="nil"/>
              <w:left w:val="nil"/>
              <w:bottom w:val="single" w:sz="4" w:space="0" w:color="auto"/>
              <w:right w:val="single" w:sz="4" w:space="0" w:color="auto"/>
            </w:tcBorders>
            <w:shd w:val="clear" w:color="auto" w:fill="auto"/>
            <w:vAlign w:val="center"/>
            <w:hideMark/>
          </w:tcPr>
          <w:p w14:paraId="091CD1C5"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$18.05</w:t>
            </w:r>
          </w:p>
        </w:tc>
        <w:tc>
          <w:tcPr>
            <w:tcW w:w="1582" w:type="dxa"/>
            <w:tcBorders>
              <w:top w:val="nil"/>
              <w:left w:val="nil"/>
              <w:bottom w:val="single" w:sz="4" w:space="0" w:color="auto"/>
              <w:right w:val="single" w:sz="4" w:space="0" w:color="auto"/>
            </w:tcBorders>
            <w:shd w:val="clear" w:color="auto" w:fill="auto"/>
            <w:vAlign w:val="center"/>
            <w:hideMark/>
          </w:tcPr>
          <w:p w14:paraId="31A82837"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NA</w:t>
            </w:r>
          </w:p>
        </w:tc>
      </w:tr>
      <w:tr w:rsidR="007802CA" w:rsidRPr="0084474A" w14:paraId="7FF9EA4A" w14:textId="77777777" w:rsidTr="005D74B1">
        <w:trPr>
          <w:trHeight w:val="432"/>
        </w:trPr>
        <w:tc>
          <w:tcPr>
            <w:tcW w:w="2067" w:type="dxa"/>
            <w:tcBorders>
              <w:top w:val="nil"/>
              <w:left w:val="single" w:sz="4" w:space="0" w:color="auto"/>
              <w:bottom w:val="single" w:sz="4" w:space="0" w:color="auto"/>
              <w:right w:val="single" w:sz="4" w:space="0" w:color="auto"/>
            </w:tcBorders>
            <w:shd w:val="clear" w:color="auto" w:fill="auto"/>
            <w:vAlign w:val="center"/>
            <w:hideMark/>
          </w:tcPr>
          <w:p w14:paraId="0E1F8958" w14:textId="12E6C422" w:rsidR="007802CA" w:rsidRPr="0084474A" w:rsidRDefault="00E51D90" w:rsidP="005D74B1">
            <w:pPr>
              <w:spacing w:after="0" w:line="240" w:lineRule="auto"/>
              <w:contextualSpacing/>
              <w:jc w:val="center"/>
              <w:rPr>
                <w:rFonts w:ascii="Times New Roman" w:eastAsia="Times New Roman" w:hAnsi="Times New Roman" w:cs="Times New Roman"/>
                <w:bCs/>
                <w:color w:val="000000"/>
                <w:sz w:val="20"/>
                <w:szCs w:val="20"/>
              </w:rPr>
            </w:pPr>
            <w:r w:rsidRPr="0084474A">
              <w:rPr>
                <w:rFonts w:ascii="Times New Roman" w:hAnsi="Times New Roman" w:cs="Times New Roman"/>
                <w:sz w:val="20"/>
                <w:szCs w:val="20"/>
              </w:rPr>
              <w:t>Human papillomavirus</w:t>
            </w:r>
          </w:p>
        </w:tc>
        <w:tc>
          <w:tcPr>
            <w:tcW w:w="1089" w:type="dxa"/>
            <w:tcBorders>
              <w:top w:val="nil"/>
              <w:left w:val="nil"/>
              <w:bottom w:val="single" w:sz="4" w:space="0" w:color="auto"/>
              <w:right w:val="single" w:sz="4" w:space="0" w:color="auto"/>
            </w:tcBorders>
            <w:shd w:val="clear" w:color="auto" w:fill="auto"/>
            <w:vAlign w:val="center"/>
            <w:hideMark/>
          </w:tcPr>
          <w:p w14:paraId="6AE4A7B1"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$126.12</w:t>
            </w:r>
          </w:p>
        </w:tc>
        <w:tc>
          <w:tcPr>
            <w:tcW w:w="1070" w:type="dxa"/>
            <w:tcBorders>
              <w:top w:val="nil"/>
              <w:left w:val="nil"/>
              <w:bottom w:val="single" w:sz="4" w:space="0" w:color="auto"/>
              <w:right w:val="single" w:sz="4" w:space="0" w:color="auto"/>
            </w:tcBorders>
            <w:shd w:val="clear" w:color="auto" w:fill="auto"/>
            <w:vAlign w:val="center"/>
            <w:hideMark/>
          </w:tcPr>
          <w:p w14:paraId="61023061"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$108.975</w:t>
            </w:r>
          </w:p>
        </w:tc>
        <w:tc>
          <w:tcPr>
            <w:tcW w:w="866" w:type="dxa"/>
            <w:tcBorders>
              <w:top w:val="nil"/>
              <w:left w:val="nil"/>
              <w:bottom w:val="single" w:sz="4" w:space="0" w:color="auto"/>
              <w:right w:val="single" w:sz="4" w:space="0" w:color="auto"/>
            </w:tcBorders>
            <w:shd w:val="clear" w:color="auto" w:fill="auto"/>
            <w:vAlign w:val="center"/>
            <w:hideMark/>
          </w:tcPr>
          <w:p w14:paraId="2C06D57A"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$126.12</w:t>
            </w:r>
          </w:p>
        </w:tc>
        <w:tc>
          <w:tcPr>
            <w:tcW w:w="866" w:type="dxa"/>
            <w:tcBorders>
              <w:top w:val="nil"/>
              <w:left w:val="nil"/>
              <w:bottom w:val="single" w:sz="4" w:space="0" w:color="auto"/>
              <w:right w:val="single" w:sz="4" w:space="0" w:color="auto"/>
            </w:tcBorders>
            <w:shd w:val="clear" w:color="auto" w:fill="auto"/>
            <w:vAlign w:val="center"/>
            <w:hideMark/>
          </w:tcPr>
          <w:p w14:paraId="1D3873CD"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$117.58</w:t>
            </w:r>
          </w:p>
        </w:tc>
        <w:tc>
          <w:tcPr>
            <w:tcW w:w="905" w:type="dxa"/>
            <w:tcBorders>
              <w:top w:val="nil"/>
              <w:left w:val="nil"/>
              <w:bottom w:val="single" w:sz="4" w:space="0" w:color="auto"/>
              <w:right w:val="single" w:sz="4" w:space="0" w:color="auto"/>
            </w:tcBorders>
            <w:shd w:val="clear" w:color="auto" w:fill="auto"/>
            <w:vAlign w:val="center"/>
            <w:hideMark/>
          </w:tcPr>
          <w:p w14:paraId="19BF4815"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$126.12</w:t>
            </w:r>
          </w:p>
        </w:tc>
        <w:tc>
          <w:tcPr>
            <w:tcW w:w="905" w:type="dxa"/>
            <w:tcBorders>
              <w:top w:val="nil"/>
              <w:left w:val="nil"/>
              <w:bottom w:val="single" w:sz="4" w:space="0" w:color="auto"/>
              <w:right w:val="single" w:sz="4" w:space="0" w:color="auto"/>
            </w:tcBorders>
            <w:shd w:val="clear" w:color="auto" w:fill="auto"/>
            <w:vAlign w:val="center"/>
            <w:hideMark/>
          </w:tcPr>
          <w:p w14:paraId="5A3D017A"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$117.58</w:t>
            </w:r>
          </w:p>
        </w:tc>
        <w:tc>
          <w:tcPr>
            <w:tcW w:w="905" w:type="dxa"/>
            <w:tcBorders>
              <w:top w:val="nil"/>
              <w:left w:val="nil"/>
              <w:bottom w:val="single" w:sz="4" w:space="0" w:color="auto"/>
              <w:right w:val="single" w:sz="4" w:space="0" w:color="auto"/>
            </w:tcBorders>
            <w:shd w:val="clear" w:color="auto" w:fill="auto"/>
            <w:vAlign w:val="center"/>
            <w:hideMark/>
          </w:tcPr>
          <w:p w14:paraId="716E99D5"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$133.12</w:t>
            </w:r>
          </w:p>
        </w:tc>
        <w:tc>
          <w:tcPr>
            <w:tcW w:w="1582" w:type="dxa"/>
            <w:tcBorders>
              <w:top w:val="nil"/>
              <w:left w:val="nil"/>
              <w:bottom w:val="single" w:sz="4" w:space="0" w:color="auto"/>
              <w:right w:val="single" w:sz="4" w:space="0" w:color="auto"/>
            </w:tcBorders>
            <w:shd w:val="clear" w:color="auto" w:fill="auto"/>
            <w:noWrap/>
            <w:vAlign w:val="center"/>
            <w:hideMark/>
          </w:tcPr>
          <w:p w14:paraId="3B106B87"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$265</w:t>
            </w:r>
          </w:p>
        </w:tc>
      </w:tr>
      <w:tr w:rsidR="007802CA" w:rsidRPr="0084474A" w14:paraId="0FE52358" w14:textId="77777777" w:rsidTr="005D74B1">
        <w:trPr>
          <w:trHeight w:val="432"/>
        </w:trPr>
        <w:tc>
          <w:tcPr>
            <w:tcW w:w="2067" w:type="dxa"/>
            <w:tcBorders>
              <w:top w:val="nil"/>
              <w:left w:val="single" w:sz="4" w:space="0" w:color="auto"/>
              <w:bottom w:val="single" w:sz="4" w:space="0" w:color="auto"/>
              <w:right w:val="single" w:sz="4" w:space="0" w:color="auto"/>
            </w:tcBorders>
            <w:shd w:val="clear" w:color="auto" w:fill="auto"/>
            <w:vAlign w:val="center"/>
            <w:hideMark/>
          </w:tcPr>
          <w:p w14:paraId="319E0754" w14:textId="66187651" w:rsidR="007802CA" w:rsidRPr="0084474A" w:rsidRDefault="007802CA" w:rsidP="005D74B1">
            <w:pPr>
              <w:spacing w:after="0" w:line="240" w:lineRule="auto"/>
              <w:contextualSpacing/>
              <w:jc w:val="center"/>
              <w:rPr>
                <w:rFonts w:ascii="Times New Roman" w:eastAsia="Times New Roman" w:hAnsi="Times New Roman" w:cs="Times New Roman"/>
                <w:bCs/>
                <w:color w:val="000000"/>
                <w:sz w:val="20"/>
                <w:szCs w:val="20"/>
              </w:rPr>
            </w:pPr>
            <w:r w:rsidRPr="0084474A">
              <w:rPr>
                <w:rFonts w:ascii="Times New Roman" w:eastAsia="Times New Roman" w:hAnsi="Times New Roman" w:cs="Times New Roman"/>
                <w:bCs/>
                <w:color w:val="000000"/>
                <w:sz w:val="20"/>
                <w:szCs w:val="20"/>
              </w:rPr>
              <w:t>Hep</w:t>
            </w:r>
            <w:r w:rsidR="00A13EA6" w:rsidRPr="0084474A">
              <w:rPr>
                <w:rFonts w:ascii="Times New Roman" w:eastAsia="Times New Roman" w:hAnsi="Times New Roman" w:cs="Times New Roman"/>
                <w:bCs/>
                <w:color w:val="000000"/>
                <w:sz w:val="20"/>
                <w:szCs w:val="20"/>
              </w:rPr>
              <w:t xml:space="preserve">atitis </w:t>
            </w:r>
            <w:r w:rsidRPr="0084474A">
              <w:rPr>
                <w:rFonts w:ascii="Times New Roman" w:eastAsia="Times New Roman" w:hAnsi="Times New Roman" w:cs="Times New Roman"/>
                <w:bCs/>
                <w:color w:val="000000"/>
                <w:sz w:val="20"/>
                <w:szCs w:val="20"/>
              </w:rPr>
              <w:t>A</w:t>
            </w:r>
          </w:p>
        </w:tc>
        <w:tc>
          <w:tcPr>
            <w:tcW w:w="1089" w:type="dxa"/>
            <w:tcBorders>
              <w:top w:val="nil"/>
              <w:left w:val="nil"/>
              <w:bottom w:val="single" w:sz="4" w:space="0" w:color="auto"/>
              <w:right w:val="single" w:sz="4" w:space="0" w:color="auto"/>
            </w:tcBorders>
            <w:shd w:val="clear" w:color="auto" w:fill="auto"/>
            <w:vAlign w:val="center"/>
            <w:hideMark/>
          </w:tcPr>
          <w:p w14:paraId="168BF178"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$16.96</w:t>
            </w:r>
          </w:p>
        </w:tc>
        <w:tc>
          <w:tcPr>
            <w:tcW w:w="1070" w:type="dxa"/>
            <w:tcBorders>
              <w:top w:val="nil"/>
              <w:left w:val="nil"/>
              <w:bottom w:val="single" w:sz="4" w:space="0" w:color="auto"/>
              <w:right w:val="single" w:sz="4" w:space="0" w:color="auto"/>
            </w:tcBorders>
            <w:shd w:val="clear" w:color="auto" w:fill="auto"/>
            <w:vAlign w:val="center"/>
            <w:hideMark/>
          </w:tcPr>
          <w:p w14:paraId="11BB34CE"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$42.80</w:t>
            </w:r>
          </w:p>
        </w:tc>
        <w:tc>
          <w:tcPr>
            <w:tcW w:w="866" w:type="dxa"/>
            <w:tcBorders>
              <w:top w:val="nil"/>
              <w:left w:val="nil"/>
              <w:bottom w:val="single" w:sz="4" w:space="0" w:color="auto"/>
              <w:right w:val="single" w:sz="4" w:space="0" w:color="auto"/>
            </w:tcBorders>
            <w:shd w:val="clear" w:color="auto" w:fill="auto"/>
            <w:vAlign w:val="center"/>
            <w:hideMark/>
          </w:tcPr>
          <w:p w14:paraId="55E57CC1"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$16.96</w:t>
            </w:r>
          </w:p>
        </w:tc>
        <w:tc>
          <w:tcPr>
            <w:tcW w:w="866" w:type="dxa"/>
            <w:tcBorders>
              <w:top w:val="nil"/>
              <w:left w:val="nil"/>
              <w:bottom w:val="single" w:sz="4" w:space="0" w:color="auto"/>
              <w:right w:val="single" w:sz="4" w:space="0" w:color="auto"/>
            </w:tcBorders>
            <w:shd w:val="clear" w:color="auto" w:fill="auto"/>
            <w:vAlign w:val="center"/>
            <w:hideMark/>
          </w:tcPr>
          <w:p w14:paraId="5FEFE19C"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$46.57</w:t>
            </w:r>
          </w:p>
        </w:tc>
        <w:tc>
          <w:tcPr>
            <w:tcW w:w="905" w:type="dxa"/>
            <w:tcBorders>
              <w:top w:val="nil"/>
              <w:left w:val="nil"/>
              <w:bottom w:val="single" w:sz="4" w:space="0" w:color="auto"/>
              <w:right w:val="single" w:sz="4" w:space="0" w:color="auto"/>
            </w:tcBorders>
            <w:shd w:val="clear" w:color="auto" w:fill="auto"/>
            <w:vAlign w:val="center"/>
            <w:hideMark/>
          </w:tcPr>
          <w:p w14:paraId="10AF1449"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$16.96</w:t>
            </w:r>
          </w:p>
        </w:tc>
        <w:tc>
          <w:tcPr>
            <w:tcW w:w="905" w:type="dxa"/>
            <w:tcBorders>
              <w:top w:val="nil"/>
              <w:left w:val="nil"/>
              <w:bottom w:val="single" w:sz="4" w:space="0" w:color="auto"/>
              <w:right w:val="single" w:sz="4" w:space="0" w:color="auto"/>
            </w:tcBorders>
            <w:shd w:val="clear" w:color="auto" w:fill="auto"/>
            <w:vAlign w:val="center"/>
            <w:hideMark/>
          </w:tcPr>
          <w:p w14:paraId="27A9FC9A"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$46.57</w:t>
            </w:r>
          </w:p>
        </w:tc>
        <w:tc>
          <w:tcPr>
            <w:tcW w:w="905" w:type="dxa"/>
            <w:tcBorders>
              <w:top w:val="nil"/>
              <w:left w:val="nil"/>
              <w:bottom w:val="single" w:sz="4" w:space="0" w:color="auto"/>
              <w:right w:val="single" w:sz="4" w:space="0" w:color="auto"/>
            </w:tcBorders>
            <w:shd w:val="clear" w:color="auto" w:fill="auto"/>
            <w:vAlign w:val="center"/>
            <w:hideMark/>
          </w:tcPr>
          <w:p w14:paraId="3F4C6FBF"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$23.96</w:t>
            </w:r>
          </w:p>
        </w:tc>
        <w:tc>
          <w:tcPr>
            <w:tcW w:w="1582" w:type="dxa"/>
            <w:tcBorders>
              <w:top w:val="nil"/>
              <w:left w:val="nil"/>
              <w:bottom w:val="single" w:sz="4" w:space="0" w:color="auto"/>
              <w:right w:val="single" w:sz="4" w:space="0" w:color="auto"/>
            </w:tcBorders>
            <w:shd w:val="clear" w:color="auto" w:fill="auto"/>
            <w:vAlign w:val="center"/>
            <w:hideMark/>
          </w:tcPr>
          <w:p w14:paraId="7267B705"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NA</w:t>
            </w:r>
          </w:p>
        </w:tc>
      </w:tr>
      <w:tr w:rsidR="007802CA" w:rsidRPr="0084474A" w14:paraId="4BFF37B8" w14:textId="77777777" w:rsidTr="005D74B1">
        <w:trPr>
          <w:trHeight w:val="432"/>
        </w:trPr>
        <w:tc>
          <w:tcPr>
            <w:tcW w:w="2067" w:type="dxa"/>
            <w:tcBorders>
              <w:top w:val="nil"/>
              <w:left w:val="single" w:sz="4" w:space="0" w:color="auto"/>
              <w:bottom w:val="single" w:sz="4" w:space="0" w:color="auto"/>
              <w:right w:val="single" w:sz="4" w:space="0" w:color="auto"/>
            </w:tcBorders>
            <w:shd w:val="clear" w:color="auto" w:fill="auto"/>
            <w:vAlign w:val="center"/>
            <w:hideMark/>
          </w:tcPr>
          <w:p w14:paraId="6489A96E" w14:textId="77777777" w:rsidR="007802CA" w:rsidRPr="0084474A" w:rsidRDefault="007802CA" w:rsidP="005D74B1">
            <w:pPr>
              <w:spacing w:after="0" w:line="240" w:lineRule="auto"/>
              <w:contextualSpacing/>
              <w:jc w:val="center"/>
              <w:rPr>
                <w:rFonts w:ascii="Times New Roman" w:eastAsia="Times New Roman" w:hAnsi="Times New Roman" w:cs="Times New Roman"/>
                <w:bCs/>
                <w:color w:val="000000"/>
                <w:sz w:val="20"/>
                <w:szCs w:val="20"/>
              </w:rPr>
            </w:pPr>
            <w:r w:rsidRPr="0084474A">
              <w:rPr>
                <w:rFonts w:ascii="Times New Roman" w:eastAsia="Times New Roman" w:hAnsi="Times New Roman" w:cs="Times New Roman"/>
                <w:bCs/>
                <w:color w:val="000000"/>
                <w:sz w:val="20"/>
                <w:szCs w:val="20"/>
              </w:rPr>
              <w:t>Meningococcal</w:t>
            </w:r>
          </w:p>
        </w:tc>
        <w:tc>
          <w:tcPr>
            <w:tcW w:w="1089" w:type="dxa"/>
            <w:tcBorders>
              <w:top w:val="nil"/>
              <w:left w:val="nil"/>
              <w:bottom w:val="single" w:sz="4" w:space="0" w:color="auto"/>
              <w:right w:val="single" w:sz="4" w:space="0" w:color="auto"/>
            </w:tcBorders>
            <w:shd w:val="clear" w:color="auto" w:fill="auto"/>
            <w:vAlign w:val="center"/>
            <w:hideMark/>
          </w:tcPr>
          <w:p w14:paraId="1035BF39"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$86.23</w:t>
            </w:r>
          </w:p>
        </w:tc>
        <w:tc>
          <w:tcPr>
            <w:tcW w:w="1070" w:type="dxa"/>
            <w:tcBorders>
              <w:top w:val="nil"/>
              <w:left w:val="nil"/>
              <w:bottom w:val="single" w:sz="4" w:space="0" w:color="auto"/>
              <w:right w:val="single" w:sz="4" w:space="0" w:color="auto"/>
            </w:tcBorders>
            <w:shd w:val="clear" w:color="auto" w:fill="auto"/>
            <w:vAlign w:val="center"/>
            <w:hideMark/>
          </w:tcPr>
          <w:p w14:paraId="78F5B483"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$75.61</w:t>
            </w:r>
          </w:p>
        </w:tc>
        <w:tc>
          <w:tcPr>
            <w:tcW w:w="866" w:type="dxa"/>
            <w:tcBorders>
              <w:top w:val="nil"/>
              <w:left w:val="nil"/>
              <w:bottom w:val="single" w:sz="4" w:space="0" w:color="auto"/>
              <w:right w:val="single" w:sz="4" w:space="0" w:color="auto"/>
            </w:tcBorders>
            <w:shd w:val="clear" w:color="auto" w:fill="auto"/>
            <w:vAlign w:val="center"/>
            <w:hideMark/>
          </w:tcPr>
          <w:p w14:paraId="051AF862"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$86.23</w:t>
            </w:r>
          </w:p>
        </w:tc>
        <w:tc>
          <w:tcPr>
            <w:tcW w:w="866" w:type="dxa"/>
            <w:tcBorders>
              <w:top w:val="nil"/>
              <w:left w:val="nil"/>
              <w:bottom w:val="single" w:sz="4" w:space="0" w:color="auto"/>
              <w:right w:val="single" w:sz="4" w:space="0" w:color="auto"/>
            </w:tcBorders>
            <w:shd w:val="clear" w:color="auto" w:fill="auto"/>
            <w:vAlign w:val="center"/>
            <w:hideMark/>
          </w:tcPr>
          <w:p w14:paraId="76B78590"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$99.05</w:t>
            </w:r>
          </w:p>
        </w:tc>
        <w:tc>
          <w:tcPr>
            <w:tcW w:w="905" w:type="dxa"/>
            <w:tcBorders>
              <w:top w:val="nil"/>
              <w:left w:val="nil"/>
              <w:bottom w:val="single" w:sz="4" w:space="0" w:color="auto"/>
              <w:right w:val="single" w:sz="4" w:space="0" w:color="auto"/>
            </w:tcBorders>
            <w:shd w:val="clear" w:color="auto" w:fill="auto"/>
            <w:vAlign w:val="center"/>
            <w:hideMark/>
          </w:tcPr>
          <w:p w14:paraId="798BEDD4"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$86.23</w:t>
            </w:r>
          </w:p>
        </w:tc>
        <w:tc>
          <w:tcPr>
            <w:tcW w:w="905" w:type="dxa"/>
            <w:tcBorders>
              <w:top w:val="nil"/>
              <w:left w:val="nil"/>
              <w:bottom w:val="single" w:sz="4" w:space="0" w:color="auto"/>
              <w:right w:val="single" w:sz="4" w:space="0" w:color="auto"/>
            </w:tcBorders>
            <w:shd w:val="clear" w:color="auto" w:fill="auto"/>
            <w:vAlign w:val="center"/>
            <w:hideMark/>
          </w:tcPr>
          <w:p w14:paraId="082FDC6C"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$99.05</w:t>
            </w:r>
          </w:p>
        </w:tc>
        <w:tc>
          <w:tcPr>
            <w:tcW w:w="905" w:type="dxa"/>
            <w:tcBorders>
              <w:top w:val="nil"/>
              <w:left w:val="nil"/>
              <w:bottom w:val="single" w:sz="4" w:space="0" w:color="auto"/>
              <w:right w:val="single" w:sz="4" w:space="0" w:color="auto"/>
            </w:tcBorders>
            <w:shd w:val="clear" w:color="auto" w:fill="auto"/>
            <w:vAlign w:val="center"/>
            <w:hideMark/>
          </w:tcPr>
          <w:p w14:paraId="2F27DF32"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$93.23</w:t>
            </w:r>
          </w:p>
        </w:tc>
        <w:tc>
          <w:tcPr>
            <w:tcW w:w="1582" w:type="dxa"/>
            <w:tcBorders>
              <w:top w:val="nil"/>
              <w:left w:val="nil"/>
              <w:bottom w:val="single" w:sz="4" w:space="0" w:color="auto"/>
              <w:right w:val="single" w:sz="4" w:space="0" w:color="auto"/>
            </w:tcBorders>
            <w:shd w:val="clear" w:color="auto" w:fill="auto"/>
            <w:noWrap/>
            <w:vAlign w:val="center"/>
            <w:hideMark/>
          </w:tcPr>
          <w:p w14:paraId="27AA5157"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$200</w:t>
            </w:r>
          </w:p>
        </w:tc>
      </w:tr>
      <w:tr w:rsidR="007802CA" w:rsidRPr="0084474A" w14:paraId="1B36C392" w14:textId="77777777" w:rsidTr="005D74B1">
        <w:trPr>
          <w:trHeight w:val="432"/>
        </w:trPr>
        <w:tc>
          <w:tcPr>
            <w:tcW w:w="2067" w:type="dxa"/>
            <w:tcBorders>
              <w:top w:val="nil"/>
              <w:left w:val="single" w:sz="4" w:space="0" w:color="auto"/>
              <w:bottom w:val="single" w:sz="4" w:space="0" w:color="auto"/>
              <w:right w:val="single" w:sz="4" w:space="0" w:color="auto"/>
            </w:tcBorders>
            <w:shd w:val="clear" w:color="auto" w:fill="auto"/>
            <w:vAlign w:val="center"/>
            <w:hideMark/>
          </w:tcPr>
          <w:p w14:paraId="190961C4" w14:textId="77777777" w:rsidR="007802CA" w:rsidRPr="0084474A" w:rsidRDefault="007802CA" w:rsidP="005D74B1">
            <w:pPr>
              <w:spacing w:after="0" w:line="240" w:lineRule="auto"/>
              <w:contextualSpacing/>
              <w:jc w:val="center"/>
              <w:rPr>
                <w:rFonts w:ascii="Times New Roman" w:eastAsia="Times New Roman" w:hAnsi="Times New Roman" w:cs="Times New Roman"/>
                <w:bCs/>
                <w:color w:val="000000"/>
                <w:sz w:val="20"/>
                <w:szCs w:val="20"/>
              </w:rPr>
            </w:pPr>
            <w:r w:rsidRPr="0084474A">
              <w:rPr>
                <w:rFonts w:ascii="Times New Roman" w:eastAsia="Times New Roman" w:hAnsi="Times New Roman" w:cs="Times New Roman"/>
                <w:bCs/>
                <w:color w:val="000000"/>
                <w:sz w:val="20"/>
                <w:szCs w:val="20"/>
              </w:rPr>
              <w:t>Pneumococcal</w:t>
            </w:r>
          </w:p>
        </w:tc>
        <w:tc>
          <w:tcPr>
            <w:tcW w:w="1089" w:type="dxa"/>
            <w:tcBorders>
              <w:top w:val="nil"/>
              <w:left w:val="nil"/>
              <w:bottom w:val="single" w:sz="4" w:space="0" w:color="auto"/>
              <w:right w:val="single" w:sz="4" w:space="0" w:color="auto"/>
            </w:tcBorders>
            <w:shd w:val="clear" w:color="auto" w:fill="auto"/>
            <w:vAlign w:val="center"/>
            <w:hideMark/>
          </w:tcPr>
          <w:p w14:paraId="17F86077"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$118.06</w:t>
            </w:r>
          </w:p>
        </w:tc>
        <w:tc>
          <w:tcPr>
            <w:tcW w:w="1070" w:type="dxa"/>
            <w:tcBorders>
              <w:top w:val="nil"/>
              <w:left w:val="nil"/>
              <w:bottom w:val="single" w:sz="4" w:space="0" w:color="auto"/>
              <w:right w:val="single" w:sz="4" w:space="0" w:color="auto"/>
            </w:tcBorders>
            <w:shd w:val="clear" w:color="auto" w:fill="auto"/>
            <w:vAlign w:val="center"/>
            <w:hideMark/>
          </w:tcPr>
          <w:p w14:paraId="2E997AEA"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$61.10</w:t>
            </w:r>
          </w:p>
        </w:tc>
        <w:tc>
          <w:tcPr>
            <w:tcW w:w="866" w:type="dxa"/>
            <w:tcBorders>
              <w:top w:val="nil"/>
              <w:left w:val="nil"/>
              <w:bottom w:val="single" w:sz="4" w:space="0" w:color="auto"/>
              <w:right w:val="single" w:sz="4" w:space="0" w:color="auto"/>
            </w:tcBorders>
            <w:shd w:val="clear" w:color="auto" w:fill="auto"/>
            <w:vAlign w:val="center"/>
            <w:hideMark/>
          </w:tcPr>
          <w:p w14:paraId="510D3A00"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$118.06</w:t>
            </w:r>
          </w:p>
        </w:tc>
        <w:tc>
          <w:tcPr>
            <w:tcW w:w="866" w:type="dxa"/>
            <w:tcBorders>
              <w:top w:val="nil"/>
              <w:left w:val="nil"/>
              <w:bottom w:val="single" w:sz="4" w:space="0" w:color="auto"/>
              <w:right w:val="single" w:sz="4" w:space="0" w:color="auto"/>
            </w:tcBorders>
            <w:shd w:val="clear" w:color="auto" w:fill="auto"/>
            <w:vAlign w:val="center"/>
            <w:hideMark/>
          </w:tcPr>
          <w:p w14:paraId="0376E76C"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$126.93</w:t>
            </w:r>
          </w:p>
        </w:tc>
        <w:tc>
          <w:tcPr>
            <w:tcW w:w="905" w:type="dxa"/>
            <w:tcBorders>
              <w:top w:val="nil"/>
              <w:left w:val="nil"/>
              <w:bottom w:val="single" w:sz="4" w:space="0" w:color="auto"/>
              <w:right w:val="single" w:sz="4" w:space="0" w:color="auto"/>
            </w:tcBorders>
            <w:shd w:val="clear" w:color="auto" w:fill="auto"/>
            <w:vAlign w:val="center"/>
            <w:hideMark/>
          </w:tcPr>
          <w:p w14:paraId="0398D069"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$118.06</w:t>
            </w:r>
          </w:p>
        </w:tc>
        <w:tc>
          <w:tcPr>
            <w:tcW w:w="905" w:type="dxa"/>
            <w:tcBorders>
              <w:top w:val="nil"/>
              <w:left w:val="nil"/>
              <w:bottom w:val="single" w:sz="4" w:space="0" w:color="auto"/>
              <w:right w:val="single" w:sz="4" w:space="0" w:color="auto"/>
            </w:tcBorders>
            <w:shd w:val="clear" w:color="auto" w:fill="auto"/>
            <w:vAlign w:val="center"/>
            <w:hideMark/>
          </w:tcPr>
          <w:p w14:paraId="18800C23"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$126.93</w:t>
            </w:r>
          </w:p>
        </w:tc>
        <w:tc>
          <w:tcPr>
            <w:tcW w:w="905" w:type="dxa"/>
            <w:tcBorders>
              <w:top w:val="nil"/>
              <w:left w:val="nil"/>
              <w:bottom w:val="single" w:sz="4" w:space="0" w:color="auto"/>
              <w:right w:val="single" w:sz="4" w:space="0" w:color="auto"/>
            </w:tcBorders>
            <w:shd w:val="clear" w:color="auto" w:fill="auto"/>
            <w:vAlign w:val="center"/>
            <w:hideMark/>
          </w:tcPr>
          <w:p w14:paraId="035E52D7"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$125.06</w:t>
            </w:r>
          </w:p>
        </w:tc>
        <w:tc>
          <w:tcPr>
            <w:tcW w:w="1582" w:type="dxa"/>
            <w:tcBorders>
              <w:top w:val="nil"/>
              <w:left w:val="nil"/>
              <w:bottom w:val="single" w:sz="4" w:space="0" w:color="auto"/>
              <w:right w:val="single" w:sz="4" w:space="0" w:color="auto"/>
            </w:tcBorders>
            <w:shd w:val="clear" w:color="auto" w:fill="auto"/>
            <w:noWrap/>
            <w:vAlign w:val="center"/>
            <w:hideMark/>
          </w:tcPr>
          <w:p w14:paraId="549CB774"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$115</w:t>
            </w:r>
          </w:p>
        </w:tc>
      </w:tr>
      <w:tr w:rsidR="007802CA" w:rsidRPr="0084474A" w14:paraId="417F01D1" w14:textId="77777777" w:rsidTr="005D74B1">
        <w:trPr>
          <w:trHeight w:val="432"/>
        </w:trPr>
        <w:tc>
          <w:tcPr>
            <w:tcW w:w="2067" w:type="dxa"/>
            <w:tcBorders>
              <w:top w:val="nil"/>
              <w:left w:val="single" w:sz="4" w:space="0" w:color="auto"/>
              <w:bottom w:val="single" w:sz="4" w:space="0" w:color="auto"/>
              <w:right w:val="single" w:sz="4" w:space="0" w:color="auto"/>
            </w:tcBorders>
            <w:shd w:val="clear" w:color="auto" w:fill="auto"/>
            <w:vAlign w:val="center"/>
            <w:hideMark/>
          </w:tcPr>
          <w:p w14:paraId="1EF97722" w14:textId="77777777" w:rsidR="007802CA" w:rsidRPr="0084474A" w:rsidRDefault="007802CA" w:rsidP="005D74B1">
            <w:pPr>
              <w:spacing w:after="0" w:line="240" w:lineRule="auto"/>
              <w:contextualSpacing/>
              <w:jc w:val="center"/>
              <w:rPr>
                <w:rFonts w:ascii="Times New Roman" w:eastAsia="Times New Roman" w:hAnsi="Times New Roman" w:cs="Times New Roman"/>
                <w:bCs/>
                <w:color w:val="000000"/>
                <w:sz w:val="20"/>
                <w:szCs w:val="20"/>
              </w:rPr>
            </w:pPr>
            <w:r w:rsidRPr="0084474A">
              <w:rPr>
                <w:rFonts w:ascii="Times New Roman" w:eastAsia="Times New Roman" w:hAnsi="Times New Roman" w:cs="Times New Roman"/>
                <w:bCs/>
                <w:color w:val="000000"/>
                <w:sz w:val="20"/>
                <w:szCs w:val="20"/>
              </w:rPr>
              <w:t>Varicella</w:t>
            </w:r>
          </w:p>
        </w:tc>
        <w:tc>
          <w:tcPr>
            <w:tcW w:w="1089" w:type="dxa"/>
            <w:tcBorders>
              <w:top w:val="nil"/>
              <w:left w:val="nil"/>
              <w:bottom w:val="single" w:sz="4" w:space="0" w:color="auto"/>
              <w:right w:val="single" w:sz="4" w:space="0" w:color="auto"/>
            </w:tcBorders>
            <w:shd w:val="clear" w:color="auto" w:fill="auto"/>
            <w:vAlign w:val="center"/>
            <w:hideMark/>
          </w:tcPr>
          <w:p w14:paraId="635C0494"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$82.26</w:t>
            </w:r>
          </w:p>
        </w:tc>
        <w:tc>
          <w:tcPr>
            <w:tcW w:w="1070" w:type="dxa"/>
            <w:tcBorders>
              <w:top w:val="nil"/>
              <w:left w:val="nil"/>
              <w:bottom w:val="single" w:sz="4" w:space="0" w:color="auto"/>
              <w:right w:val="single" w:sz="4" w:space="0" w:color="auto"/>
            </w:tcBorders>
            <w:shd w:val="clear" w:color="auto" w:fill="auto"/>
            <w:vAlign w:val="center"/>
            <w:hideMark/>
          </w:tcPr>
          <w:p w14:paraId="5C288891"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$86.84</w:t>
            </w:r>
          </w:p>
        </w:tc>
        <w:tc>
          <w:tcPr>
            <w:tcW w:w="866" w:type="dxa"/>
            <w:tcBorders>
              <w:top w:val="nil"/>
              <w:left w:val="nil"/>
              <w:bottom w:val="single" w:sz="4" w:space="0" w:color="auto"/>
              <w:right w:val="single" w:sz="4" w:space="0" w:color="auto"/>
            </w:tcBorders>
            <w:shd w:val="clear" w:color="auto" w:fill="auto"/>
            <w:vAlign w:val="center"/>
            <w:hideMark/>
          </w:tcPr>
          <w:p w14:paraId="1A0C049C"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$82.26</w:t>
            </w:r>
          </w:p>
        </w:tc>
        <w:tc>
          <w:tcPr>
            <w:tcW w:w="866" w:type="dxa"/>
            <w:tcBorders>
              <w:top w:val="nil"/>
              <w:left w:val="nil"/>
              <w:bottom w:val="single" w:sz="4" w:space="0" w:color="auto"/>
              <w:right w:val="single" w:sz="4" w:space="0" w:color="auto"/>
            </w:tcBorders>
            <w:shd w:val="clear" w:color="auto" w:fill="auto"/>
            <w:vAlign w:val="center"/>
            <w:hideMark/>
          </w:tcPr>
          <w:p w14:paraId="5A1997A8"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$83.77</w:t>
            </w:r>
          </w:p>
        </w:tc>
        <w:tc>
          <w:tcPr>
            <w:tcW w:w="905" w:type="dxa"/>
            <w:tcBorders>
              <w:top w:val="nil"/>
              <w:left w:val="nil"/>
              <w:bottom w:val="single" w:sz="4" w:space="0" w:color="auto"/>
              <w:right w:val="single" w:sz="4" w:space="0" w:color="auto"/>
            </w:tcBorders>
            <w:shd w:val="clear" w:color="auto" w:fill="auto"/>
            <w:vAlign w:val="center"/>
            <w:hideMark/>
          </w:tcPr>
          <w:p w14:paraId="22DBF0B5"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$82.26</w:t>
            </w:r>
          </w:p>
        </w:tc>
        <w:tc>
          <w:tcPr>
            <w:tcW w:w="905" w:type="dxa"/>
            <w:tcBorders>
              <w:top w:val="nil"/>
              <w:left w:val="nil"/>
              <w:bottom w:val="single" w:sz="4" w:space="0" w:color="auto"/>
              <w:right w:val="single" w:sz="4" w:space="0" w:color="auto"/>
            </w:tcBorders>
            <w:shd w:val="clear" w:color="auto" w:fill="auto"/>
            <w:vAlign w:val="center"/>
            <w:hideMark/>
          </w:tcPr>
          <w:p w14:paraId="6AAE2013"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$83.77</w:t>
            </w:r>
          </w:p>
        </w:tc>
        <w:tc>
          <w:tcPr>
            <w:tcW w:w="905" w:type="dxa"/>
            <w:tcBorders>
              <w:top w:val="nil"/>
              <w:left w:val="nil"/>
              <w:bottom w:val="single" w:sz="4" w:space="0" w:color="auto"/>
              <w:right w:val="single" w:sz="4" w:space="0" w:color="auto"/>
            </w:tcBorders>
            <w:shd w:val="clear" w:color="auto" w:fill="auto"/>
            <w:vAlign w:val="center"/>
            <w:hideMark/>
          </w:tcPr>
          <w:p w14:paraId="35116E51"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$89.26</w:t>
            </w:r>
          </w:p>
        </w:tc>
        <w:tc>
          <w:tcPr>
            <w:tcW w:w="1582" w:type="dxa"/>
            <w:tcBorders>
              <w:top w:val="nil"/>
              <w:left w:val="nil"/>
              <w:bottom w:val="single" w:sz="4" w:space="0" w:color="auto"/>
              <w:right w:val="single" w:sz="4" w:space="0" w:color="auto"/>
            </w:tcBorders>
            <w:shd w:val="clear" w:color="auto" w:fill="auto"/>
            <w:vAlign w:val="center"/>
            <w:hideMark/>
          </w:tcPr>
          <w:p w14:paraId="78C1E51A" w14:textId="77777777" w:rsidR="007802CA" w:rsidRPr="0084474A" w:rsidRDefault="007802CA" w:rsidP="00E51D90">
            <w:pPr>
              <w:spacing w:after="0" w:line="240" w:lineRule="auto"/>
              <w:contextualSpacing/>
              <w:jc w:val="right"/>
              <w:rPr>
                <w:rFonts w:ascii="Times New Roman" w:eastAsia="Times New Roman" w:hAnsi="Times New Roman" w:cs="Times New Roman"/>
                <w:color w:val="000000"/>
                <w:sz w:val="20"/>
                <w:szCs w:val="20"/>
              </w:rPr>
            </w:pPr>
            <w:r w:rsidRPr="0084474A">
              <w:rPr>
                <w:rFonts w:ascii="Times New Roman" w:eastAsia="Times New Roman" w:hAnsi="Times New Roman" w:cs="Times New Roman"/>
                <w:color w:val="000000"/>
                <w:sz w:val="20"/>
                <w:szCs w:val="20"/>
              </w:rPr>
              <w:t>$160</w:t>
            </w:r>
          </w:p>
        </w:tc>
      </w:tr>
    </w:tbl>
    <w:p w14:paraId="40759401" w14:textId="77777777" w:rsidR="007802CA" w:rsidRPr="0084474A" w:rsidRDefault="007802CA" w:rsidP="007802CA">
      <w:pPr>
        <w:spacing w:after="0" w:line="240" w:lineRule="auto"/>
        <w:jc w:val="both"/>
        <w:rPr>
          <w:rFonts w:ascii="Times New Roman" w:hAnsi="Times New Roman" w:cs="Times New Roman"/>
          <w:sz w:val="20"/>
          <w:szCs w:val="20"/>
        </w:rPr>
      </w:pPr>
      <w:proofErr w:type="gramStart"/>
      <w:r w:rsidRPr="0084474A">
        <w:rPr>
          <w:rFonts w:ascii="Times New Roman" w:hAnsi="Times New Roman" w:cs="Times New Roman"/>
          <w:sz w:val="20"/>
          <w:szCs w:val="20"/>
          <w:vertAlign w:val="superscript"/>
        </w:rPr>
        <w:t>1</w:t>
      </w:r>
      <w:proofErr w:type="gramEnd"/>
      <w:r w:rsidRPr="0084474A">
        <w:rPr>
          <w:rFonts w:ascii="Times New Roman" w:hAnsi="Times New Roman" w:cs="Times New Roman"/>
          <w:sz w:val="20"/>
          <w:szCs w:val="20"/>
          <w:vertAlign w:val="superscript"/>
        </w:rPr>
        <w:t xml:space="preserve"> </w:t>
      </w:r>
      <w:r w:rsidRPr="0084474A">
        <w:rPr>
          <w:rFonts w:ascii="Times New Roman" w:hAnsi="Times New Roman" w:cs="Times New Roman"/>
          <w:sz w:val="20"/>
          <w:szCs w:val="20"/>
        </w:rPr>
        <w:t>Weighted average price from Vaccines for Children (VFC) Price List for January 5, 2015 with a 5% correction.</w:t>
      </w:r>
    </w:p>
    <w:p w14:paraId="79BBC579" w14:textId="21B8373C" w:rsidR="007802CA" w:rsidRPr="0084474A" w:rsidRDefault="007802CA" w:rsidP="007802CA">
      <w:pPr>
        <w:spacing w:after="0" w:line="240" w:lineRule="auto"/>
        <w:jc w:val="both"/>
        <w:rPr>
          <w:rFonts w:ascii="Times New Roman" w:hAnsi="Times New Roman" w:cs="Times New Roman"/>
          <w:sz w:val="20"/>
          <w:szCs w:val="20"/>
        </w:rPr>
      </w:pPr>
      <w:r w:rsidRPr="0084474A">
        <w:rPr>
          <w:rFonts w:ascii="Times New Roman" w:eastAsia="Times New Roman" w:hAnsi="Times New Roman" w:cs="Times New Roman"/>
          <w:color w:val="000000"/>
          <w:sz w:val="20"/>
          <w:szCs w:val="20"/>
          <w:vertAlign w:val="superscript"/>
        </w:rPr>
        <w:t>2</w:t>
      </w:r>
      <w:r w:rsidRPr="0084474A">
        <w:rPr>
          <w:rFonts w:ascii="Times New Roman" w:eastAsia="Times New Roman" w:hAnsi="Times New Roman" w:cs="Times New Roman"/>
          <w:color w:val="000000"/>
          <w:sz w:val="20"/>
          <w:szCs w:val="20"/>
        </w:rPr>
        <w:t xml:space="preserve"> The cost to clinics for adult vaccines was assumed </w:t>
      </w:r>
      <w:proofErr w:type="gramStart"/>
      <w:r w:rsidRPr="0084474A">
        <w:rPr>
          <w:rFonts w:ascii="Times New Roman" w:eastAsia="Times New Roman" w:hAnsi="Times New Roman" w:cs="Times New Roman"/>
          <w:color w:val="000000"/>
          <w:sz w:val="20"/>
          <w:szCs w:val="20"/>
        </w:rPr>
        <w:t>to be the</w:t>
      </w:r>
      <w:proofErr w:type="gramEnd"/>
      <w:r w:rsidRPr="0084474A">
        <w:rPr>
          <w:rFonts w:ascii="Times New Roman" w:eastAsia="Times New Roman" w:hAnsi="Times New Roman" w:cs="Times New Roman"/>
          <w:color w:val="000000"/>
          <w:sz w:val="20"/>
          <w:szCs w:val="20"/>
        </w:rPr>
        <w:t xml:space="preserve"> midpoint of the adult Section 317 vaccine prices for uninsured adults and adult private sector price</w:t>
      </w:r>
      <w:r w:rsidR="00E51D90" w:rsidRPr="0084474A">
        <w:rPr>
          <w:rFonts w:ascii="Times New Roman" w:eastAsia="Times New Roman" w:hAnsi="Times New Roman" w:cs="Times New Roman"/>
          <w:color w:val="000000"/>
          <w:sz w:val="20"/>
          <w:szCs w:val="20"/>
        </w:rPr>
        <w:t>s reported in the CDC A</w:t>
      </w:r>
      <w:r w:rsidRPr="0084474A">
        <w:rPr>
          <w:rFonts w:ascii="Times New Roman" w:eastAsia="Times New Roman" w:hAnsi="Times New Roman" w:cs="Times New Roman"/>
          <w:i/>
          <w:color w:val="000000"/>
          <w:sz w:val="20"/>
          <w:szCs w:val="20"/>
        </w:rPr>
        <w:t>dult Vaccine Price List</w:t>
      </w:r>
      <w:r w:rsidRPr="0084474A">
        <w:rPr>
          <w:rFonts w:ascii="Times New Roman" w:eastAsia="Times New Roman" w:hAnsi="Times New Roman" w:cs="Times New Roman"/>
          <w:color w:val="000000"/>
          <w:sz w:val="20"/>
          <w:szCs w:val="20"/>
        </w:rPr>
        <w:t xml:space="preserve"> for January 5, 2015. A 5% correction </w:t>
      </w:r>
      <w:proofErr w:type="gramStart"/>
      <w:r w:rsidRPr="0084474A">
        <w:rPr>
          <w:rFonts w:ascii="Times New Roman" w:eastAsia="Times New Roman" w:hAnsi="Times New Roman" w:cs="Times New Roman"/>
          <w:color w:val="000000"/>
          <w:sz w:val="20"/>
          <w:szCs w:val="20"/>
        </w:rPr>
        <w:t>was added</w:t>
      </w:r>
      <w:proofErr w:type="gramEnd"/>
      <w:r w:rsidRPr="0084474A">
        <w:rPr>
          <w:rFonts w:ascii="Times New Roman" w:eastAsia="Times New Roman" w:hAnsi="Times New Roman" w:cs="Times New Roman"/>
          <w:color w:val="000000"/>
          <w:sz w:val="20"/>
          <w:szCs w:val="20"/>
        </w:rPr>
        <w:t>.</w:t>
      </w:r>
    </w:p>
    <w:p w14:paraId="3393AE5D" w14:textId="7C325572" w:rsidR="007802CA" w:rsidRPr="0084474A" w:rsidRDefault="007802CA" w:rsidP="007802CA">
      <w:pPr>
        <w:spacing w:after="0" w:line="240" w:lineRule="auto"/>
        <w:jc w:val="both"/>
        <w:rPr>
          <w:rFonts w:ascii="Times New Roman" w:hAnsi="Times New Roman" w:cs="Times New Roman"/>
          <w:sz w:val="20"/>
          <w:szCs w:val="20"/>
        </w:rPr>
      </w:pPr>
      <w:r w:rsidRPr="0084474A">
        <w:rPr>
          <w:rFonts w:ascii="Times New Roman" w:hAnsi="Times New Roman" w:cs="Times New Roman"/>
          <w:sz w:val="20"/>
          <w:szCs w:val="20"/>
          <w:vertAlign w:val="superscript"/>
        </w:rPr>
        <w:t>3</w:t>
      </w:r>
      <w:r w:rsidRPr="0084474A">
        <w:rPr>
          <w:rFonts w:ascii="Times New Roman" w:hAnsi="Times New Roman" w:cs="Times New Roman"/>
          <w:sz w:val="20"/>
          <w:szCs w:val="20"/>
        </w:rPr>
        <w:t xml:space="preserve"> </w:t>
      </w:r>
      <w:r w:rsidR="00AE2C66" w:rsidRPr="0084474A">
        <w:rPr>
          <w:rFonts w:ascii="Times New Roman" w:hAnsi="Times New Roman" w:cs="Times New Roman"/>
          <w:sz w:val="20"/>
          <w:szCs w:val="20"/>
        </w:rPr>
        <w:t xml:space="preserve">An adult vaccine price </w:t>
      </w:r>
      <w:proofErr w:type="gramStart"/>
      <w:r w:rsidR="00AE2C66" w:rsidRPr="0084474A">
        <w:rPr>
          <w:rFonts w:ascii="Times New Roman" w:hAnsi="Times New Roman" w:cs="Times New Roman"/>
          <w:sz w:val="20"/>
          <w:szCs w:val="20"/>
        </w:rPr>
        <w:t>is not reported</w:t>
      </w:r>
      <w:proofErr w:type="gramEnd"/>
      <w:r w:rsidR="00AE2C66" w:rsidRPr="0084474A">
        <w:rPr>
          <w:rFonts w:ascii="Times New Roman" w:hAnsi="Times New Roman" w:cs="Times New Roman"/>
          <w:sz w:val="20"/>
          <w:szCs w:val="20"/>
        </w:rPr>
        <w:t xml:space="preserve"> </w:t>
      </w:r>
      <w:r w:rsidR="004A512D" w:rsidRPr="0084474A">
        <w:rPr>
          <w:rFonts w:ascii="Times New Roman" w:hAnsi="Times New Roman" w:cs="Times New Roman"/>
          <w:sz w:val="20"/>
          <w:szCs w:val="20"/>
        </w:rPr>
        <w:t xml:space="preserve">for IPV </w:t>
      </w:r>
      <w:r w:rsidR="009B72B5" w:rsidRPr="0084474A">
        <w:rPr>
          <w:rFonts w:ascii="Times New Roman" w:eastAsia="Times New Roman" w:hAnsi="Times New Roman" w:cs="Times New Roman"/>
          <w:color w:val="000000"/>
          <w:sz w:val="20"/>
          <w:szCs w:val="20"/>
        </w:rPr>
        <w:t>in the CDC A</w:t>
      </w:r>
      <w:r w:rsidR="009B72B5" w:rsidRPr="0084474A">
        <w:rPr>
          <w:rFonts w:ascii="Times New Roman" w:eastAsia="Times New Roman" w:hAnsi="Times New Roman" w:cs="Times New Roman"/>
          <w:i/>
          <w:color w:val="000000"/>
          <w:sz w:val="20"/>
          <w:szCs w:val="20"/>
        </w:rPr>
        <w:t>dult Vaccine Price List</w:t>
      </w:r>
      <w:r w:rsidR="009B72B5" w:rsidRPr="0084474A">
        <w:rPr>
          <w:rFonts w:ascii="Times New Roman" w:eastAsia="Times New Roman" w:hAnsi="Times New Roman" w:cs="Times New Roman"/>
          <w:color w:val="000000"/>
          <w:sz w:val="20"/>
          <w:szCs w:val="20"/>
        </w:rPr>
        <w:t xml:space="preserve"> </w:t>
      </w:r>
      <w:r w:rsidR="004A512D" w:rsidRPr="0084474A">
        <w:rPr>
          <w:rFonts w:ascii="Times New Roman" w:hAnsi="Times New Roman" w:cs="Times New Roman"/>
          <w:sz w:val="20"/>
          <w:szCs w:val="20"/>
        </w:rPr>
        <w:t xml:space="preserve">but the </w:t>
      </w:r>
      <w:r w:rsidR="00AE2C66" w:rsidRPr="0084474A">
        <w:rPr>
          <w:rFonts w:ascii="Times New Roman" w:hAnsi="Times New Roman" w:cs="Times New Roman"/>
          <w:sz w:val="20"/>
          <w:szCs w:val="20"/>
        </w:rPr>
        <w:t xml:space="preserve">vaccine and dose </w:t>
      </w:r>
      <w:r w:rsidR="004A512D" w:rsidRPr="0084474A">
        <w:rPr>
          <w:rFonts w:ascii="Times New Roman" w:hAnsi="Times New Roman" w:cs="Times New Roman"/>
          <w:sz w:val="20"/>
          <w:szCs w:val="20"/>
        </w:rPr>
        <w:t>is the same for adults and children; we</w:t>
      </w:r>
      <w:r w:rsidR="00DC3729" w:rsidRPr="0084474A">
        <w:rPr>
          <w:rFonts w:ascii="Times New Roman" w:hAnsi="Times New Roman" w:cs="Times New Roman"/>
          <w:sz w:val="20"/>
          <w:szCs w:val="20"/>
        </w:rPr>
        <w:t xml:space="preserve"> used</w:t>
      </w:r>
      <w:r w:rsidRPr="0084474A">
        <w:rPr>
          <w:rFonts w:ascii="Times New Roman" w:hAnsi="Times New Roman" w:cs="Times New Roman"/>
          <w:sz w:val="20"/>
          <w:szCs w:val="20"/>
        </w:rPr>
        <w:t xml:space="preserve"> the average of VFC prices and private sector prices from </w:t>
      </w:r>
      <w:r w:rsidR="00E51D90" w:rsidRPr="0084474A">
        <w:rPr>
          <w:rFonts w:ascii="Times New Roman" w:hAnsi="Times New Roman" w:cs="Times New Roman"/>
          <w:sz w:val="20"/>
          <w:szCs w:val="20"/>
        </w:rPr>
        <w:t xml:space="preserve">CDC </w:t>
      </w:r>
      <w:r w:rsidRPr="0084474A">
        <w:rPr>
          <w:rFonts w:ascii="Times New Roman" w:hAnsi="Times New Roman" w:cs="Times New Roman"/>
          <w:i/>
          <w:sz w:val="20"/>
          <w:szCs w:val="20"/>
        </w:rPr>
        <w:t>Pediatric/VFC Vaccine Price List</w:t>
      </w:r>
      <w:r w:rsidR="00DC3729" w:rsidRPr="0084474A">
        <w:rPr>
          <w:rFonts w:ascii="Times New Roman" w:hAnsi="Times New Roman" w:cs="Times New Roman"/>
          <w:sz w:val="20"/>
          <w:szCs w:val="20"/>
        </w:rPr>
        <w:t xml:space="preserve"> for January 5, 2015</w:t>
      </w:r>
      <w:r w:rsidRPr="0084474A">
        <w:rPr>
          <w:rFonts w:ascii="Times New Roman" w:hAnsi="Times New Roman" w:cs="Times New Roman"/>
          <w:sz w:val="20"/>
          <w:szCs w:val="20"/>
        </w:rPr>
        <w:t>.</w:t>
      </w:r>
    </w:p>
    <w:p w14:paraId="439505EB" w14:textId="388C12E6" w:rsidR="007802CA" w:rsidRPr="0084474A" w:rsidRDefault="007802CA" w:rsidP="007802CA">
      <w:pPr>
        <w:spacing w:after="0" w:line="240" w:lineRule="auto"/>
        <w:jc w:val="both"/>
        <w:rPr>
          <w:rFonts w:ascii="Times New Roman" w:hAnsi="Times New Roman" w:cs="Times New Roman"/>
          <w:sz w:val="20"/>
          <w:szCs w:val="20"/>
        </w:rPr>
      </w:pPr>
      <w:r w:rsidRPr="0084474A">
        <w:rPr>
          <w:rFonts w:ascii="Times New Roman" w:hAnsi="Times New Roman" w:cs="Times New Roman"/>
          <w:sz w:val="20"/>
          <w:szCs w:val="20"/>
          <w:vertAlign w:val="superscript"/>
        </w:rPr>
        <w:t>4</w:t>
      </w:r>
      <w:r w:rsidRPr="0084474A">
        <w:rPr>
          <w:rFonts w:ascii="Times New Roman" w:hAnsi="Times New Roman" w:cs="Times New Roman"/>
          <w:sz w:val="20"/>
          <w:szCs w:val="20"/>
        </w:rPr>
        <w:t xml:space="preserve"> For children, </w:t>
      </w:r>
      <w:proofErr w:type="spellStart"/>
      <w:r w:rsidRPr="0084474A">
        <w:rPr>
          <w:rFonts w:ascii="Times New Roman" w:hAnsi="Times New Roman" w:cs="Times New Roman"/>
          <w:sz w:val="20"/>
          <w:szCs w:val="20"/>
        </w:rPr>
        <w:t>DTaP</w:t>
      </w:r>
      <w:proofErr w:type="spellEnd"/>
      <w:r w:rsidRPr="0084474A">
        <w:rPr>
          <w:rFonts w:ascii="Times New Roman" w:hAnsi="Times New Roman" w:cs="Times New Roman"/>
          <w:sz w:val="20"/>
          <w:szCs w:val="20"/>
        </w:rPr>
        <w:t xml:space="preserve"> prices </w:t>
      </w:r>
      <w:proofErr w:type="gramStart"/>
      <w:r w:rsidRPr="0084474A">
        <w:rPr>
          <w:rFonts w:ascii="Times New Roman" w:hAnsi="Times New Roman" w:cs="Times New Roman"/>
          <w:sz w:val="20"/>
          <w:szCs w:val="20"/>
        </w:rPr>
        <w:t>were reported</w:t>
      </w:r>
      <w:proofErr w:type="gramEnd"/>
      <w:r w:rsidRPr="0084474A">
        <w:rPr>
          <w:rFonts w:ascii="Times New Roman" w:hAnsi="Times New Roman" w:cs="Times New Roman"/>
          <w:sz w:val="20"/>
          <w:szCs w:val="20"/>
        </w:rPr>
        <w:t xml:space="preserve"> while </w:t>
      </w:r>
      <w:proofErr w:type="spellStart"/>
      <w:r w:rsidR="00DC3729" w:rsidRPr="0084474A">
        <w:rPr>
          <w:rFonts w:ascii="Times New Roman" w:eastAsia="Times New Roman" w:hAnsi="Times New Roman" w:cs="Times New Roman"/>
          <w:sz w:val="20"/>
          <w:szCs w:val="20"/>
        </w:rPr>
        <w:t>Tdap</w:t>
      </w:r>
      <w:proofErr w:type="spellEnd"/>
      <w:r w:rsidR="00DC3729" w:rsidRPr="0084474A">
        <w:rPr>
          <w:rFonts w:ascii="Times New Roman" w:eastAsia="Times New Roman" w:hAnsi="Times New Roman" w:cs="Times New Roman"/>
          <w:sz w:val="20"/>
          <w:szCs w:val="20"/>
        </w:rPr>
        <w:t xml:space="preserve"> </w:t>
      </w:r>
      <w:r w:rsidRPr="0084474A">
        <w:rPr>
          <w:rFonts w:ascii="Times New Roman" w:hAnsi="Times New Roman" w:cs="Times New Roman"/>
          <w:sz w:val="20"/>
          <w:szCs w:val="20"/>
        </w:rPr>
        <w:t xml:space="preserve">prices were reported for adults. We assumed all children received </w:t>
      </w:r>
      <w:proofErr w:type="spellStart"/>
      <w:r w:rsidRPr="0084474A">
        <w:rPr>
          <w:rFonts w:ascii="Times New Roman" w:hAnsi="Times New Roman" w:cs="Times New Roman"/>
          <w:sz w:val="20"/>
          <w:szCs w:val="20"/>
        </w:rPr>
        <w:t>DTaP</w:t>
      </w:r>
      <w:proofErr w:type="spellEnd"/>
      <w:r w:rsidRPr="0084474A">
        <w:rPr>
          <w:rFonts w:ascii="Times New Roman" w:hAnsi="Times New Roman" w:cs="Times New Roman"/>
          <w:sz w:val="20"/>
          <w:szCs w:val="20"/>
        </w:rPr>
        <w:t xml:space="preserve"> for analyses because of limited data. However, children aged 7 years or older may receive pediatric </w:t>
      </w:r>
      <w:proofErr w:type="spellStart"/>
      <w:r w:rsidRPr="0084474A">
        <w:rPr>
          <w:rFonts w:ascii="Times New Roman" w:hAnsi="Times New Roman" w:cs="Times New Roman"/>
          <w:sz w:val="20"/>
          <w:szCs w:val="20"/>
        </w:rPr>
        <w:t>Tdap</w:t>
      </w:r>
      <w:proofErr w:type="spellEnd"/>
      <w:r w:rsidRPr="0084474A">
        <w:rPr>
          <w:rFonts w:ascii="Times New Roman" w:hAnsi="Times New Roman" w:cs="Times New Roman"/>
          <w:sz w:val="20"/>
          <w:szCs w:val="20"/>
        </w:rPr>
        <w:t xml:space="preserve"> following Advisory Committee on Immunization Practices’ (ACIP) vaccination schedule.  </w:t>
      </w:r>
    </w:p>
    <w:p w14:paraId="4710E3EF" w14:textId="77777777" w:rsidR="007802CA" w:rsidRPr="0084474A" w:rsidRDefault="007802CA" w:rsidP="007802CA">
      <w:pPr>
        <w:jc w:val="both"/>
        <w:rPr>
          <w:rFonts w:ascii="Times New Roman" w:hAnsi="Times New Roman" w:cs="Times New Roman"/>
          <w:sz w:val="20"/>
          <w:szCs w:val="20"/>
        </w:rPr>
      </w:pPr>
      <w:proofErr w:type="gramStart"/>
      <w:r w:rsidRPr="0084474A">
        <w:rPr>
          <w:rFonts w:ascii="Times New Roman" w:hAnsi="Times New Roman" w:cs="Times New Roman"/>
          <w:sz w:val="20"/>
          <w:szCs w:val="20"/>
          <w:vertAlign w:val="superscript"/>
        </w:rPr>
        <w:t>5</w:t>
      </w:r>
      <w:proofErr w:type="gramEnd"/>
      <w:r w:rsidRPr="0084474A">
        <w:rPr>
          <w:rFonts w:ascii="Times New Roman" w:hAnsi="Times New Roman" w:cs="Times New Roman"/>
          <w:sz w:val="20"/>
          <w:szCs w:val="20"/>
        </w:rPr>
        <w:t xml:space="preserve"> Site 4 reported prices of </w:t>
      </w:r>
      <w:proofErr w:type="spellStart"/>
      <w:r w:rsidRPr="0084474A">
        <w:rPr>
          <w:rFonts w:ascii="Times New Roman" w:hAnsi="Times New Roman" w:cs="Times New Roman"/>
          <w:sz w:val="20"/>
          <w:szCs w:val="20"/>
        </w:rPr>
        <w:t>Tdap</w:t>
      </w:r>
      <w:proofErr w:type="spellEnd"/>
      <w:r w:rsidRPr="0084474A">
        <w:rPr>
          <w:rFonts w:ascii="Times New Roman" w:hAnsi="Times New Roman" w:cs="Times New Roman"/>
          <w:sz w:val="20"/>
          <w:szCs w:val="20"/>
        </w:rPr>
        <w:t xml:space="preserve"> and Td separately. The reported price was the weighted average of </w:t>
      </w:r>
      <w:proofErr w:type="spellStart"/>
      <w:r w:rsidRPr="0084474A">
        <w:rPr>
          <w:rFonts w:ascii="Times New Roman" w:hAnsi="Times New Roman" w:cs="Times New Roman"/>
          <w:sz w:val="20"/>
          <w:szCs w:val="20"/>
        </w:rPr>
        <w:t>Tdap</w:t>
      </w:r>
      <w:proofErr w:type="spellEnd"/>
      <w:r w:rsidRPr="0084474A">
        <w:rPr>
          <w:rFonts w:ascii="Times New Roman" w:hAnsi="Times New Roman" w:cs="Times New Roman"/>
          <w:sz w:val="20"/>
          <w:szCs w:val="20"/>
        </w:rPr>
        <w:t xml:space="preserve"> ($80 per dose) and Td ($40 per dose) prices.   </w:t>
      </w:r>
    </w:p>
    <w:p w14:paraId="6E052050" w14:textId="77777777" w:rsidR="007802CA" w:rsidRPr="0084474A" w:rsidRDefault="007802CA" w:rsidP="007802CA">
      <w:pPr>
        <w:spacing w:line="480" w:lineRule="auto"/>
        <w:ind w:firstLine="720"/>
        <w:jc w:val="both"/>
        <w:rPr>
          <w:rFonts w:ascii="Times New Roman" w:hAnsi="Times New Roman" w:cs="Times New Roman"/>
          <w:sz w:val="24"/>
          <w:szCs w:val="20"/>
        </w:rPr>
      </w:pPr>
      <w:r w:rsidRPr="0084474A">
        <w:rPr>
          <w:rFonts w:ascii="Times New Roman" w:hAnsi="Times New Roman" w:cs="Times New Roman"/>
          <w:sz w:val="24"/>
          <w:szCs w:val="20"/>
        </w:rPr>
        <w:lastRenderedPageBreak/>
        <w:t xml:space="preserve">The vaccine administration cost per dose </w:t>
      </w:r>
      <w:proofErr w:type="gramStart"/>
      <w:r w:rsidRPr="0084474A">
        <w:rPr>
          <w:rFonts w:ascii="Times New Roman" w:hAnsi="Times New Roman" w:cs="Times New Roman"/>
          <w:sz w:val="24"/>
          <w:szCs w:val="20"/>
        </w:rPr>
        <w:t>is summarized</w:t>
      </w:r>
      <w:proofErr w:type="gramEnd"/>
      <w:r w:rsidRPr="0084474A">
        <w:rPr>
          <w:rFonts w:ascii="Times New Roman" w:hAnsi="Times New Roman" w:cs="Times New Roman"/>
          <w:sz w:val="24"/>
          <w:szCs w:val="20"/>
        </w:rPr>
        <w:t xml:space="preserve"> in Table A2. This </w:t>
      </w:r>
      <w:proofErr w:type="gramStart"/>
      <w:r w:rsidRPr="0084474A">
        <w:rPr>
          <w:rFonts w:ascii="Times New Roman" w:hAnsi="Times New Roman" w:cs="Times New Roman"/>
          <w:sz w:val="24"/>
          <w:szCs w:val="20"/>
        </w:rPr>
        <w:t>is applied</w:t>
      </w:r>
      <w:proofErr w:type="gramEnd"/>
      <w:r w:rsidRPr="0084474A">
        <w:rPr>
          <w:rFonts w:ascii="Times New Roman" w:hAnsi="Times New Roman" w:cs="Times New Roman"/>
          <w:sz w:val="24"/>
          <w:szCs w:val="20"/>
        </w:rPr>
        <w:t xml:space="preserve"> to each dose summarized in Tables 3 and 4. Note that administration fees are zero for sites 1 and 3. The comprehensive exam costs </w:t>
      </w:r>
      <w:proofErr w:type="gramStart"/>
      <w:r w:rsidRPr="0084474A">
        <w:rPr>
          <w:rFonts w:ascii="Times New Roman" w:hAnsi="Times New Roman" w:cs="Times New Roman"/>
          <w:sz w:val="24"/>
          <w:szCs w:val="20"/>
        </w:rPr>
        <w:t>are also summarized</w:t>
      </w:r>
      <w:proofErr w:type="gramEnd"/>
      <w:r w:rsidRPr="0084474A">
        <w:rPr>
          <w:rFonts w:ascii="Times New Roman" w:hAnsi="Times New Roman" w:cs="Times New Roman"/>
          <w:sz w:val="24"/>
          <w:szCs w:val="20"/>
        </w:rPr>
        <w:t xml:space="preserve"> in Table A2. The portion of the comprehensive exam attributed to vaccination </w:t>
      </w:r>
      <w:proofErr w:type="gramStart"/>
      <w:r w:rsidRPr="0084474A">
        <w:rPr>
          <w:rFonts w:ascii="Times New Roman" w:hAnsi="Times New Roman" w:cs="Times New Roman"/>
          <w:sz w:val="24"/>
          <w:szCs w:val="20"/>
        </w:rPr>
        <w:t>was estimated</w:t>
      </w:r>
      <w:proofErr w:type="gramEnd"/>
      <w:r w:rsidRPr="0084474A">
        <w:rPr>
          <w:rFonts w:ascii="Times New Roman" w:hAnsi="Times New Roman" w:cs="Times New Roman"/>
          <w:sz w:val="24"/>
          <w:szCs w:val="20"/>
        </w:rPr>
        <w:t xml:space="preserve"> based on feedback from each site.  </w:t>
      </w:r>
    </w:p>
    <w:p w14:paraId="55B58AC2" w14:textId="732F85F7" w:rsidR="007802CA" w:rsidRPr="0084474A" w:rsidRDefault="007802CA" w:rsidP="007802CA">
      <w:pPr>
        <w:ind w:hanging="270"/>
        <w:jc w:val="both"/>
        <w:rPr>
          <w:rFonts w:ascii="Times New Roman" w:hAnsi="Times New Roman" w:cs="Times New Roman"/>
          <w:b/>
          <w:sz w:val="24"/>
          <w:szCs w:val="20"/>
        </w:rPr>
      </w:pPr>
      <w:r w:rsidRPr="0084474A">
        <w:rPr>
          <w:rFonts w:ascii="Times New Roman" w:hAnsi="Times New Roman" w:cs="Times New Roman"/>
          <w:b/>
          <w:sz w:val="24"/>
          <w:szCs w:val="20"/>
        </w:rPr>
        <w:t>Table A2. Vaccine administration and comprehensive exam</w:t>
      </w:r>
      <w:r w:rsidR="00197C62" w:rsidRPr="0084474A">
        <w:rPr>
          <w:rFonts w:ascii="Times New Roman" w:hAnsi="Times New Roman" w:cs="Times New Roman"/>
          <w:b/>
          <w:sz w:val="24"/>
          <w:szCs w:val="20"/>
        </w:rPr>
        <w:t>ination</w:t>
      </w:r>
      <w:r w:rsidRPr="0084474A">
        <w:rPr>
          <w:rFonts w:ascii="Times New Roman" w:hAnsi="Times New Roman" w:cs="Times New Roman"/>
          <w:b/>
          <w:sz w:val="24"/>
          <w:szCs w:val="20"/>
        </w:rPr>
        <w:t xml:space="preserve"> costs </w:t>
      </w:r>
      <w:r w:rsidR="0036488D" w:rsidRPr="0084474A">
        <w:rPr>
          <w:rFonts w:ascii="Times New Roman" w:hAnsi="Times New Roman" w:cs="Times New Roman"/>
          <w:b/>
          <w:sz w:val="24"/>
          <w:szCs w:val="20"/>
        </w:rPr>
        <w:t>at 4 U.S. sites</w:t>
      </w:r>
      <w:r w:rsidR="00C56DC0" w:rsidRPr="0084474A">
        <w:rPr>
          <w:rFonts w:ascii="Times New Roman" w:hAnsi="Times New Roman" w:cs="Times New Roman"/>
          <w:b/>
          <w:sz w:val="24"/>
          <w:szCs w:val="20"/>
        </w:rPr>
        <w:t xml:space="preserve"> </w:t>
      </w:r>
      <w:r w:rsidR="00C56DC0" w:rsidRPr="0084474A">
        <w:rPr>
          <w:rFonts w:ascii="Times New Roman" w:hAnsi="Times New Roman" w:cs="Times New Roman"/>
          <w:b/>
          <w:sz w:val="24"/>
          <w:szCs w:val="24"/>
        </w:rPr>
        <w:t>conducting domestic medical examination of newly arrived refugees,</w:t>
      </w:r>
      <w:r w:rsidR="0036488D" w:rsidRPr="0084474A">
        <w:rPr>
          <w:rFonts w:ascii="Times New Roman" w:hAnsi="Times New Roman" w:cs="Times New Roman"/>
          <w:b/>
          <w:sz w:val="24"/>
          <w:szCs w:val="20"/>
        </w:rPr>
        <w:t xml:space="preserve"> 2015</w:t>
      </w:r>
    </w:p>
    <w:tbl>
      <w:tblPr>
        <w:tblW w:w="9260" w:type="dxa"/>
        <w:tblBorders>
          <w:top w:val="single" w:sz="4" w:space="0" w:color="000000"/>
          <w:left w:val="single" w:sz="4" w:space="0" w:color="000000"/>
          <w:bottom w:val="single" w:sz="2"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3955"/>
        <w:gridCol w:w="1350"/>
        <w:gridCol w:w="1350"/>
        <w:gridCol w:w="1350"/>
        <w:gridCol w:w="1255"/>
      </w:tblGrid>
      <w:tr w:rsidR="007802CA" w:rsidRPr="0084474A" w14:paraId="2BEBA7A1" w14:textId="77777777" w:rsidTr="00197C62">
        <w:trPr>
          <w:trHeight w:val="379"/>
        </w:trPr>
        <w:tc>
          <w:tcPr>
            <w:tcW w:w="3955" w:type="dxa"/>
            <w:tcBorders>
              <w:bottom w:val="single" w:sz="4" w:space="0" w:color="000000"/>
            </w:tcBorders>
            <w:shd w:val="clear" w:color="auto" w:fill="auto"/>
            <w:tcMar>
              <w:top w:w="15" w:type="dxa"/>
              <w:left w:w="15" w:type="dxa"/>
              <w:bottom w:w="0" w:type="dxa"/>
              <w:right w:w="15" w:type="dxa"/>
            </w:tcMar>
            <w:vAlign w:val="center"/>
          </w:tcPr>
          <w:p w14:paraId="30990B52" w14:textId="77777777" w:rsidR="007802CA" w:rsidRPr="0084474A" w:rsidRDefault="007802CA" w:rsidP="00D75255">
            <w:pPr>
              <w:pStyle w:val="ListParagraph"/>
              <w:spacing w:after="0"/>
              <w:jc w:val="center"/>
              <w:rPr>
                <w:rFonts w:ascii="Times New Roman" w:hAnsi="Times New Roman" w:cs="Times New Roman"/>
                <w:sz w:val="20"/>
                <w:szCs w:val="20"/>
              </w:rPr>
            </w:pPr>
          </w:p>
        </w:tc>
        <w:tc>
          <w:tcPr>
            <w:tcW w:w="1350" w:type="dxa"/>
            <w:shd w:val="clear" w:color="auto" w:fill="auto"/>
            <w:tcMar>
              <w:top w:w="15" w:type="dxa"/>
              <w:left w:w="15" w:type="dxa"/>
              <w:bottom w:w="0" w:type="dxa"/>
              <w:right w:w="15" w:type="dxa"/>
            </w:tcMar>
            <w:vAlign w:val="center"/>
          </w:tcPr>
          <w:p w14:paraId="7A541044" w14:textId="77777777" w:rsidR="007802CA" w:rsidRPr="0084474A" w:rsidRDefault="007802CA" w:rsidP="00D75255">
            <w:pPr>
              <w:spacing w:after="0"/>
              <w:jc w:val="center"/>
              <w:rPr>
                <w:rFonts w:ascii="Times New Roman" w:hAnsi="Times New Roman" w:cs="Times New Roman"/>
                <w:b/>
                <w:sz w:val="20"/>
                <w:szCs w:val="20"/>
              </w:rPr>
            </w:pPr>
            <w:r w:rsidRPr="0084474A">
              <w:rPr>
                <w:rFonts w:ascii="Times New Roman" w:hAnsi="Times New Roman" w:cs="Times New Roman"/>
                <w:b/>
                <w:sz w:val="20"/>
                <w:szCs w:val="20"/>
              </w:rPr>
              <w:t>Site 1</w:t>
            </w:r>
          </w:p>
        </w:tc>
        <w:tc>
          <w:tcPr>
            <w:tcW w:w="1350" w:type="dxa"/>
            <w:shd w:val="clear" w:color="auto" w:fill="auto"/>
            <w:tcMar>
              <w:top w:w="15" w:type="dxa"/>
              <w:left w:w="15" w:type="dxa"/>
              <w:bottom w:w="0" w:type="dxa"/>
              <w:right w:w="15" w:type="dxa"/>
            </w:tcMar>
            <w:vAlign w:val="center"/>
          </w:tcPr>
          <w:p w14:paraId="06010BD9" w14:textId="77777777" w:rsidR="007802CA" w:rsidRPr="0084474A" w:rsidRDefault="007802CA" w:rsidP="00D75255">
            <w:pPr>
              <w:spacing w:after="0"/>
              <w:jc w:val="center"/>
              <w:rPr>
                <w:rFonts w:ascii="Times New Roman" w:hAnsi="Times New Roman" w:cs="Times New Roman"/>
                <w:b/>
                <w:sz w:val="20"/>
                <w:szCs w:val="20"/>
              </w:rPr>
            </w:pPr>
            <w:r w:rsidRPr="0084474A">
              <w:rPr>
                <w:rFonts w:ascii="Times New Roman" w:hAnsi="Times New Roman" w:cs="Times New Roman"/>
                <w:b/>
                <w:sz w:val="20"/>
                <w:szCs w:val="20"/>
              </w:rPr>
              <w:t>Site 2</w:t>
            </w:r>
          </w:p>
        </w:tc>
        <w:tc>
          <w:tcPr>
            <w:tcW w:w="1350" w:type="dxa"/>
            <w:shd w:val="clear" w:color="auto" w:fill="auto"/>
            <w:tcMar>
              <w:top w:w="15" w:type="dxa"/>
              <w:left w:w="15" w:type="dxa"/>
              <w:bottom w:w="0" w:type="dxa"/>
              <w:right w:w="15" w:type="dxa"/>
            </w:tcMar>
            <w:vAlign w:val="center"/>
          </w:tcPr>
          <w:p w14:paraId="71304325" w14:textId="77777777" w:rsidR="007802CA" w:rsidRPr="0084474A" w:rsidRDefault="007802CA" w:rsidP="00D75255">
            <w:pPr>
              <w:spacing w:after="0"/>
              <w:jc w:val="center"/>
              <w:rPr>
                <w:rFonts w:ascii="Times New Roman" w:hAnsi="Times New Roman" w:cs="Times New Roman"/>
                <w:b/>
                <w:sz w:val="20"/>
                <w:szCs w:val="20"/>
              </w:rPr>
            </w:pPr>
            <w:r w:rsidRPr="0084474A">
              <w:rPr>
                <w:rFonts w:ascii="Times New Roman" w:hAnsi="Times New Roman" w:cs="Times New Roman"/>
                <w:b/>
                <w:sz w:val="20"/>
                <w:szCs w:val="20"/>
              </w:rPr>
              <w:t>Site 3</w:t>
            </w:r>
          </w:p>
        </w:tc>
        <w:tc>
          <w:tcPr>
            <w:tcW w:w="1255" w:type="dxa"/>
            <w:shd w:val="clear" w:color="auto" w:fill="auto"/>
            <w:tcMar>
              <w:top w:w="15" w:type="dxa"/>
              <w:left w:w="15" w:type="dxa"/>
              <w:bottom w:w="0" w:type="dxa"/>
              <w:right w:w="15" w:type="dxa"/>
            </w:tcMar>
            <w:vAlign w:val="center"/>
          </w:tcPr>
          <w:p w14:paraId="638CCEF0" w14:textId="77777777" w:rsidR="007802CA" w:rsidRPr="0084474A" w:rsidRDefault="007802CA" w:rsidP="00D75255">
            <w:pPr>
              <w:spacing w:after="0"/>
              <w:jc w:val="center"/>
              <w:rPr>
                <w:rFonts w:ascii="Times New Roman" w:hAnsi="Times New Roman" w:cs="Times New Roman"/>
                <w:b/>
                <w:sz w:val="20"/>
                <w:szCs w:val="20"/>
              </w:rPr>
            </w:pPr>
            <w:r w:rsidRPr="0084474A">
              <w:rPr>
                <w:rFonts w:ascii="Times New Roman" w:hAnsi="Times New Roman" w:cs="Times New Roman"/>
                <w:b/>
                <w:sz w:val="20"/>
                <w:szCs w:val="20"/>
              </w:rPr>
              <w:t>Site 4</w:t>
            </w:r>
          </w:p>
        </w:tc>
      </w:tr>
      <w:tr w:rsidR="00DC3729" w:rsidRPr="0084474A" w14:paraId="0ADF0243" w14:textId="77777777" w:rsidTr="00197C62">
        <w:trPr>
          <w:trHeight w:val="432"/>
        </w:trPr>
        <w:tc>
          <w:tcPr>
            <w:tcW w:w="3955" w:type="dxa"/>
            <w:tcBorders>
              <w:bottom w:val="nil"/>
            </w:tcBorders>
            <w:shd w:val="clear" w:color="auto" w:fill="auto"/>
            <w:tcMar>
              <w:top w:w="15" w:type="dxa"/>
              <w:left w:w="15" w:type="dxa"/>
              <w:bottom w:w="0" w:type="dxa"/>
              <w:right w:w="15" w:type="dxa"/>
            </w:tcMar>
            <w:vAlign w:val="center"/>
          </w:tcPr>
          <w:p w14:paraId="5074D541" w14:textId="105416C7" w:rsidR="00DC3729" w:rsidRPr="0084474A" w:rsidRDefault="00DC3729" w:rsidP="00DC3729">
            <w:pPr>
              <w:pStyle w:val="ListParagraph"/>
              <w:spacing w:after="0"/>
              <w:ind w:left="245"/>
              <w:rPr>
                <w:rFonts w:ascii="Times New Roman" w:hAnsi="Times New Roman" w:cs="Times New Roman"/>
                <w:sz w:val="20"/>
                <w:szCs w:val="20"/>
              </w:rPr>
            </w:pPr>
            <w:r w:rsidRPr="0084474A">
              <w:rPr>
                <w:rFonts w:ascii="Times New Roman" w:hAnsi="Times New Roman" w:cs="Times New Roman"/>
                <w:b/>
                <w:sz w:val="20"/>
                <w:szCs w:val="20"/>
              </w:rPr>
              <w:t>Variable (per dose costs)</w:t>
            </w:r>
          </w:p>
        </w:tc>
        <w:tc>
          <w:tcPr>
            <w:tcW w:w="1350" w:type="dxa"/>
            <w:vMerge w:val="restart"/>
            <w:shd w:val="clear" w:color="auto" w:fill="auto"/>
            <w:tcMar>
              <w:top w:w="15" w:type="dxa"/>
              <w:left w:w="15" w:type="dxa"/>
              <w:bottom w:w="0" w:type="dxa"/>
              <w:right w:w="15" w:type="dxa"/>
            </w:tcMar>
            <w:vAlign w:val="center"/>
          </w:tcPr>
          <w:p w14:paraId="19B8B52C" w14:textId="77777777" w:rsidR="00DC3729" w:rsidRPr="0084474A" w:rsidRDefault="00DC3729" w:rsidP="00197C62">
            <w:pPr>
              <w:pStyle w:val="ListParagraph"/>
              <w:spacing w:after="0"/>
              <w:ind w:left="85" w:right="83"/>
              <w:jc w:val="right"/>
              <w:rPr>
                <w:rFonts w:ascii="Times New Roman" w:hAnsi="Times New Roman" w:cs="Times New Roman"/>
                <w:sz w:val="20"/>
                <w:szCs w:val="20"/>
              </w:rPr>
            </w:pPr>
          </w:p>
          <w:p w14:paraId="5E0B1932" w14:textId="77777777" w:rsidR="00DC3729" w:rsidRPr="0084474A" w:rsidRDefault="00DC3729" w:rsidP="00197C62">
            <w:pPr>
              <w:pStyle w:val="ListParagraph"/>
              <w:spacing w:after="0"/>
              <w:ind w:left="85" w:right="83"/>
              <w:jc w:val="right"/>
              <w:rPr>
                <w:rFonts w:ascii="Times New Roman" w:hAnsi="Times New Roman" w:cs="Times New Roman"/>
                <w:sz w:val="20"/>
                <w:szCs w:val="20"/>
              </w:rPr>
            </w:pPr>
          </w:p>
          <w:p w14:paraId="2D25FA41" w14:textId="3D7F9119" w:rsidR="00DC3729" w:rsidRPr="0084474A" w:rsidRDefault="00DC3729" w:rsidP="00197C62">
            <w:pPr>
              <w:pStyle w:val="ListParagraph"/>
              <w:spacing w:after="0"/>
              <w:ind w:left="85" w:right="83"/>
              <w:jc w:val="right"/>
              <w:rPr>
                <w:rFonts w:ascii="Times New Roman" w:hAnsi="Times New Roman" w:cs="Times New Roman"/>
                <w:sz w:val="20"/>
                <w:szCs w:val="20"/>
              </w:rPr>
            </w:pPr>
            <w:r w:rsidRPr="0084474A">
              <w:rPr>
                <w:rFonts w:ascii="Times New Roman" w:hAnsi="Times New Roman" w:cs="Times New Roman"/>
                <w:sz w:val="20"/>
                <w:szCs w:val="20"/>
              </w:rPr>
              <w:t>$0</w:t>
            </w:r>
          </w:p>
        </w:tc>
        <w:tc>
          <w:tcPr>
            <w:tcW w:w="1350" w:type="dxa"/>
            <w:vMerge w:val="restart"/>
            <w:shd w:val="clear" w:color="auto" w:fill="auto"/>
            <w:tcMar>
              <w:top w:w="15" w:type="dxa"/>
              <w:left w:w="15" w:type="dxa"/>
              <w:bottom w:w="0" w:type="dxa"/>
              <w:right w:w="15" w:type="dxa"/>
            </w:tcMar>
            <w:vAlign w:val="center"/>
          </w:tcPr>
          <w:p w14:paraId="6AD2868D" w14:textId="77777777" w:rsidR="00DC3729" w:rsidRPr="0084474A" w:rsidRDefault="00DC3729" w:rsidP="00197C62">
            <w:pPr>
              <w:pStyle w:val="ListParagraph"/>
              <w:spacing w:after="0"/>
              <w:ind w:left="165" w:right="83"/>
              <w:jc w:val="right"/>
              <w:rPr>
                <w:rFonts w:ascii="Times New Roman" w:hAnsi="Times New Roman" w:cs="Times New Roman"/>
                <w:sz w:val="20"/>
                <w:szCs w:val="20"/>
              </w:rPr>
            </w:pPr>
          </w:p>
          <w:p w14:paraId="2980C4F0" w14:textId="77777777" w:rsidR="00DC3729" w:rsidRPr="0084474A" w:rsidRDefault="00DC3729" w:rsidP="00197C62">
            <w:pPr>
              <w:pStyle w:val="ListParagraph"/>
              <w:spacing w:after="0"/>
              <w:ind w:left="165" w:right="83"/>
              <w:jc w:val="right"/>
              <w:rPr>
                <w:rFonts w:ascii="Times New Roman" w:hAnsi="Times New Roman" w:cs="Times New Roman"/>
                <w:sz w:val="20"/>
                <w:szCs w:val="20"/>
              </w:rPr>
            </w:pPr>
          </w:p>
          <w:p w14:paraId="24FE48B6" w14:textId="4D098D95" w:rsidR="00DC3729" w:rsidRPr="0084474A" w:rsidRDefault="00DC3729" w:rsidP="00197C62">
            <w:pPr>
              <w:pStyle w:val="ListParagraph"/>
              <w:spacing w:after="0"/>
              <w:ind w:left="165" w:right="83"/>
              <w:jc w:val="right"/>
              <w:rPr>
                <w:rFonts w:ascii="Times New Roman" w:hAnsi="Times New Roman" w:cs="Times New Roman"/>
                <w:sz w:val="20"/>
                <w:szCs w:val="20"/>
              </w:rPr>
            </w:pPr>
            <w:r w:rsidRPr="0084474A">
              <w:rPr>
                <w:rFonts w:ascii="Times New Roman" w:hAnsi="Times New Roman" w:cs="Times New Roman"/>
                <w:sz w:val="20"/>
                <w:szCs w:val="20"/>
              </w:rPr>
              <w:t>$15.44</w:t>
            </w:r>
          </w:p>
        </w:tc>
        <w:tc>
          <w:tcPr>
            <w:tcW w:w="1350" w:type="dxa"/>
            <w:vMerge w:val="restart"/>
            <w:shd w:val="clear" w:color="auto" w:fill="auto"/>
            <w:tcMar>
              <w:top w:w="15" w:type="dxa"/>
              <w:left w:w="15" w:type="dxa"/>
              <w:bottom w:w="0" w:type="dxa"/>
              <w:right w:w="15" w:type="dxa"/>
            </w:tcMar>
            <w:vAlign w:val="center"/>
          </w:tcPr>
          <w:p w14:paraId="4C0FEC73" w14:textId="77777777" w:rsidR="00DC3729" w:rsidRPr="0084474A" w:rsidRDefault="00DC3729" w:rsidP="00197C62">
            <w:pPr>
              <w:pStyle w:val="ListParagraph"/>
              <w:spacing w:after="0"/>
              <w:ind w:left="0" w:right="83"/>
              <w:jc w:val="right"/>
              <w:rPr>
                <w:rFonts w:ascii="Times New Roman" w:hAnsi="Times New Roman" w:cs="Times New Roman"/>
                <w:sz w:val="20"/>
                <w:szCs w:val="20"/>
              </w:rPr>
            </w:pPr>
          </w:p>
          <w:p w14:paraId="19EED9A3" w14:textId="77777777" w:rsidR="00DC3729" w:rsidRPr="0084474A" w:rsidRDefault="00DC3729" w:rsidP="00197C62">
            <w:pPr>
              <w:pStyle w:val="ListParagraph"/>
              <w:spacing w:after="0"/>
              <w:ind w:left="0" w:right="83"/>
              <w:jc w:val="right"/>
              <w:rPr>
                <w:rFonts w:ascii="Times New Roman" w:hAnsi="Times New Roman" w:cs="Times New Roman"/>
                <w:sz w:val="20"/>
                <w:szCs w:val="20"/>
              </w:rPr>
            </w:pPr>
          </w:p>
          <w:p w14:paraId="4A383154" w14:textId="11917FCE" w:rsidR="00DC3729" w:rsidRPr="0084474A" w:rsidRDefault="00DC3729" w:rsidP="00197C62">
            <w:pPr>
              <w:pStyle w:val="ListParagraph"/>
              <w:spacing w:after="0"/>
              <w:ind w:left="0" w:right="83"/>
              <w:jc w:val="right"/>
              <w:rPr>
                <w:rFonts w:ascii="Times New Roman" w:hAnsi="Times New Roman" w:cs="Times New Roman"/>
                <w:sz w:val="20"/>
                <w:szCs w:val="20"/>
              </w:rPr>
            </w:pPr>
            <w:r w:rsidRPr="0084474A">
              <w:rPr>
                <w:rFonts w:ascii="Times New Roman" w:hAnsi="Times New Roman" w:cs="Times New Roman"/>
                <w:sz w:val="20"/>
                <w:szCs w:val="20"/>
              </w:rPr>
              <w:t>$0</w:t>
            </w:r>
          </w:p>
        </w:tc>
        <w:tc>
          <w:tcPr>
            <w:tcW w:w="1255" w:type="dxa"/>
            <w:vMerge w:val="restart"/>
            <w:shd w:val="clear" w:color="auto" w:fill="auto"/>
            <w:tcMar>
              <w:top w:w="15" w:type="dxa"/>
              <w:left w:w="15" w:type="dxa"/>
              <w:bottom w:w="0" w:type="dxa"/>
              <w:right w:w="15" w:type="dxa"/>
            </w:tcMar>
            <w:vAlign w:val="center"/>
          </w:tcPr>
          <w:p w14:paraId="7B1FFE3B" w14:textId="77777777" w:rsidR="00DC3729" w:rsidRPr="0084474A" w:rsidRDefault="00DC3729" w:rsidP="00197C62">
            <w:pPr>
              <w:pStyle w:val="ListParagraph"/>
              <w:spacing w:after="0"/>
              <w:ind w:left="75" w:right="78"/>
              <w:jc w:val="right"/>
              <w:rPr>
                <w:rFonts w:ascii="Times New Roman" w:hAnsi="Times New Roman" w:cs="Times New Roman"/>
                <w:sz w:val="20"/>
                <w:szCs w:val="20"/>
              </w:rPr>
            </w:pPr>
          </w:p>
          <w:p w14:paraId="15690A3B" w14:textId="77777777" w:rsidR="00DC3729" w:rsidRPr="0084474A" w:rsidRDefault="00DC3729" w:rsidP="00197C62">
            <w:pPr>
              <w:pStyle w:val="ListParagraph"/>
              <w:spacing w:after="0"/>
              <w:ind w:left="75" w:right="78"/>
              <w:jc w:val="right"/>
              <w:rPr>
                <w:rFonts w:ascii="Times New Roman" w:hAnsi="Times New Roman" w:cs="Times New Roman"/>
                <w:sz w:val="20"/>
                <w:szCs w:val="20"/>
              </w:rPr>
            </w:pPr>
          </w:p>
          <w:p w14:paraId="68C93ABB" w14:textId="69B414D6" w:rsidR="00DC3729" w:rsidRPr="0084474A" w:rsidRDefault="00DC3729" w:rsidP="00197C62">
            <w:pPr>
              <w:pStyle w:val="ListParagraph"/>
              <w:spacing w:after="0"/>
              <w:ind w:left="75" w:right="78"/>
              <w:jc w:val="right"/>
              <w:rPr>
                <w:rFonts w:ascii="Times New Roman" w:hAnsi="Times New Roman" w:cs="Times New Roman"/>
                <w:sz w:val="20"/>
                <w:szCs w:val="20"/>
              </w:rPr>
            </w:pPr>
            <w:r w:rsidRPr="0084474A">
              <w:rPr>
                <w:rFonts w:ascii="Times New Roman" w:hAnsi="Times New Roman" w:cs="Times New Roman"/>
                <w:sz w:val="20"/>
                <w:szCs w:val="20"/>
              </w:rPr>
              <w:t>$37.50</w:t>
            </w:r>
          </w:p>
        </w:tc>
      </w:tr>
      <w:tr w:rsidR="00DC3729" w:rsidRPr="0084474A" w14:paraId="0F82E636" w14:textId="77777777" w:rsidTr="00197C62">
        <w:trPr>
          <w:trHeight w:val="432"/>
        </w:trPr>
        <w:tc>
          <w:tcPr>
            <w:tcW w:w="3955" w:type="dxa"/>
            <w:tcBorders>
              <w:top w:val="nil"/>
              <w:bottom w:val="single" w:sz="4" w:space="0" w:color="000000"/>
            </w:tcBorders>
            <w:shd w:val="clear" w:color="auto" w:fill="auto"/>
            <w:tcMar>
              <w:top w:w="15" w:type="dxa"/>
              <w:left w:w="15" w:type="dxa"/>
              <w:bottom w:w="0" w:type="dxa"/>
              <w:right w:w="15" w:type="dxa"/>
            </w:tcMar>
            <w:vAlign w:val="center"/>
            <w:hideMark/>
          </w:tcPr>
          <w:p w14:paraId="656C785B" w14:textId="151F7B28" w:rsidR="00DC3729" w:rsidRPr="0084474A" w:rsidRDefault="00DC3729" w:rsidP="00197C62">
            <w:pPr>
              <w:pStyle w:val="ListParagraph"/>
              <w:spacing w:after="0"/>
              <w:ind w:left="340"/>
              <w:jc w:val="center"/>
              <w:rPr>
                <w:rFonts w:ascii="Times New Roman" w:hAnsi="Times New Roman" w:cs="Times New Roman"/>
                <w:sz w:val="20"/>
                <w:szCs w:val="20"/>
              </w:rPr>
            </w:pPr>
            <w:r w:rsidRPr="0084474A">
              <w:rPr>
                <w:rFonts w:ascii="Times New Roman" w:hAnsi="Times New Roman" w:cs="Times New Roman"/>
                <w:sz w:val="20"/>
                <w:szCs w:val="20"/>
              </w:rPr>
              <w:t>Vaccine Administration Fee (per dose)</w:t>
            </w:r>
          </w:p>
        </w:tc>
        <w:tc>
          <w:tcPr>
            <w:tcW w:w="1350" w:type="dxa"/>
            <w:vMerge/>
            <w:tcBorders>
              <w:bottom w:val="single" w:sz="4" w:space="0" w:color="000000"/>
            </w:tcBorders>
            <w:shd w:val="clear" w:color="auto" w:fill="auto"/>
            <w:tcMar>
              <w:top w:w="15" w:type="dxa"/>
              <w:left w:w="15" w:type="dxa"/>
              <w:bottom w:w="0" w:type="dxa"/>
              <w:right w:w="15" w:type="dxa"/>
            </w:tcMar>
            <w:vAlign w:val="center"/>
            <w:hideMark/>
          </w:tcPr>
          <w:p w14:paraId="0D52375E" w14:textId="527A6B9F" w:rsidR="00DC3729" w:rsidRPr="0084474A" w:rsidRDefault="00DC3729" w:rsidP="00197C62">
            <w:pPr>
              <w:pStyle w:val="ListParagraph"/>
              <w:spacing w:after="0"/>
              <w:ind w:left="85" w:right="83"/>
              <w:jc w:val="right"/>
              <w:rPr>
                <w:rFonts w:ascii="Times New Roman" w:hAnsi="Times New Roman" w:cs="Times New Roman"/>
                <w:sz w:val="20"/>
                <w:szCs w:val="20"/>
              </w:rPr>
            </w:pPr>
          </w:p>
        </w:tc>
        <w:tc>
          <w:tcPr>
            <w:tcW w:w="1350" w:type="dxa"/>
            <w:vMerge/>
            <w:tcBorders>
              <w:bottom w:val="single" w:sz="4" w:space="0" w:color="000000"/>
            </w:tcBorders>
            <w:shd w:val="clear" w:color="auto" w:fill="auto"/>
            <w:tcMar>
              <w:top w:w="15" w:type="dxa"/>
              <w:left w:w="15" w:type="dxa"/>
              <w:bottom w:w="0" w:type="dxa"/>
              <w:right w:w="15" w:type="dxa"/>
            </w:tcMar>
            <w:vAlign w:val="center"/>
            <w:hideMark/>
          </w:tcPr>
          <w:p w14:paraId="2622D1BD" w14:textId="3BF1F9D1" w:rsidR="00DC3729" w:rsidRPr="0084474A" w:rsidRDefault="00DC3729" w:rsidP="00197C62">
            <w:pPr>
              <w:pStyle w:val="ListParagraph"/>
              <w:spacing w:after="0"/>
              <w:ind w:left="165" w:right="83"/>
              <w:jc w:val="right"/>
              <w:rPr>
                <w:rFonts w:ascii="Times New Roman" w:hAnsi="Times New Roman" w:cs="Times New Roman"/>
                <w:sz w:val="20"/>
                <w:szCs w:val="20"/>
              </w:rPr>
            </w:pPr>
          </w:p>
        </w:tc>
        <w:tc>
          <w:tcPr>
            <w:tcW w:w="1350" w:type="dxa"/>
            <w:vMerge/>
            <w:tcBorders>
              <w:bottom w:val="single" w:sz="4" w:space="0" w:color="000000"/>
            </w:tcBorders>
            <w:shd w:val="clear" w:color="auto" w:fill="auto"/>
            <w:tcMar>
              <w:top w:w="15" w:type="dxa"/>
              <w:left w:w="15" w:type="dxa"/>
              <w:bottom w:w="0" w:type="dxa"/>
              <w:right w:w="15" w:type="dxa"/>
            </w:tcMar>
            <w:vAlign w:val="center"/>
            <w:hideMark/>
          </w:tcPr>
          <w:p w14:paraId="20D5092B" w14:textId="25D90495" w:rsidR="00DC3729" w:rsidRPr="0084474A" w:rsidRDefault="00DC3729" w:rsidP="00197C62">
            <w:pPr>
              <w:pStyle w:val="ListParagraph"/>
              <w:spacing w:after="0"/>
              <w:ind w:left="0" w:right="83"/>
              <w:jc w:val="right"/>
              <w:rPr>
                <w:rFonts w:ascii="Times New Roman" w:hAnsi="Times New Roman" w:cs="Times New Roman"/>
                <w:sz w:val="20"/>
                <w:szCs w:val="20"/>
              </w:rPr>
            </w:pPr>
          </w:p>
        </w:tc>
        <w:tc>
          <w:tcPr>
            <w:tcW w:w="1255" w:type="dxa"/>
            <w:vMerge/>
            <w:tcBorders>
              <w:bottom w:val="single" w:sz="4" w:space="0" w:color="000000"/>
            </w:tcBorders>
            <w:shd w:val="clear" w:color="auto" w:fill="auto"/>
            <w:tcMar>
              <w:top w:w="15" w:type="dxa"/>
              <w:left w:w="15" w:type="dxa"/>
              <w:bottom w:w="0" w:type="dxa"/>
              <w:right w:w="15" w:type="dxa"/>
            </w:tcMar>
            <w:vAlign w:val="center"/>
            <w:hideMark/>
          </w:tcPr>
          <w:p w14:paraId="27CD715E" w14:textId="57EE3D57" w:rsidR="00DC3729" w:rsidRPr="0084474A" w:rsidRDefault="00DC3729" w:rsidP="00197C62">
            <w:pPr>
              <w:pStyle w:val="ListParagraph"/>
              <w:spacing w:after="0"/>
              <w:ind w:left="75" w:right="78"/>
              <w:jc w:val="right"/>
              <w:rPr>
                <w:rFonts w:ascii="Times New Roman" w:hAnsi="Times New Roman" w:cs="Times New Roman"/>
                <w:sz w:val="20"/>
                <w:szCs w:val="20"/>
              </w:rPr>
            </w:pPr>
          </w:p>
        </w:tc>
      </w:tr>
      <w:tr w:rsidR="00DC3729" w:rsidRPr="0084474A" w14:paraId="6A59FFD6" w14:textId="77777777" w:rsidTr="00197C62">
        <w:trPr>
          <w:trHeight w:val="432"/>
        </w:trPr>
        <w:tc>
          <w:tcPr>
            <w:tcW w:w="3955" w:type="dxa"/>
            <w:tcBorders>
              <w:bottom w:val="nil"/>
            </w:tcBorders>
            <w:shd w:val="clear" w:color="auto" w:fill="auto"/>
            <w:tcMar>
              <w:top w:w="15" w:type="dxa"/>
              <w:left w:w="15" w:type="dxa"/>
              <w:bottom w:w="0" w:type="dxa"/>
              <w:right w:w="15" w:type="dxa"/>
            </w:tcMar>
            <w:vAlign w:val="center"/>
          </w:tcPr>
          <w:p w14:paraId="373095C5" w14:textId="581AEA31" w:rsidR="00DC3729" w:rsidRPr="0084474A" w:rsidRDefault="00197C62" w:rsidP="00197C62">
            <w:pPr>
              <w:pStyle w:val="ListParagraph"/>
              <w:spacing w:after="0"/>
              <w:ind w:left="245"/>
              <w:rPr>
                <w:rFonts w:ascii="Times New Roman" w:hAnsi="Times New Roman" w:cs="Times New Roman"/>
                <w:sz w:val="20"/>
                <w:szCs w:val="20"/>
              </w:rPr>
            </w:pPr>
            <w:r w:rsidRPr="0084474A">
              <w:rPr>
                <w:rFonts w:ascii="Times New Roman" w:hAnsi="Times New Roman" w:cs="Times New Roman"/>
                <w:b/>
                <w:bCs/>
                <w:sz w:val="20"/>
                <w:szCs w:val="20"/>
              </w:rPr>
              <w:t>Fixed (per person costs)</w:t>
            </w:r>
          </w:p>
        </w:tc>
        <w:tc>
          <w:tcPr>
            <w:tcW w:w="1350" w:type="dxa"/>
            <w:tcBorders>
              <w:bottom w:val="nil"/>
            </w:tcBorders>
            <w:shd w:val="clear" w:color="auto" w:fill="auto"/>
            <w:tcMar>
              <w:top w:w="7" w:type="dxa"/>
              <w:left w:w="7" w:type="dxa"/>
              <w:bottom w:w="0" w:type="dxa"/>
              <w:right w:w="7" w:type="dxa"/>
            </w:tcMar>
            <w:vAlign w:val="center"/>
          </w:tcPr>
          <w:p w14:paraId="5DEE83B3" w14:textId="77777777" w:rsidR="00DC3729" w:rsidRPr="0084474A" w:rsidRDefault="00DC3729" w:rsidP="00197C62">
            <w:pPr>
              <w:pStyle w:val="ListParagraph"/>
              <w:spacing w:after="0"/>
              <w:ind w:left="93" w:right="83"/>
              <w:jc w:val="right"/>
              <w:rPr>
                <w:rFonts w:ascii="Times New Roman" w:hAnsi="Times New Roman" w:cs="Times New Roman"/>
                <w:sz w:val="20"/>
                <w:szCs w:val="20"/>
              </w:rPr>
            </w:pPr>
          </w:p>
        </w:tc>
        <w:tc>
          <w:tcPr>
            <w:tcW w:w="1350" w:type="dxa"/>
            <w:tcBorders>
              <w:bottom w:val="nil"/>
            </w:tcBorders>
            <w:shd w:val="clear" w:color="auto" w:fill="auto"/>
            <w:tcMar>
              <w:top w:w="7" w:type="dxa"/>
              <w:left w:w="7" w:type="dxa"/>
              <w:bottom w:w="0" w:type="dxa"/>
              <w:right w:w="7" w:type="dxa"/>
            </w:tcMar>
            <w:vAlign w:val="center"/>
          </w:tcPr>
          <w:p w14:paraId="223F61C4" w14:textId="77777777" w:rsidR="00DC3729" w:rsidRPr="0084474A" w:rsidRDefault="00DC3729" w:rsidP="00197C62">
            <w:pPr>
              <w:pStyle w:val="ListParagraph"/>
              <w:spacing w:after="0"/>
              <w:ind w:left="173" w:right="83"/>
              <w:jc w:val="right"/>
              <w:rPr>
                <w:rFonts w:ascii="Times New Roman" w:hAnsi="Times New Roman" w:cs="Times New Roman"/>
                <w:sz w:val="20"/>
                <w:szCs w:val="20"/>
              </w:rPr>
            </w:pPr>
          </w:p>
        </w:tc>
        <w:tc>
          <w:tcPr>
            <w:tcW w:w="1350" w:type="dxa"/>
            <w:tcBorders>
              <w:bottom w:val="nil"/>
            </w:tcBorders>
            <w:shd w:val="clear" w:color="auto" w:fill="auto"/>
            <w:tcMar>
              <w:top w:w="7" w:type="dxa"/>
              <w:left w:w="7" w:type="dxa"/>
              <w:bottom w:w="0" w:type="dxa"/>
              <w:right w:w="7" w:type="dxa"/>
            </w:tcMar>
            <w:vAlign w:val="center"/>
          </w:tcPr>
          <w:p w14:paraId="749659B7" w14:textId="77777777" w:rsidR="00DC3729" w:rsidRPr="0084474A" w:rsidRDefault="00DC3729" w:rsidP="00197C62">
            <w:pPr>
              <w:pStyle w:val="ListParagraph"/>
              <w:spacing w:after="0"/>
              <w:ind w:left="0" w:right="83"/>
              <w:jc w:val="right"/>
              <w:rPr>
                <w:rFonts w:ascii="Times New Roman" w:hAnsi="Times New Roman" w:cs="Times New Roman"/>
                <w:sz w:val="20"/>
                <w:szCs w:val="20"/>
              </w:rPr>
            </w:pPr>
          </w:p>
        </w:tc>
        <w:tc>
          <w:tcPr>
            <w:tcW w:w="1255" w:type="dxa"/>
            <w:tcBorders>
              <w:bottom w:val="nil"/>
            </w:tcBorders>
            <w:shd w:val="clear" w:color="auto" w:fill="auto"/>
            <w:tcMar>
              <w:top w:w="7" w:type="dxa"/>
              <w:left w:w="7" w:type="dxa"/>
              <w:bottom w:w="0" w:type="dxa"/>
              <w:right w:w="7" w:type="dxa"/>
            </w:tcMar>
            <w:vAlign w:val="center"/>
          </w:tcPr>
          <w:p w14:paraId="46FCC68E" w14:textId="77777777" w:rsidR="00DC3729" w:rsidRPr="0084474A" w:rsidRDefault="00DC3729" w:rsidP="00197C62">
            <w:pPr>
              <w:pStyle w:val="ListParagraph"/>
              <w:spacing w:after="0"/>
              <w:ind w:left="83" w:right="78"/>
              <w:jc w:val="right"/>
              <w:rPr>
                <w:rFonts w:ascii="Times New Roman" w:hAnsi="Times New Roman" w:cs="Times New Roman"/>
                <w:sz w:val="20"/>
                <w:szCs w:val="20"/>
              </w:rPr>
            </w:pPr>
          </w:p>
        </w:tc>
      </w:tr>
      <w:tr w:rsidR="007802CA" w:rsidRPr="0084474A" w14:paraId="4F182F3E" w14:textId="77777777" w:rsidTr="00197C62">
        <w:trPr>
          <w:trHeight w:val="432"/>
        </w:trPr>
        <w:tc>
          <w:tcPr>
            <w:tcW w:w="3955" w:type="dxa"/>
            <w:tcBorders>
              <w:top w:val="nil"/>
              <w:bottom w:val="nil"/>
            </w:tcBorders>
            <w:shd w:val="clear" w:color="auto" w:fill="auto"/>
            <w:tcMar>
              <w:top w:w="15" w:type="dxa"/>
              <w:left w:w="15" w:type="dxa"/>
              <w:bottom w:w="0" w:type="dxa"/>
              <w:right w:w="15" w:type="dxa"/>
            </w:tcMar>
            <w:vAlign w:val="center"/>
          </w:tcPr>
          <w:p w14:paraId="6F4996E6" w14:textId="1D9B023E" w:rsidR="007802CA" w:rsidRPr="0084474A" w:rsidRDefault="00197C62" w:rsidP="00197C62">
            <w:pPr>
              <w:pStyle w:val="ListParagraph"/>
              <w:spacing w:after="0"/>
              <w:ind w:left="160"/>
              <w:rPr>
                <w:rFonts w:ascii="Times New Roman" w:hAnsi="Times New Roman" w:cs="Times New Roman"/>
                <w:sz w:val="20"/>
                <w:szCs w:val="20"/>
              </w:rPr>
            </w:pPr>
            <w:r w:rsidRPr="0084474A">
              <w:rPr>
                <w:rFonts w:ascii="Times New Roman" w:hAnsi="Times New Roman" w:cs="Times New Roman"/>
                <w:sz w:val="20"/>
                <w:szCs w:val="20"/>
              </w:rPr>
              <w:t xml:space="preserve">       </w:t>
            </w:r>
            <w:r w:rsidR="007802CA" w:rsidRPr="0084474A">
              <w:rPr>
                <w:rFonts w:ascii="Times New Roman" w:hAnsi="Times New Roman" w:cs="Times New Roman"/>
                <w:sz w:val="20"/>
                <w:szCs w:val="20"/>
              </w:rPr>
              <w:t>Comprehensive Exam</w:t>
            </w:r>
            <w:r w:rsidR="005D74B1" w:rsidRPr="0084474A">
              <w:rPr>
                <w:rFonts w:ascii="Times New Roman" w:hAnsi="Times New Roman" w:cs="Times New Roman"/>
                <w:sz w:val="20"/>
                <w:szCs w:val="20"/>
              </w:rPr>
              <w:t>ination</w:t>
            </w:r>
            <w:r w:rsidR="007802CA" w:rsidRPr="0084474A">
              <w:rPr>
                <w:rFonts w:ascii="Times New Roman" w:hAnsi="Times New Roman" w:cs="Times New Roman"/>
                <w:sz w:val="20"/>
                <w:szCs w:val="20"/>
              </w:rPr>
              <w:t xml:space="preserve"> Cost</w:t>
            </w:r>
          </w:p>
        </w:tc>
        <w:tc>
          <w:tcPr>
            <w:tcW w:w="1350" w:type="dxa"/>
            <w:tcBorders>
              <w:top w:val="nil"/>
              <w:bottom w:val="nil"/>
            </w:tcBorders>
            <w:shd w:val="clear" w:color="auto" w:fill="auto"/>
            <w:tcMar>
              <w:top w:w="7" w:type="dxa"/>
              <w:left w:w="7" w:type="dxa"/>
              <w:bottom w:w="0" w:type="dxa"/>
              <w:right w:w="7" w:type="dxa"/>
            </w:tcMar>
            <w:vAlign w:val="center"/>
          </w:tcPr>
          <w:p w14:paraId="752EE412" w14:textId="77777777" w:rsidR="007802CA" w:rsidRPr="0084474A" w:rsidRDefault="007802CA" w:rsidP="00197C62">
            <w:pPr>
              <w:pStyle w:val="ListParagraph"/>
              <w:spacing w:after="0"/>
              <w:ind w:left="93" w:right="83"/>
              <w:jc w:val="right"/>
              <w:rPr>
                <w:rFonts w:ascii="Times New Roman" w:hAnsi="Times New Roman" w:cs="Times New Roman"/>
                <w:sz w:val="20"/>
                <w:szCs w:val="20"/>
              </w:rPr>
            </w:pPr>
            <w:r w:rsidRPr="0084474A">
              <w:rPr>
                <w:rFonts w:ascii="Times New Roman" w:hAnsi="Times New Roman" w:cs="Times New Roman"/>
                <w:sz w:val="20"/>
                <w:szCs w:val="20"/>
              </w:rPr>
              <w:t>$174.01</w:t>
            </w:r>
          </w:p>
        </w:tc>
        <w:tc>
          <w:tcPr>
            <w:tcW w:w="1350" w:type="dxa"/>
            <w:tcBorders>
              <w:top w:val="nil"/>
              <w:bottom w:val="nil"/>
            </w:tcBorders>
            <w:shd w:val="clear" w:color="auto" w:fill="auto"/>
            <w:tcMar>
              <w:top w:w="7" w:type="dxa"/>
              <w:left w:w="7" w:type="dxa"/>
              <w:bottom w:w="0" w:type="dxa"/>
              <w:right w:w="7" w:type="dxa"/>
            </w:tcMar>
            <w:vAlign w:val="center"/>
          </w:tcPr>
          <w:p w14:paraId="22F083BF" w14:textId="77777777" w:rsidR="007802CA" w:rsidRPr="0084474A" w:rsidRDefault="007802CA" w:rsidP="00197C62">
            <w:pPr>
              <w:pStyle w:val="ListParagraph"/>
              <w:spacing w:after="0"/>
              <w:ind w:left="173" w:right="83"/>
              <w:jc w:val="right"/>
              <w:rPr>
                <w:rFonts w:ascii="Times New Roman" w:hAnsi="Times New Roman" w:cs="Times New Roman"/>
                <w:sz w:val="20"/>
                <w:szCs w:val="20"/>
              </w:rPr>
            </w:pPr>
            <w:r w:rsidRPr="0084474A">
              <w:rPr>
                <w:rFonts w:ascii="Times New Roman" w:hAnsi="Times New Roman" w:cs="Times New Roman"/>
                <w:sz w:val="20"/>
                <w:szCs w:val="20"/>
              </w:rPr>
              <w:t>$142.50</w:t>
            </w:r>
          </w:p>
        </w:tc>
        <w:tc>
          <w:tcPr>
            <w:tcW w:w="1350" w:type="dxa"/>
            <w:tcBorders>
              <w:top w:val="nil"/>
              <w:bottom w:val="nil"/>
            </w:tcBorders>
            <w:shd w:val="clear" w:color="auto" w:fill="auto"/>
            <w:tcMar>
              <w:top w:w="7" w:type="dxa"/>
              <w:left w:w="7" w:type="dxa"/>
              <w:bottom w:w="0" w:type="dxa"/>
              <w:right w:w="7" w:type="dxa"/>
            </w:tcMar>
            <w:vAlign w:val="center"/>
          </w:tcPr>
          <w:p w14:paraId="7FFAFDF1" w14:textId="77777777" w:rsidR="007802CA" w:rsidRPr="0084474A" w:rsidRDefault="007802CA" w:rsidP="00197C62">
            <w:pPr>
              <w:pStyle w:val="ListParagraph"/>
              <w:spacing w:after="0"/>
              <w:ind w:left="0" w:right="83"/>
              <w:jc w:val="right"/>
              <w:rPr>
                <w:rFonts w:ascii="Times New Roman" w:hAnsi="Times New Roman" w:cs="Times New Roman"/>
                <w:sz w:val="20"/>
                <w:szCs w:val="20"/>
              </w:rPr>
            </w:pPr>
            <w:r w:rsidRPr="0084474A">
              <w:rPr>
                <w:rFonts w:ascii="Times New Roman" w:hAnsi="Times New Roman" w:cs="Times New Roman"/>
                <w:sz w:val="20"/>
                <w:szCs w:val="20"/>
              </w:rPr>
              <w:t>$103.14</w:t>
            </w:r>
          </w:p>
        </w:tc>
        <w:tc>
          <w:tcPr>
            <w:tcW w:w="1255" w:type="dxa"/>
            <w:tcBorders>
              <w:top w:val="nil"/>
              <w:bottom w:val="nil"/>
            </w:tcBorders>
            <w:shd w:val="clear" w:color="auto" w:fill="auto"/>
            <w:tcMar>
              <w:top w:w="7" w:type="dxa"/>
              <w:left w:w="7" w:type="dxa"/>
              <w:bottom w:w="0" w:type="dxa"/>
              <w:right w:w="7" w:type="dxa"/>
            </w:tcMar>
            <w:vAlign w:val="center"/>
          </w:tcPr>
          <w:p w14:paraId="5AECF24C" w14:textId="77777777" w:rsidR="007802CA" w:rsidRPr="0084474A" w:rsidRDefault="007802CA" w:rsidP="00197C62">
            <w:pPr>
              <w:pStyle w:val="ListParagraph"/>
              <w:spacing w:after="0"/>
              <w:ind w:left="83" w:right="78"/>
              <w:jc w:val="right"/>
              <w:rPr>
                <w:rFonts w:ascii="Times New Roman" w:hAnsi="Times New Roman" w:cs="Times New Roman"/>
                <w:sz w:val="20"/>
                <w:szCs w:val="20"/>
              </w:rPr>
            </w:pPr>
            <w:r w:rsidRPr="0084474A">
              <w:rPr>
                <w:rFonts w:ascii="Times New Roman" w:hAnsi="Times New Roman" w:cs="Times New Roman"/>
                <w:sz w:val="20"/>
                <w:szCs w:val="20"/>
              </w:rPr>
              <w:t>$250</w:t>
            </w:r>
          </w:p>
        </w:tc>
      </w:tr>
      <w:tr w:rsidR="007802CA" w:rsidRPr="0084474A" w14:paraId="2BB5B2BE" w14:textId="77777777" w:rsidTr="00197C62">
        <w:trPr>
          <w:trHeight w:val="432"/>
        </w:trPr>
        <w:tc>
          <w:tcPr>
            <w:tcW w:w="3955" w:type="dxa"/>
            <w:tcBorders>
              <w:top w:val="nil"/>
            </w:tcBorders>
            <w:shd w:val="clear" w:color="auto" w:fill="auto"/>
            <w:tcMar>
              <w:top w:w="15" w:type="dxa"/>
              <w:left w:w="15" w:type="dxa"/>
              <w:bottom w:w="0" w:type="dxa"/>
              <w:right w:w="15" w:type="dxa"/>
            </w:tcMar>
            <w:vAlign w:val="center"/>
            <w:hideMark/>
          </w:tcPr>
          <w:p w14:paraId="6DD92AFF" w14:textId="6DF24A58" w:rsidR="007802CA" w:rsidRPr="0084474A" w:rsidRDefault="00197C62" w:rsidP="00197C62">
            <w:pPr>
              <w:pStyle w:val="ListParagraph"/>
              <w:spacing w:after="0"/>
              <w:ind w:left="245"/>
              <w:rPr>
                <w:rFonts w:ascii="Times New Roman" w:hAnsi="Times New Roman" w:cs="Times New Roman"/>
                <w:sz w:val="20"/>
                <w:szCs w:val="20"/>
              </w:rPr>
            </w:pPr>
            <w:r w:rsidRPr="0084474A">
              <w:rPr>
                <w:rFonts w:ascii="Times New Roman" w:hAnsi="Times New Roman" w:cs="Times New Roman"/>
                <w:sz w:val="20"/>
                <w:szCs w:val="20"/>
              </w:rPr>
              <w:t xml:space="preserve">     </w:t>
            </w:r>
            <w:r w:rsidR="007802CA" w:rsidRPr="0084474A">
              <w:rPr>
                <w:rFonts w:ascii="Times New Roman" w:hAnsi="Times New Roman" w:cs="Times New Roman"/>
                <w:sz w:val="20"/>
                <w:szCs w:val="20"/>
              </w:rPr>
              <w:t>Propor</w:t>
            </w:r>
            <w:r w:rsidRPr="0084474A">
              <w:rPr>
                <w:rFonts w:ascii="Times New Roman" w:hAnsi="Times New Roman" w:cs="Times New Roman"/>
                <w:sz w:val="20"/>
                <w:szCs w:val="20"/>
              </w:rPr>
              <w:t xml:space="preserve">tion of visit charge related to </w:t>
            </w:r>
            <w:r w:rsidR="007802CA" w:rsidRPr="0084474A">
              <w:rPr>
                <w:rFonts w:ascii="Times New Roman" w:hAnsi="Times New Roman" w:cs="Times New Roman"/>
                <w:sz w:val="20"/>
                <w:szCs w:val="20"/>
              </w:rPr>
              <w:t>vaccines</w:t>
            </w:r>
          </w:p>
        </w:tc>
        <w:tc>
          <w:tcPr>
            <w:tcW w:w="1350" w:type="dxa"/>
            <w:tcBorders>
              <w:top w:val="nil"/>
            </w:tcBorders>
            <w:shd w:val="clear" w:color="auto" w:fill="auto"/>
            <w:tcMar>
              <w:top w:w="7" w:type="dxa"/>
              <w:left w:w="7" w:type="dxa"/>
              <w:bottom w:w="0" w:type="dxa"/>
              <w:right w:w="7" w:type="dxa"/>
            </w:tcMar>
            <w:vAlign w:val="center"/>
            <w:hideMark/>
          </w:tcPr>
          <w:p w14:paraId="3F5371CC" w14:textId="5EB1BF0A" w:rsidR="007802CA" w:rsidRPr="0084474A" w:rsidRDefault="007802CA" w:rsidP="00197C62">
            <w:pPr>
              <w:pStyle w:val="ListParagraph"/>
              <w:spacing w:after="0"/>
              <w:ind w:left="93" w:right="83"/>
              <w:jc w:val="right"/>
              <w:rPr>
                <w:rFonts w:ascii="Times New Roman" w:hAnsi="Times New Roman" w:cs="Times New Roman"/>
                <w:sz w:val="20"/>
                <w:szCs w:val="20"/>
              </w:rPr>
            </w:pPr>
            <w:r w:rsidRPr="0084474A">
              <w:rPr>
                <w:rFonts w:ascii="Times New Roman" w:hAnsi="Times New Roman" w:cs="Times New Roman"/>
                <w:sz w:val="20"/>
                <w:szCs w:val="20"/>
              </w:rPr>
              <w:t>$44 (25%)</w:t>
            </w:r>
            <w:r w:rsidR="00197C62" w:rsidRPr="0084474A">
              <w:rPr>
                <w:rFonts w:ascii="Times New Roman" w:hAnsi="Times New Roman" w:cs="Times New Roman"/>
                <w:sz w:val="20"/>
                <w:szCs w:val="20"/>
                <w:vertAlign w:val="superscript"/>
              </w:rPr>
              <w:t>1</w:t>
            </w:r>
          </w:p>
        </w:tc>
        <w:tc>
          <w:tcPr>
            <w:tcW w:w="1350" w:type="dxa"/>
            <w:tcBorders>
              <w:top w:val="nil"/>
            </w:tcBorders>
            <w:shd w:val="clear" w:color="auto" w:fill="auto"/>
            <w:tcMar>
              <w:top w:w="7" w:type="dxa"/>
              <w:left w:w="7" w:type="dxa"/>
              <w:bottom w:w="0" w:type="dxa"/>
              <w:right w:w="7" w:type="dxa"/>
            </w:tcMar>
            <w:vAlign w:val="center"/>
            <w:hideMark/>
          </w:tcPr>
          <w:p w14:paraId="7F416E01" w14:textId="656B46A9" w:rsidR="007802CA" w:rsidRPr="0084474A" w:rsidRDefault="007802CA" w:rsidP="00197C62">
            <w:pPr>
              <w:pStyle w:val="ListParagraph"/>
              <w:spacing w:after="0"/>
              <w:ind w:left="173" w:right="83"/>
              <w:jc w:val="right"/>
              <w:rPr>
                <w:rFonts w:ascii="Times New Roman" w:hAnsi="Times New Roman" w:cs="Times New Roman"/>
                <w:sz w:val="20"/>
                <w:szCs w:val="20"/>
              </w:rPr>
            </w:pPr>
            <w:r w:rsidRPr="0084474A">
              <w:rPr>
                <w:rFonts w:ascii="Times New Roman" w:hAnsi="Times New Roman" w:cs="Times New Roman"/>
                <w:sz w:val="20"/>
                <w:szCs w:val="20"/>
              </w:rPr>
              <w:t>$51 (36%)</w:t>
            </w:r>
            <w:r w:rsidR="00197C62" w:rsidRPr="0084474A">
              <w:rPr>
                <w:rFonts w:ascii="Times New Roman" w:hAnsi="Times New Roman" w:cs="Times New Roman"/>
                <w:sz w:val="20"/>
                <w:szCs w:val="20"/>
                <w:vertAlign w:val="superscript"/>
              </w:rPr>
              <w:t>1</w:t>
            </w:r>
          </w:p>
        </w:tc>
        <w:tc>
          <w:tcPr>
            <w:tcW w:w="1350" w:type="dxa"/>
            <w:tcBorders>
              <w:top w:val="nil"/>
            </w:tcBorders>
            <w:shd w:val="clear" w:color="auto" w:fill="auto"/>
            <w:tcMar>
              <w:top w:w="7" w:type="dxa"/>
              <w:left w:w="7" w:type="dxa"/>
              <w:bottom w:w="0" w:type="dxa"/>
              <w:right w:w="7" w:type="dxa"/>
            </w:tcMar>
            <w:vAlign w:val="center"/>
            <w:hideMark/>
          </w:tcPr>
          <w:p w14:paraId="0C2626D6" w14:textId="5F829B62" w:rsidR="007802CA" w:rsidRPr="0084474A" w:rsidRDefault="007802CA" w:rsidP="00197C62">
            <w:pPr>
              <w:pStyle w:val="ListParagraph"/>
              <w:spacing w:after="0"/>
              <w:ind w:left="0" w:right="83"/>
              <w:jc w:val="right"/>
              <w:rPr>
                <w:rFonts w:ascii="Times New Roman" w:hAnsi="Times New Roman" w:cs="Times New Roman"/>
                <w:sz w:val="20"/>
                <w:szCs w:val="20"/>
              </w:rPr>
            </w:pPr>
            <w:r w:rsidRPr="0084474A">
              <w:rPr>
                <w:rFonts w:ascii="Times New Roman" w:hAnsi="Times New Roman" w:cs="Times New Roman"/>
                <w:sz w:val="20"/>
                <w:szCs w:val="20"/>
              </w:rPr>
              <w:t>$36 (35%)</w:t>
            </w:r>
            <w:r w:rsidR="00197C62" w:rsidRPr="0084474A">
              <w:rPr>
                <w:rFonts w:ascii="Times New Roman" w:hAnsi="Times New Roman" w:cs="Times New Roman"/>
                <w:sz w:val="20"/>
                <w:szCs w:val="20"/>
                <w:vertAlign w:val="superscript"/>
              </w:rPr>
              <w:t>1</w:t>
            </w:r>
          </w:p>
        </w:tc>
        <w:tc>
          <w:tcPr>
            <w:tcW w:w="1255" w:type="dxa"/>
            <w:tcBorders>
              <w:top w:val="nil"/>
            </w:tcBorders>
            <w:shd w:val="clear" w:color="auto" w:fill="auto"/>
            <w:tcMar>
              <w:top w:w="7" w:type="dxa"/>
              <w:left w:w="7" w:type="dxa"/>
              <w:bottom w:w="0" w:type="dxa"/>
              <w:right w:w="7" w:type="dxa"/>
            </w:tcMar>
            <w:vAlign w:val="center"/>
            <w:hideMark/>
          </w:tcPr>
          <w:p w14:paraId="2EAC86A2" w14:textId="308FDE36" w:rsidR="007802CA" w:rsidRPr="0084474A" w:rsidRDefault="007802CA" w:rsidP="00197C62">
            <w:pPr>
              <w:pStyle w:val="ListParagraph"/>
              <w:spacing w:after="0"/>
              <w:ind w:left="83" w:right="78"/>
              <w:jc w:val="right"/>
              <w:rPr>
                <w:rFonts w:ascii="Times New Roman" w:hAnsi="Times New Roman" w:cs="Times New Roman"/>
                <w:sz w:val="20"/>
                <w:szCs w:val="20"/>
              </w:rPr>
            </w:pPr>
            <w:r w:rsidRPr="0084474A">
              <w:rPr>
                <w:rFonts w:ascii="Times New Roman" w:hAnsi="Times New Roman" w:cs="Times New Roman"/>
                <w:sz w:val="20"/>
                <w:szCs w:val="20"/>
              </w:rPr>
              <w:t>$63 (25%)</w:t>
            </w:r>
            <w:r w:rsidR="00197C62" w:rsidRPr="0084474A">
              <w:rPr>
                <w:rFonts w:ascii="Times New Roman" w:hAnsi="Times New Roman" w:cs="Times New Roman"/>
                <w:sz w:val="20"/>
                <w:szCs w:val="20"/>
                <w:vertAlign w:val="superscript"/>
              </w:rPr>
              <w:t>1</w:t>
            </w:r>
          </w:p>
        </w:tc>
      </w:tr>
    </w:tbl>
    <w:p w14:paraId="7496FE35" w14:textId="0D092C62" w:rsidR="007802CA" w:rsidRPr="0084474A" w:rsidRDefault="00197C62" w:rsidP="00197C62">
      <w:pPr>
        <w:spacing w:after="0" w:line="240" w:lineRule="auto"/>
        <w:rPr>
          <w:rFonts w:ascii="Times New Roman" w:hAnsi="Times New Roman" w:cs="Times New Roman"/>
          <w:sz w:val="20"/>
          <w:szCs w:val="20"/>
        </w:rPr>
      </w:pPr>
      <w:r w:rsidRPr="0084474A">
        <w:rPr>
          <w:rFonts w:ascii="Times New Roman" w:hAnsi="Times New Roman" w:cs="Times New Roman"/>
          <w:sz w:val="20"/>
          <w:szCs w:val="20"/>
          <w:vertAlign w:val="superscript"/>
        </w:rPr>
        <w:t>1</w:t>
      </w:r>
      <w:r w:rsidRPr="0084474A">
        <w:rPr>
          <w:rFonts w:ascii="Times New Roman" w:hAnsi="Times New Roman" w:cs="Times New Roman"/>
          <w:sz w:val="20"/>
          <w:szCs w:val="20"/>
        </w:rPr>
        <w:t xml:space="preserve">The portion of the comprehensive exam attributed to vaccination </w:t>
      </w:r>
      <w:proofErr w:type="gramStart"/>
      <w:r w:rsidRPr="0084474A">
        <w:rPr>
          <w:rFonts w:ascii="Times New Roman" w:hAnsi="Times New Roman" w:cs="Times New Roman"/>
          <w:sz w:val="20"/>
          <w:szCs w:val="20"/>
        </w:rPr>
        <w:t>was estimated</w:t>
      </w:r>
      <w:proofErr w:type="gramEnd"/>
      <w:r w:rsidRPr="0084474A">
        <w:rPr>
          <w:rFonts w:ascii="Times New Roman" w:hAnsi="Times New Roman" w:cs="Times New Roman"/>
          <w:sz w:val="20"/>
          <w:szCs w:val="20"/>
        </w:rPr>
        <w:t xml:space="preserve"> based on feedback from each site.</w:t>
      </w:r>
    </w:p>
    <w:p w14:paraId="5E6969B5" w14:textId="77777777" w:rsidR="00197C62" w:rsidRPr="0084474A" w:rsidRDefault="00197C62" w:rsidP="00197C62">
      <w:pPr>
        <w:spacing w:after="0" w:line="240" w:lineRule="auto"/>
        <w:rPr>
          <w:rFonts w:ascii="Times New Roman" w:hAnsi="Times New Roman" w:cs="Times New Roman"/>
          <w:b/>
          <w:sz w:val="20"/>
          <w:szCs w:val="20"/>
        </w:rPr>
      </w:pPr>
    </w:p>
    <w:p w14:paraId="5FA339A1" w14:textId="5C6509C2" w:rsidR="007802CA" w:rsidRPr="0084474A" w:rsidRDefault="007802CA" w:rsidP="007802CA">
      <w:pPr>
        <w:spacing w:line="480" w:lineRule="auto"/>
        <w:ind w:firstLine="720"/>
        <w:rPr>
          <w:rFonts w:ascii="Times New Roman" w:hAnsi="Times New Roman"/>
          <w:sz w:val="24"/>
          <w:szCs w:val="24"/>
        </w:rPr>
      </w:pPr>
      <w:r w:rsidRPr="0084474A">
        <w:rPr>
          <w:rFonts w:ascii="Times New Roman" w:hAnsi="Times New Roman"/>
          <w:sz w:val="24"/>
          <w:szCs w:val="24"/>
        </w:rPr>
        <w:t xml:space="preserve">The total product costs by vaccine and site </w:t>
      </w:r>
      <w:proofErr w:type="gramStart"/>
      <w:r w:rsidRPr="0084474A">
        <w:rPr>
          <w:rFonts w:ascii="Times New Roman" w:hAnsi="Times New Roman"/>
          <w:sz w:val="24"/>
          <w:szCs w:val="24"/>
        </w:rPr>
        <w:t>are calculated</w:t>
      </w:r>
      <w:proofErr w:type="gramEnd"/>
      <w:r w:rsidRPr="0084474A">
        <w:rPr>
          <w:rFonts w:ascii="Times New Roman" w:hAnsi="Times New Roman"/>
          <w:sz w:val="24"/>
          <w:szCs w:val="24"/>
        </w:rPr>
        <w:t xml:space="preserve"> by multiplying the unit product costs (Table A1) and the number of each vaccine provided (Tables 3 and 4). Vaccine administration costs are estimated by multiplying the number of doses delivered by site (for children and adults) (Table 3) by the estimated administration charge per dose (Table A2). The estimated fixed</w:t>
      </w:r>
      <w:r w:rsidR="000422EB" w:rsidRPr="0084474A">
        <w:rPr>
          <w:rFonts w:ascii="Times New Roman" w:hAnsi="Times New Roman"/>
          <w:sz w:val="24"/>
          <w:szCs w:val="24"/>
        </w:rPr>
        <w:t>-</w:t>
      </w:r>
      <w:r w:rsidRPr="0084474A">
        <w:rPr>
          <w:rFonts w:ascii="Times New Roman" w:hAnsi="Times New Roman"/>
          <w:sz w:val="24"/>
          <w:szCs w:val="24"/>
        </w:rPr>
        <w:t xml:space="preserve">cost estimates for the comprehensive exam </w:t>
      </w:r>
      <w:proofErr w:type="gramStart"/>
      <w:r w:rsidRPr="0084474A">
        <w:rPr>
          <w:rFonts w:ascii="Times New Roman" w:hAnsi="Times New Roman"/>
          <w:sz w:val="24"/>
          <w:szCs w:val="24"/>
        </w:rPr>
        <w:t>are estimated</w:t>
      </w:r>
      <w:proofErr w:type="gramEnd"/>
      <w:r w:rsidRPr="0084474A">
        <w:rPr>
          <w:rFonts w:ascii="Times New Roman" w:hAnsi="Times New Roman"/>
          <w:sz w:val="24"/>
          <w:szCs w:val="24"/>
        </w:rPr>
        <w:t xml:space="preserve"> by multiplying the cost per refugee (Table A2) and the number of refugees by site. These costs </w:t>
      </w:r>
      <w:proofErr w:type="gramStart"/>
      <w:r w:rsidRPr="0084474A">
        <w:rPr>
          <w:rFonts w:ascii="Times New Roman" w:hAnsi="Times New Roman"/>
          <w:sz w:val="24"/>
          <w:szCs w:val="24"/>
        </w:rPr>
        <w:t>are summarized</w:t>
      </w:r>
      <w:proofErr w:type="gramEnd"/>
      <w:r w:rsidRPr="0084474A">
        <w:rPr>
          <w:rFonts w:ascii="Times New Roman" w:hAnsi="Times New Roman"/>
          <w:sz w:val="24"/>
          <w:szCs w:val="24"/>
        </w:rPr>
        <w:t xml:space="preserve"> in Table A3.</w:t>
      </w:r>
    </w:p>
    <w:p w14:paraId="5A872EB9" w14:textId="77777777" w:rsidR="0036488D" w:rsidRPr="0084474A" w:rsidRDefault="0036488D" w:rsidP="007802CA">
      <w:pPr>
        <w:rPr>
          <w:rFonts w:ascii="Times New Roman" w:hAnsi="Times New Roman" w:cs="Times New Roman"/>
          <w:b/>
          <w:sz w:val="24"/>
          <w:szCs w:val="20"/>
        </w:rPr>
      </w:pPr>
      <w:r w:rsidRPr="0084474A">
        <w:rPr>
          <w:rFonts w:ascii="Times New Roman" w:hAnsi="Times New Roman" w:cs="Times New Roman"/>
          <w:b/>
          <w:sz w:val="24"/>
          <w:szCs w:val="20"/>
        </w:rPr>
        <w:br w:type="page"/>
      </w:r>
    </w:p>
    <w:p w14:paraId="13E6B16E" w14:textId="10E585A9" w:rsidR="007802CA" w:rsidRPr="0084474A" w:rsidRDefault="007802CA" w:rsidP="007802CA">
      <w:pPr>
        <w:rPr>
          <w:rFonts w:ascii="Times New Roman" w:hAnsi="Times New Roman" w:cs="Times New Roman"/>
          <w:sz w:val="24"/>
          <w:szCs w:val="20"/>
        </w:rPr>
      </w:pPr>
      <w:r w:rsidRPr="0084474A">
        <w:rPr>
          <w:rFonts w:ascii="Times New Roman" w:hAnsi="Times New Roman" w:cs="Times New Roman"/>
          <w:b/>
          <w:sz w:val="24"/>
          <w:szCs w:val="20"/>
        </w:rPr>
        <w:lastRenderedPageBreak/>
        <w:t>Table A3. Vaccine Product Costs, Administration Charges, and Fixed Exam Charges for Newly</w:t>
      </w:r>
      <w:r w:rsidR="000422EB" w:rsidRPr="0084474A">
        <w:rPr>
          <w:rFonts w:ascii="Times New Roman" w:hAnsi="Times New Roman" w:cs="Times New Roman"/>
          <w:b/>
          <w:sz w:val="24"/>
          <w:szCs w:val="20"/>
        </w:rPr>
        <w:t xml:space="preserve"> Arrived </w:t>
      </w:r>
      <w:r w:rsidRPr="0084474A">
        <w:rPr>
          <w:rFonts w:ascii="Times New Roman" w:hAnsi="Times New Roman" w:cs="Times New Roman"/>
          <w:b/>
          <w:sz w:val="24"/>
          <w:szCs w:val="20"/>
        </w:rPr>
        <w:t>Refugees</w:t>
      </w:r>
      <w:r w:rsidR="002C0C0B" w:rsidRPr="0084474A">
        <w:rPr>
          <w:rFonts w:ascii="Times New Roman" w:hAnsi="Times New Roman" w:cs="Times New Roman"/>
          <w:b/>
          <w:sz w:val="24"/>
          <w:szCs w:val="20"/>
        </w:rPr>
        <w:t xml:space="preserve"> at 4 U.S. sites</w:t>
      </w:r>
      <w:r w:rsidR="00225F7A" w:rsidRPr="0084474A">
        <w:rPr>
          <w:rFonts w:ascii="Times New Roman" w:hAnsi="Times New Roman" w:cs="Times New Roman"/>
          <w:b/>
          <w:sz w:val="24"/>
          <w:szCs w:val="20"/>
        </w:rPr>
        <w:t xml:space="preserve"> during 2015</w:t>
      </w:r>
      <w:r w:rsidR="002C0C0B" w:rsidRPr="0084474A">
        <w:rPr>
          <w:rFonts w:ascii="Times New Roman" w:hAnsi="Times New Roman" w:cs="Times New Roman"/>
          <w:b/>
          <w:sz w:val="24"/>
          <w:szCs w:val="20"/>
        </w:rPr>
        <w:t>,</w:t>
      </w:r>
      <w:r w:rsidRPr="0084474A">
        <w:rPr>
          <w:rFonts w:ascii="Times New Roman" w:hAnsi="Times New Roman" w:cs="Times New Roman"/>
          <w:b/>
          <w:sz w:val="24"/>
          <w:szCs w:val="20"/>
        </w:rPr>
        <w:t xml:space="preserve"> by site</w:t>
      </w:r>
      <w:r w:rsidR="002C0C0B" w:rsidRPr="0084474A">
        <w:rPr>
          <w:rFonts w:ascii="Times New Roman" w:hAnsi="Times New Roman" w:cs="Times New Roman"/>
          <w:b/>
          <w:sz w:val="24"/>
          <w:szCs w:val="20"/>
        </w:rPr>
        <w:t xml:space="preserve"> (N=926) </w:t>
      </w:r>
      <w:r w:rsidRPr="0084474A">
        <w:rPr>
          <w:rFonts w:ascii="Times New Roman" w:hAnsi="Times New Roman" w:cs="Times New Roman"/>
          <w:color w:val="000000"/>
          <w:sz w:val="20"/>
          <w:szCs w:val="20"/>
          <w:vertAlign w:val="superscript"/>
        </w:rPr>
        <w:t>1</w:t>
      </w:r>
    </w:p>
    <w:tbl>
      <w:tblPr>
        <w:tblW w:w="5080" w:type="pct"/>
        <w:tblLayout w:type="fixed"/>
        <w:tblCellMar>
          <w:left w:w="0" w:type="dxa"/>
          <w:right w:w="0" w:type="dxa"/>
        </w:tblCellMar>
        <w:tblLook w:val="04A0" w:firstRow="1" w:lastRow="0" w:firstColumn="1" w:lastColumn="0" w:noHBand="0" w:noVBand="1"/>
      </w:tblPr>
      <w:tblGrid>
        <w:gridCol w:w="3865"/>
        <w:gridCol w:w="1326"/>
        <w:gridCol w:w="1442"/>
        <w:gridCol w:w="1440"/>
        <w:gridCol w:w="1427"/>
      </w:tblGrid>
      <w:tr w:rsidR="007802CA" w:rsidRPr="0084474A" w14:paraId="08B76BC7" w14:textId="77777777" w:rsidTr="00D75255">
        <w:trPr>
          <w:trHeight w:val="20"/>
        </w:trPr>
        <w:tc>
          <w:tcPr>
            <w:tcW w:w="203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14:paraId="14317792" w14:textId="77777777" w:rsidR="007802CA" w:rsidRPr="0084474A" w:rsidRDefault="007802CA" w:rsidP="00D75255">
            <w:pPr>
              <w:spacing w:after="0"/>
              <w:rPr>
                <w:rFonts w:ascii="Times New Roman" w:hAnsi="Times New Roman" w:cs="Times New Roman"/>
                <w:b/>
                <w:sz w:val="20"/>
                <w:szCs w:val="20"/>
              </w:rPr>
            </w:pPr>
          </w:p>
        </w:tc>
        <w:tc>
          <w:tcPr>
            <w:tcW w:w="698"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14:paraId="48C4CEC4" w14:textId="77777777" w:rsidR="007802CA" w:rsidRPr="0084474A" w:rsidRDefault="007802CA" w:rsidP="00D75255">
            <w:pPr>
              <w:spacing w:after="0"/>
              <w:jc w:val="center"/>
              <w:rPr>
                <w:rFonts w:ascii="Times New Roman" w:hAnsi="Times New Roman" w:cs="Times New Roman"/>
                <w:b/>
                <w:sz w:val="20"/>
                <w:szCs w:val="20"/>
              </w:rPr>
            </w:pPr>
            <w:r w:rsidRPr="0084474A">
              <w:rPr>
                <w:rFonts w:ascii="Times New Roman" w:hAnsi="Times New Roman" w:cs="Times New Roman"/>
                <w:b/>
                <w:bCs/>
                <w:sz w:val="20"/>
                <w:szCs w:val="20"/>
              </w:rPr>
              <w:t>Site 1</w:t>
            </w:r>
          </w:p>
        </w:tc>
        <w:tc>
          <w:tcPr>
            <w:tcW w:w="759"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14:paraId="413D0DEB" w14:textId="77777777" w:rsidR="007802CA" w:rsidRPr="0084474A" w:rsidRDefault="007802CA" w:rsidP="00D75255">
            <w:pPr>
              <w:spacing w:after="0"/>
              <w:jc w:val="center"/>
              <w:rPr>
                <w:rFonts w:ascii="Times New Roman" w:hAnsi="Times New Roman" w:cs="Times New Roman"/>
                <w:b/>
                <w:sz w:val="20"/>
                <w:szCs w:val="20"/>
              </w:rPr>
            </w:pPr>
            <w:r w:rsidRPr="0084474A">
              <w:rPr>
                <w:rFonts w:ascii="Times New Roman" w:hAnsi="Times New Roman" w:cs="Times New Roman"/>
                <w:b/>
                <w:bCs/>
                <w:sz w:val="20"/>
                <w:szCs w:val="20"/>
              </w:rPr>
              <w:t>Site 2</w:t>
            </w:r>
          </w:p>
        </w:tc>
        <w:tc>
          <w:tcPr>
            <w:tcW w:w="758"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14:paraId="5E4BCC9B" w14:textId="77777777" w:rsidR="007802CA" w:rsidRPr="0084474A" w:rsidRDefault="007802CA" w:rsidP="00D75255">
            <w:pPr>
              <w:spacing w:after="0"/>
              <w:jc w:val="center"/>
              <w:rPr>
                <w:rFonts w:ascii="Times New Roman" w:hAnsi="Times New Roman" w:cs="Times New Roman"/>
                <w:b/>
                <w:sz w:val="20"/>
                <w:szCs w:val="20"/>
              </w:rPr>
            </w:pPr>
            <w:r w:rsidRPr="0084474A">
              <w:rPr>
                <w:rFonts w:ascii="Times New Roman" w:hAnsi="Times New Roman" w:cs="Times New Roman"/>
                <w:b/>
                <w:bCs/>
                <w:sz w:val="20"/>
                <w:szCs w:val="20"/>
              </w:rPr>
              <w:t>Site 3</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14:paraId="1CF54727" w14:textId="77777777" w:rsidR="007802CA" w:rsidRPr="0084474A" w:rsidRDefault="007802CA" w:rsidP="00D75255">
            <w:pPr>
              <w:spacing w:after="0"/>
              <w:jc w:val="center"/>
              <w:rPr>
                <w:rFonts w:ascii="Times New Roman" w:hAnsi="Times New Roman" w:cs="Times New Roman"/>
                <w:b/>
                <w:sz w:val="20"/>
                <w:szCs w:val="20"/>
              </w:rPr>
            </w:pPr>
            <w:r w:rsidRPr="0084474A">
              <w:rPr>
                <w:rFonts w:ascii="Times New Roman" w:hAnsi="Times New Roman" w:cs="Times New Roman"/>
                <w:b/>
                <w:bCs/>
                <w:sz w:val="20"/>
                <w:szCs w:val="20"/>
              </w:rPr>
              <w:t>Site 4</w:t>
            </w:r>
          </w:p>
        </w:tc>
      </w:tr>
      <w:tr w:rsidR="007802CA" w:rsidRPr="0084474A" w14:paraId="41D249FB" w14:textId="77777777" w:rsidTr="00D75255">
        <w:trPr>
          <w:trHeight w:val="549"/>
        </w:trPr>
        <w:tc>
          <w:tcPr>
            <w:tcW w:w="2034" w:type="pct"/>
            <w:tcBorders>
              <w:top w:val="single" w:sz="4" w:space="0" w:color="000000"/>
              <w:left w:val="single" w:sz="4" w:space="0" w:color="000000"/>
              <w:bottom w:val="nil"/>
              <w:right w:val="single" w:sz="4" w:space="0" w:color="000000"/>
            </w:tcBorders>
            <w:shd w:val="clear" w:color="auto" w:fill="auto"/>
            <w:tcMar>
              <w:top w:w="7" w:type="dxa"/>
              <w:left w:w="7" w:type="dxa"/>
              <w:bottom w:w="0" w:type="dxa"/>
              <w:right w:w="7" w:type="dxa"/>
            </w:tcMar>
            <w:vAlign w:val="center"/>
            <w:hideMark/>
          </w:tcPr>
          <w:p w14:paraId="7FAE6524" w14:textId="77777777" w:rsidR="007802CA" w:rsidRPr="0084474A" w:rsidRDefault="007802CA" w:rsidP="00D75255">
            <w:pPr>
              <w:spacing w:after="0"/>
              <w:ind w:left="793" w:hanging="793"/>
              <w:rPr>
                <w:rFonts w:ascii="Times New Roman" w:hAnsi="Times New Roman" w:cs="Times New Roman"/>
                <w:b/>
                <w:bCs/>
                <w:sz w:val="20"/>
                <w:szCs w:val="20"/>
              </w:rPr>
            </w:pPr>
            <w:r w:rsidRPr="0084474A">
              <w:rPr>
                <w:rFonts w:ascii="Times New Roman" w:hAnsi="Times New Roman" w:cs="Times New Roman"/>
                <w:b/>
                <w:bCs/>
                <w:sz w:val="20"/>
                <w:szCs w:val="20"/>
              </w:rPr>
              <w:t>Variable Costs</w:t>
            </w:r>
            <w:r w:rsidRPr="0084474A">
              <w:rPr>
                <w:rFonts w:ascii="Times New Roman" w:hAnsi="Times New Roman" w:cs="Times New Roman"/>
                <w:bCs/>
                <w:kern w:val="24"/>
                <w:sz w:val="20"/>
                <w:szCs w:val="20"/>
                <w:vertAlign w:val="superscript"/>
              </w:rPr>
              <w:t>2</w:t>
            </w:r>
            <w:r w:rsidRPr="0084474A">
              <w:rPr>
                <w:rFonts w:ascii="Times New Roman" w:hAnsi="Times New Roman" w:cs="Times New Roman"/>
                <w:b/>
                <w:bCs/>
                <w:sz w:val="20"/>
                <w:szCs w:val="20"/>
              </w:rPr>
              <w:t>:</w:t>
            </w:r>
          </w:p>
          <w:p w14:paraId="606B0A97" w14:textId="77777777" w:rsidR="007802CA" w:rsidRPr="0084474A" w:rsidRDefault="007802CA" w:rsidP="00D75255">
            <w:pPr>
              <w:spacing w:after="0"/>
              <w:ind w:left="793" w:hanging="540"/>
              <w:rPr>
                <w:rFonts w:ascii="Times New Roman" w:hAnsi="Times New Roman" w:cs="Times New Roman"/>
                <w:b/>
                <w:bCs/>
                <w:sz w:val="20"/>
                <w:szCs w:val="20"/>
              </w:rPr>
            </w:pPr>
            <w:r w:rsidRPr="0084474A">
              <w:rPr>
                <w:rFonts w:ascii="Times New Roman" w:hAnsi="Times New Roman" w:cs="Times New Roman"/>
                <w:b/>
                <w:bCs/>
                <w:sz w:val="20"/>
                <w:szCs w:val="20"/>
              </w:rPr>
              <w:t>Vaccine Products</w:t>
            </w:r>
          </w:p>
          <w:p w14:paraId="05822E15" w14:textId="3A219A0E" w:rsidR="007802CA" w:rsidRPr="0084474A" w:rsidRDefault="007802CA" w:rsidP="00CE36B0">
            <w:pPr>
              <w:spacing w:after="0"/>
              <w:ind w:left="793" w:hanging="270"/>
              <w:rPr>
                <w:rFonts w:ascii="Times New Roman" w:hAnsi="Times New Roman" w:cs="Times New Roman"/>
                <w:b/>
                <w:i/>
                <w:sz w:val="20"/>
                <w:szCs w:val="20"/>
              </w:rPr>
            </w:pPr>
            <w:r w:rsidRPr="0084474A">
              <w:rPr>
                <w:rFonts w:ascii="Times New Roman" w:hAnsi="Times New Roman" w:cs="Times New Roman"/>
                <w:b/>
                <w:bCs/>
                <w:i/>
                <w:sz w:val="20"/>
                <w:szCs w:val="20"/>
              </w:rPr>
              <w:t>VPR</w:t>
            </w:r>
            <w:r w:rsidR="0036488D" w:rsidRPr="0084474A">
              <w:rPr>
                <w:rFonts w:ascii="Times New Roman" w:hAnsi="Times New Roman" w:cs="Times New Roman"/>
                <w:b/>
                <w:bCs/>
                <w:i/>
                <w:sz w:val="20"/>
                <w:szCs w:val="20"/>
                <w:vertAlign w:val="superscript"/>
              </w:rPr>
              <w:t>3</w:t>
            </w:r>
            <w:r w:rsidR="0036488D" w:rsidRPr="0084474A">
              <w:rPr>
                <w:rFonts w:ascii="Times New Roman" w:hAnsi="Times New Roman" w:cs="Times New Roman"/>
                <w:b/>
                <w:bCs/>
                <w:i/>
                <w:sz w:val="20"/>
                <w:szCs w:val="20"/>
              </w:rPr>
              <w:t>-provided</w:t>
            </w:r>
          </w:p>
        </w:tc>
        <w:tc>
          <w:tcPr>
            <w:tcW w:w="698" w:type="pct"/>
            <w:tcBorders>
              <w:top w:val="single" w:sz="4" w:space="0" w:color="000000"/>
              <w:left w:val="single" w:sz="4" w:space="0" w:color="000000"/>
              <w:bottom w:val="nil"/>
              <w:right w:val="single" w:sz="4" w:space="0" w:color="000000"/>
            </w:tcBorders>
            <w:shd w:val="clear" w:color="auto" w:fill="auto"/>
            <w:tcMar>
              <w:top w:w="7" w:type="dxa"/>
              <w:left w:w="7" w:type="dxa"/>
              <w:bottom w:w="0" w:type="dxa"/>
              <w:right w:w="7" w:type="dxa"/>
            </w:tcMar>
            <w:vAlign w:val="center"/>
            <w:hideMark/>
          </w:tcPr>
          <w:p w14:paraId="6E2E8C54" w14:textId="77777777" w:rsidR="007802CA" w:rsidRPr="0084474A" w:rsidRDefault="007802CA" w:rsidP="00D75255">
            <w:pPr>
              <w:spacing w:after="0"/>
              <w:jc w:val="center"/>
              <w:rPr>
                <w:rFonts w:ascii="Times New Roman" w:hAnsi="Times New Roman" w:cs="Times New Roman"/>
                <w:b/>
                <w:sz w:val="20"/>
                <w:szCs w:val="20"/>
              </w:rPr>
            </w:pPr>
          </w:p>
        </w:tc>
        <w:tc>
          <w:tcPr>
            <w:tcW w:w="759" w:type="pct"/>
            <w:tcBorders>
              <w:top w:val="single" w:sz="4" w:space="0" w:color="000000"/>
              <w:left w:val="single" w:sz="4" w:space="0" w:color="000000"/>
              <w:bottom w:val="nil"/>
              <w:right w:val="single" w:sz="4" w:space="0" w:color="000000"/>
            </w:tcBorders>
            <w:shd w:val="clear" w:color="auto" w:fill="auto"/>
            <w:tcMar>
              <w:top w:w="7" w:type="dxa"/>
              <w:left w:w="7" w:type="dxa"/>
              <w:bottom w:w="0" w:type="dxa"/>
              <w:right w:w="7" w:type="dxa"/>
            </w:tcMar>
            <w:vAlign w:val="center"/>
            <w:hideMark/>
          </w:tcPr>
          <w:p w14:paraId="0ACA7545" w14:textId="77777777" w:rsidR="007802CA" w:rsidRPr="0084474A" w:rsidRDefault="007802CA" w:rsidP="00D75255">
            <w:pPr>
              <w:spacing w:after="0"/>
              <w:jc w:val="center"/>
              <w:rPr>
                <w:rFonts w:ascii="Times New Roman" w:hAnsi="Times New Roman" w:cs="Times New Roman"/>
                <w:b/>
                <w:sz w:val="20"/>
                <w:szCs w:val="20"/>
              </w:rPr>
            </w:pPr>
          </w:p>
        </w:tc>
        <w:tc>
          <w:tcPr>
            <w:tcW w:w="758" w:type="pct"/>
            <w:tcBorders>
              <w:top w:val="single" w:sz="4" w:space="0" w:color="000000"/>
              <w:left w:val="single" w:sz="4" w:space="0" w:color="000000"/>
              <w:bottom w:val="nil"/>
              <w:right w:val="single" w:sz="4" w:space="0" w:color="000000"/>
            </w:tcBorders>
            <w:shd w:val="clear" w:color="auto" w:fill="auto"/>
            <w:tcMar>
              <w:top w:w="7" w:type="dxa"/>
              <w:left w:w="7" w:type="dxa"/>
              <w:bottom w:w="0" w:type="dxa"/>
              <w:right w:w="7" w:type="dxa"/>
            </w:tcMar>
            <w:vAlign w:val="center"/>
            <w:hideMark/>
          </w:tcPr>
          <w:p w14:paraId="14018A32" w14:textId="77777777" w:rsidR="007802CA" w:rsidRPr="0084474A" w:rsidRDefault="007802CA" w:rsidP="00D75255">
            <w:pPr>
              <w:spacing w:after="0"/>
              <w:jc w:val="center"/>
              <w:rPr>
                <w:rFonts w:ascii="Times New Roman" w:hAnsi="Times New Roman" w:cs="Times New Roman"/>
                <w:b/>
                <w:sz w:val="20"/>
                <w:szCs w:val="20"/>
              </w:rPr>
            </w:pPr>
          </w:p>
        </w:tc>
        <w:tc>
          <w:tcPr>
            <w:tcW w:w="751" w:type="pct"/>
            <w:tcBorders>
              <w:top w:val="single" w:sz="4" w:space="0" w:color="000000"/>
              <w:left w:val="single" w:sz="4" w:space="0" w:color="000000"/>
              <w:bottom w:val="nil"/>
              <w:right w:val="single" w:sz="4" w:space="0" w:color="000000"/>
            </w:tcBorders>
            <w:shd w:val="clear" w:color="auto" w:fill="auto"/>
            <w:tcMar>
              <w:top w:w="7" w:type="dxa"/>
              <w:left w:w="7" w:type="dxa"/>
              <w:bottom w:w="0" w:type="dxa"/>
              <w:right w:w="7" w:type="dxa"/>
            </w:tcMar>
            <w:vAlign w:val="center"/>
            <w:hideMark/>
          </w:tcPr>
          <w:p w14:paraId="1A1F6780" w14:textId="77777777" w:rsidR="007802CA" w:rsidRPr="0084474A" w:rsidRDefault="007802CA" w:rsidP="00D75255">
            <w:pPr>
              <w:spacing w:after="0"/>
              <w:jc w:val="center"/>
              <w:rPr>
                <w:rFonts w:ascii="Times New Roman" w:hAnsi="Times New Roman" w:cs="Times New Roman"/>
                <w:b/>
                <w:sz w:val="20"/>
                <w:szCs w:val="20"/>
              </w:rPr>
            </w:pPr>
          </w:p>
        </w:tc>
      </w:tr>
      <w:tr w:rsidR="007802CA" w:rsidRPr="0084474A" w14:paraId="728BA6A1" w14:textId="77777777" w:rsidTr="00D75255">
        <w:trPr>
          <w:trHeight w:val="20"/>
        </w:trPr>
        <w:tc>
          <w:tcPr>
            <w:tcW w:w="2034" w:type="pct"/>
            <w:tcBorders>
              <w:top w:val="nil"/>
              <w:left w:val="single" w:sz="4" w:space="0" w:color="000000"/>
              <w:bottom w:val="nil"/>
              <w:right w:val="single" w:sz="4" w:space="0" w:color="000000"/>
            </w:tcBorders>
            <w:shd w:val="clear" w:color="auto" w:fill="auto"/>
            <w:tcMar>
              <w:top w:w="7" w:type="dxa"/>
              <w:left w:w="7" w:type="dxa"/>
              <w:bottom w:w="0" w:type="dxa"/>
              <w:right w:w="7" w:type="dxa"/>
            </w:tcMar>
            <w:vAlign w:val="center"/>
            <w:hideMark/>
          </w:tcPr>
          <w:p w14:paraId="3B6CE9AA" w14:textId="0F2B98BA" w:rsidR="007802CA" w:rsidRPr="0084474A" w:rsidRDefault="007802CA" w:rsidP="00D75255">
            <w:pPr>
              <w:spacing w:after="0"/>
              <w:ind w:left="793" w:hanging="287"/>
              <w:rPr>
                <w:rFonts w:ascii="Times New Roman" w:hAnsi="Times New Roman" w:cs="Times New Roman"/>
                <w:sz w:val="20"/>
                <w:szCs w:val="20"/>
              </w:rPr>
            </w:pPr>
            <w:r w:rsidRPr="0084474A">
              <w:rPr>
                <w:rFonts w:ascii="Times New Roman" w:hAnsi="Times New Roman" w:cs="Times New Roman"/>
                <w:sz w:val="20"/>
                <w:szCs w:val="20"/>
              </w:rPr>
              <w:t xml:space="preserve">    H</w:t>
            </w:r>
            <w:r w:rsidR="003F1EC6" w:rsidRPr="0084474A">
              <w:rPr>
                <w:rFonts w:ascii="Times New Roman" w:hAnsi="Times New Roman" w:cs="Times New Roman"/>
                <w:sz w:val="20"/>
                <w:szCs w:val="20"/>
              </w:rPr>
              <w:t xml:space="preserve">epatitis B </w:t>
            </w:r>
          </w:p>
        </w:tc>
        <w:tc>
          <w:tcPr>
            <w:tcW w:w="698" w:type="pct"/>
            <w:tcBorders>
              <w:top w:val="nil"/>
              <w:left w:val="single" w:sz="4" w:space="0" w:color="000000"/>
              <w:bottom w:val="nil"/>
              <w:right w:val="single" w:sz="4" w:space="0" w:color="000000"/>
            </w:tcBorders>
            <w:shd w:val="clear" w:color="auto" w:fill="auto"/>
            <w:tcMar>
              <w:top w:w="7" w:type="dxa"/>
              <w:left w:w="7" w:type="dxa"/>
              <w:bottom w:w="0" w:type="dxa"/>
              <w:right w:w="7" w:type="dxa"/>
            </w:tcMar>
            <w:hideMark/>
          </w:tcPr>
          <w:p w14:paraId="5C4D0389" w14:textId="77777777" w:rsidR="007802CA" w:rsidRPr="0084474A" w:rsidRDefault="007802CA" w:rsidP="0036488D">
            <w:pPr>
              <w:spacing w:after="0"/>
              <w:ind w:right="59"/>
              <w:jc w:val="right"/>
              <w:rPr>
                <w:rFonts w:ascii="Times New Roman" w:hAnsi="Times New Roman" w:cs="Times New Roman"/>
                <w:sz w:val="20"/>
                <w:szCs w:val="20"/>
              </w:rPr>
            </w:pPr>
            <w:r w:rsidRPr="0084474A">
              <w:rPr>
                <w:rFonts w:ascii="Times New Roman" w:hAnsi="Times New Roman" w:cs="Times New Roman"/>
                <w:sz w:val="20"/>
                <w:szCs w:val="20"/>
              </w:rPr>
              <w:t xml:space="preserve">$2,883 </w:t>
            </w:r>
          </w:p>
        </w:tc>
        <w:tc>
          <w:tcPr>
            <w:tcW w:w="759" w:type="pct"/>
            <w:tcBorders>
              <w:top w:val="nil"/>
              <w:left w:val="single" w:sz="4" w:space="0" w:color="000000"/>
              <w:bottom w:val="nil"/>
              <w:right w:val="single" w:sz="4" w:space="0" w:color="000000"/>
            </w:tcBorders>
            <w:shd w:val="clear" w:color="auto" w:fill="auto"/>
            <w:tcMar>
              <w:top w:w="7" w:type="dxa"/>
              <w:left w:w="7" w:type="dxa"/>
              <w:bottom w:w="0" w:type="dxa"/>
              <w:right w:w="7" w:type="dxa"/>
            </w:tcMar>
            <w:hideMark/>
          </w:tcPr>
          <w:p w14:paraId="118D8460" w14:textId="77777777" w:rsidR="007802CA" w:rsidRPr="0084474A" w:rsidRDefault="007802CA" w:rsidP="0036488D">
            <w:pPr>
              <w:spacing w:after="0"/>
              <w:ind w:right="61"/>
              <w:jc w:val="right"/>
              <w:rPr>
                <w:rFonts w:ascii="Times New Roman" w:hAnsi="Times New Roman" w:cs="Times New Roman"/>
                <w:sz w:val="20"/>
                <w:szCs w:val="20"/>
              </w:rPr>
            </w:pPr>
            <w:r w:rsidRPr="0084474A">
              <w:rPr>
                <w:rFonts w:ascii="Times New Roman" w:hAnsi="Times New Roman" w:cs="Times New Roman"/>
                <w:sz w:val="20"/>
                <w:szCs w:val="20"/>
              </w:rPr>
              <w:t xml:space="preserve">$1,268 </w:t>
            </w:r>
          </w:p>
        </w:tc>
        <w:tc>
          <w:tcPr>
            <w:tcW w:w="758" w:type="pct"/>
            <w:tcBorders>
              <w:top w:val="nil"/>
              <w:left w:val="single" w:sz="4" w:space="0" w:color="000000"/>
              <w:bottom w:val="nil"/>
              <w:right w:val="single" w:sz="4" w:space="0" w:color="000000"/>
            </w:tcBorders>
            <w:shd w:val="clear" w:color="auto" w:fill="auto"/>
            <w:tcMar>
              <w:top w:w="7" w:type="dxa"/>
              <w:left w:w="7" w:type="dxa"/>
              <w:bottom w:w="0" w:type="dxa"/>
              <w:right w:w="7" w:type="dxa"/>
            </w:tcMar>
            <w:hideMark/>
          </w:tcPr>
          <w:p w14:paraId="7D1C1609" w14:textId="77777777" w:rsidR="007802CA" w:rsidRPr="0084474A" w:rsidRDefault="007802CA" w:rsidP="0036488D">
            <w:pPr>
              <w:spacing w:after="0"/>
              <w:ind w:right="61"/>
              <w:jc w:val="right"/>
              <w:rPr>
                <w:rFonts w:ascii="Times New Roman" w:hAnsi="Times New Roman" w:cs="Times New Roman"/>
                <w:sz w:val="20"/>
                <w:szCs w:val="20"/>
              </w:rPr>
            </w:pPr>
            <w:r w:rsidRPr="0084474A">
              <w:rPr>
                <w:rFonts w:ascii="Times New Roman" w:hAnsi="Times New Roman" w:cs="Times New Roman"/>
                <w:sz w:val="20"/>
                <w:szCs w:val="20"/>
              </w:rPr>
              <w:t xml:space="preserve">$2,412 </w:t>
            </w:r>
          </w:p>
        </w:tc>
        <w:tc>
          <w:tcPr>
            <w:tcW w:w="751" w:type="pct"/>
            <w:tcBorders>
              <w:top w:val="nil"/>
              <w:left w:val="single" w:sz="4" w:space="0" w:color="000000"/>
              <w:bottom w:val="nil"/>
              <w:right w:val="single" w:sz="4" w:space="0" w:color="000000"/>
            </w:tcBorders>
            <w:shd w:val="clear" w:color="auto" w:fill="auto"/>
            <w:tcMar>
              <w:top w:w="7" w:type="dxa"/>
              <w:left w:w="7" w:type="dxa"/>
              <w:bottom w:w="0" w:type="dxa"/>
              <w:right w:w="7" w:type="dxa"/>
            </w:tcMar>
            <w:hideMark/>
          </w:tcPr>
          <w:p w14:paraId="39865C31" w14:textId="77777777" w:rsidR="007802CA" w:rsidRPr="0084474A" w:rsidRDefault="007802CA" w:rsidP="0036488D">
            <w:pPr>
              <w:spacing w:after="0"/>
              <w:ind w:right="48"/>
              <w:jc w:val="right"/>
              <w:rPr>
                <w:rFonts w:ascii="Times New Roman" w:hAnsi="Times New Roman" w:cs="Times New Roman"/>
                <w:sz w:val="20"/>
                <w:szCs w:val="20"/>
              </w:rPr>
            </w:pPr>
            <w:r w:rsidRPr="0084474A">
              <w:rPr>
                <w:rFonts w:ascii="Times New Roman" w:hAnsi="Times New Roman" w:cs="Times New Roman"/>
                <w:sz w:val="20"/>
                <w:szCs w:val="20"/>
              </w:rPr>
              <w:t xml:space="preserve">$819 </w:t>
            </w:r>
          </w:p>
        </w:tc>
      </w:tr>
      <w:tr w:rsidR="007802CA" w:rsidRPr="0084474A" w14:paraId="2406BEBD" w14:textId="77777777" w:rsidTr="00D75255">
        <w:trPr>
          <w:trHeight w:val="299"/>
        </w:trPr>
        <w:tc>
          <w:tcPr>
            <w:tcW w:w="2034" w:type="pct"/>
            <w:tcBorders>
              <w:top w:val="nil"/>
              <w:left w:val="single" w:sz="4" w:space="0" w:color="000000"/>
              <w:bottom w:val="nil"/>
              <w:right w:val="single" w:sz="4" w:space="0" w:color="000000"/>
            </w:tcBorders>
            <w:shd w:val="clear" w:color="auto" w:fill="auto"/>
            <w:tcMar>
              <w:top w:w="7" w:type="dxa"/>
              <w:left w:w="7" w:type="dxa"/>
              <w:bottom w:w="0" w:type="dxa"/>
              <w:right w:w="7" w:type="dxa"/>
            </w:tcMar>
            <w:vAlign w:val="center"/>
            <w:hideMark/>
          </w:tcPr>
          <w:p w14:paraId="72845EBA" w14:textId="5D68B68E" w:rsidR="007802CA" w:rsidRPr="0084474A" w:rsidRDefault="003F1EC6" w:rsidP="00D75255">
            <w:pPr>
              <w:spacing w:after="0"/>
              <w:ind w:left="793" w:hanging="287"/>
              <w:rPr>
                <w:rFonts w:ascii="Times New Roman" w:hAnsi="Times New Roman" w:cs="Times New Roman"/>
                <w:sz w:val="20"/>
                <w:szCs w:val="20"/>
              </w:rPr>
            </w:pPr>
            <w:r w:rsidRPr="0084474A">
              <w:rPr>
                <w:rFonts w:ascii="Times New Roman" w:hAnsi="Times New Roman" w:cs="Times New Roman"/>
                <w:sz w:val="20"/>
                <w:szCs w:val="20"/>
              </w:rPr>
              <w:t xml:space="preserve">    Inactivated poliovirus </w:t>
            </w:r>
          </w:p>
        </w:tc>
        <w:tc>
          <w:tcPr>
            <w:tcW w:w="698" w:type="pct"/>
            <w:tcBorders>
              <w:top w:val="nil"/>
              <w:left w:val="single" w:sz="4" w:space="0" w:color="000000"/>
              <w:bottom w:val="nil"/>
              <w:right w:val="single" w:sz="4" w:space="0" w:color="000000"/>
            </w:tcBorders>
            <w:shd w:val="clear" w:color="auto" w:fill="auto"/>
            <w:tcMar>
              <w:top w:w="7" w:type="dxa"/>
              <w:left w:w="7" w:type="dxa"/>
              <w:bottom w:w="0" w:type="dxa"/>
              <w:right w:w="7" w:type="dxa"/>
            </w:tcMar>
            <w:hideMark/>
          </w:tcPr>
          <w:p w14:paraId="5B3309AB" w14:textId="77777777" w:rsidR="007802CA" w:rsidRPr="0084474A" w:rsidRDefault="007802CA" w:rsidP="0036488D">
            <w:pPr>
              <w:spacing w:after="0"/>
              <w:ind w:right="59"/>
              <w:jc w:val="right"/>
              <w:rPr>
                <w:rFonts w:ascii="Times New Roman" w:hAnsi="Times New Roman" w:cs="Times New Roman"/>
                <w:sz w:val="20"/>
                <w:szCs w:val="20"/>
              </w:rPr>
            </w:pPr>
            <w:r w:rsidRPr="0084474A">
              <w:rPr>
                <w:rFonts w:ascii="Times New Roman" w:hAnsi="Times New Roman" w:cs="Times New Roman"/>
                <w:sz w:val="20"/>
                <w:szCs w:val="20"/>
              </w:rPr>
              <w:t xml:space="preserve">$4,958 </w:t>
            </w:r>
          </w:p>
        </w:tc>
        <w:tc>
          <w:tcPr>
            <w:tcW w:w="759" w:type="pct"/>
            <w:tcBorders>
              <w:top w:val="nil"/>
              <w:left w:val="single" w:sz="4" w:space="0" w:color="000000"/>
              <w:bottom w:val="nil"/>
              <w:right w:val="single" w:sz="4" w:space="0" w:color="000000"/>
            </w:tcBorders>
            <w:shd w:val="clear" w:color="auto" w:fill="auto"/>
            <w:tcMar>
              <w:top w:w="7" w:type="dxa"/>
              <w:left w:w="7" w:type="dxa"/>
              <w:bottom w:w="0" w:type="dxa"/>
              <w:right w:w="7" w:type="dxa"/>
            </w:tcMar>
            <w:hideMark/>
          </w:tcPr>
          <w:p w14:paraId="5006C7F3" w14:textId="77777777" w:rsidR="007802CA" w:rsidRPr="0084474A" w:rsidRDefault="007802CA" w:rsidP="0036488D">
            <w:pPr>
              <w:spacing w:after="0"/>
              <w:ind w:right="61"/>
              <w:jc w:val="right"/>
              <w:rPr>
                <w:rFonts w:ascii="Times New Roman" w:hAnsi="Times New Roman" w:cs="Times New Roman"/>
                <w:sz w:val="20"/>
                <w:szCs w:val="20"/>
              </w:rPr>
            </w:pPr>
            <w:r w:rsidRPr="0084474A">
              <w:rPr>
                <w:rFonts w:ascii="Times New Roman" w:hAnsi="Times New Roman" w:cs="Times New Roman"/>
                <w:sz w:val="20"/>
                <w:szCs w:val="20"/>
              </w:rPr>
              <w:t xml:space="preserve">$518 </w:t>
            </w:r>
          </w:p>
        </w:tc>
        <w:tc>
          <w:tcPr>
            <w:tcW w:w="758" w:type="pct"/>
            <w:tcBorders>
              <w:top w:val="nil"/>
              <w:left w:val="single" w:sz="4" w:space="0" w:color="000000"/>
              <w:bottom w:val="nil"/>
              <w:right w:val="single" w:sz="4" w:space="0" w:color="000000"/>
            </w:tcBorders>
            <w:shd w:val="clear" w:color="auto" w:fill="auto"/>
            <w:tcMar>
              <w:top w:w="7" w:type="dxa"/>
              <w:left w:w="7" w:type="dxa"/>
              <w:bottom w:w="0" w:type="dxa"/>
              <w:right w:w="7" w:type="dxa"/>
            </w:tcMar>
            <w:hideMark/>
          </w:tcPr>
          <w:p w14:paraId="2F31A585" w14:textId="77777777" w:rsidR="007802CA" w:rsidRPr="0084474A" w:rsidRDefault="007802CA" w:rsidP="0036488D">
            <w:pPr>
              <w:spacing w:after="0"/>
              <w:ind w:right="61"/>
              <w:jc w:val="right"/>
              <w:rPr>
                <w:rFonts w:ascii="Times New Roman" w:hAnsi="Times New Roman" w:cs="Times New Roman"/>
                <w:sz w:val="20"/>
                <w:szCs w:val="20"/>
              </w:rPr>
            </w:pPr>
            <w:r w:rsidRPr="0084474A">
              <w:rPr>
                <w:rFonts w:ascii="Times New Roman" w:hAnsi="Times New Roman" w:cs="Times New Roman"/>
                <w:sz w:val="20"/>
                <w:szCs w:val="20"/>
              </w:rPr>
              <w:t xml:space="preserve">$688 </w:t>
            </w:r>
          </w:p>
        </w:tc>
        <w:tc>
          <w:tcPr>
            <w:tcW w:w="751" w:type="pct"/>
            <w:tcBorders>
              <w:top w:val="nil"/>
              <w:left w:val="single" w:sz="4" w:space="0" w:color="000000"/>
              <w:bottom w:val="nil"/>
              <w:right w:val="single" w:sz="4" w:space="0" w:color="000000"/>
            </w:tcBorders>
            <w:shd w:val="clear" w:color="auto" w:fill="auto"/>
            <w:tcMar>
              <w:top w:w="7" w:type="dxa"/>
              <w:left w:w="7" w:type="dxa"/>
              <w:bottom w:w="0" w:type="dxa"/>
              <w:right w:w="7" w:type="dxa"/>
            </w:tcMar>
            <w:hideMark/>
          </w:tcPr>
          <w:p w14:paraId="1EA7BCE7" w14:textId="77777777" w:rsidR="007802CA" w:rsidRPr="0084474A" w:rsidRDefault="007802CA" w:rsidP="0036488D">
            <w:pPr>
              <w:spacing w:after="0"/>
              <w:ind w:right="48"/>
              <w:jc w:val="right"/>
              <w:rPr>
                <w:rFonts w:ascii="Times New Roman" w:hAnsi="Times New Roman" w:cs="Times New Roman"/>
                <w:sz w:val="20"/>
                <w:szCs w:val="20"/>
              </w:rPr>
            </w:pPr>
            <w:r w:rsidRPr="0084474A">
              <w:rPr>
                <w:rFonts w:ascii="Times New Roman" w:hAnsi="Times New Roman" w:cs="Times New Roman"/>
                <w:sz w:val="20"/>
                <w:szCs w:val="20"/>
              </w:rPr>
              <w:t xml:space="preserve">$20 </w:t>
            </w:r>
          </w:p>
        </w:tc>
      </w:tr>
      <w:tr w:rsidR="007802CA" w:rsidRPr="0084474A" w14:paraId="44E57BD8" w14:textId="77777777" w:rsidTr="00D75255">
        <w:trPr>
          <w:trHeight w:val="20"/>
        </w:trPr>
        <w:tc>
          <w:tcPr>
            <w:tcW w:w="2034" w:type="pct"/>
            <w:tcBorders>
              <w:top w:val="nil"/>
              <w:left w:val="single" w:sz="4" w:space="0" w:color="000000"/>
              <w:bottom w:val="nil"/>
              <w:right w:val="single" w:sz="4" w:space="0" w:color="000000"/>
            </w:tcBorders>
            <w:shd w:val="clear" w:color="auto" w:fill="auto"/>
            <w:tcMar>
              <w:top w:w="7" w:type="dxa"/>
              <w:left w:w="7" w:type="dxa"/>
              <w:bottom w:w="0" w:type="dxa"/>
              <w:right w:w="7" w:type="dxa"/>
            </w:tcMar>
            <w:vAlign w:val="center"/>
            <w:hideMark/>
          </w:tcPr>
          <w:p w14:paraId="31D023D0" w14:textId="70BDC669" w:rsidR="007802CA" w:rsidRPr="0084474A" w:rsidRDefault="007802CA" w:rsidP="00C56DC0">
            <w:pPr>
              <w:spacing w:after="0"/>
              <w:ind w:left="793" w:hanging="287"/>
              <w:rPr>
                <w:rFonts w:ascii="Times New Roman" w:hAnsi="Times New Roman" w:cs="Times New Roman"/>
                <w:sz w:val="20"/>
                <w:szCs w:val="20"/>
              </w:rPr>
            </w:pPr>
            <w:r w:rsidRPr="0084474A">
              <w:rPr>
                <w:rFonts w:ascii="Times New Roman" w:hAnsi="Times New Roman" w:cs="Times New Roman"/>
                <w:sz w:val="20"/>
                <w:szCs w:val="20"/>
              </w:rPr>
              <w:t xml:space="preserve">    </w:t>
            </w:r>
            <w:r w:rsidR="00C56DC0" w:rsidRPr="0084474A">
              <w:rPr>
                <w:rFonts w:ascii="Times New Roman" w:eastAsia="Times New Roman" w:hAnsi="Times New Roman" w:cs="Times New Roman"/>
                <w:bCs/>
                <w:color w:val="000000"/>
                <w:sz w:val="20"/>
                <w:szCs w:val="20"/>
              </w:rPr>
              <w:t>Diphtheria/tetanus/pertussis-containing vaccines</w:t>
            </w:r>
            <w:r w:rsidR="0036488D" w:rsidRPr="0084474A">
              <w:rPr>
                <w:rFonts w:ascii="Times New Roman" w:hAnsi="Times New Roman" w:cs="Times New Roman"/>
                <w:sz w:val="20"/>
                <w:szCs w:val="20"/>
                <w:vertAlign w:val="superscript"/>
              </w:rPr>
              <w:t>4</w:t>
            </w:r>
          </w:p>
        </w:tc>
        <w:tc>
          <w:tcPr>
            <w:tcW w:w="698" w:type="pct"/>
            <w:tcBorders>
              <w:top w:val="nil"/>
              <w:left w:val="single" w:sz="4" w:space="0" w:color="000000"/>
              <w:bottom w:val="nil"/>
              <w:right w:val="single" w:sz="4" w:space="0" w:color="000000"/>
            </w:tcBorders>
            <w:shd w:val="clear" w:color="auto" w:fill="auto"/>
            <w:tcMar>
              <w:top w:w="7" w:type="dxa"/>
              <w:left w:w="7" w:type="dxa"/>
              <w:bottom w:w="0" w:type="dxa"/>
              <w:right w:w="7" w:type="dxa"/>
            </w:tcMar>
            <w:hideMark/>
          </w:tcPr>
          <w:p w14:paraId="18FAC386" w14:textId="77777777" w:rsidR="007802CA" w:rsidRPr="0084474A" w:rsidRDefault="007802CA" w:rsidP="0036488D">
            <w:pPr>
              <w:spacing w:after="0"/>
              <w:ind w:right="59"/>
              <w:jc w:val="right"/>
              <w:rPr>
                <w:rFonts w:ascii="Times New Roman" w:hAnsi="Times New Roman" w:cs="Times New Roman"/>
                <w:sz w:val="20"/>
                <w:szCs w:val="20"/>
              </w:rPr>
            </w:pPr>
            <w:r w:rsidRPr="0084474A">
              <w:rPr>
                <w:rFonts w:ascii="Times New Roman" w:hAnsi="Times New Roman" w:cs="Times New Roman"/>
                <w:sz w:val="20"/>
                <w:szCs w:val="20"/>
              </w:rPr>
              <w:t xml:space="preserve">$5,578 </w:t>
            </w:r>
          </w:p>
        </w:tc>
        <w:tc>
          <w:tcPr>
            <w:tcW w:w="759" w:type="pct"/>
            <w:tcBorders>
              <w:top w:val="nil"/>
              <w:left w:val="single" w:sz="4" w:space="0" w:color="000000"/>
              <w:bottom w:val="nil"/>
              <w:right w:val="single" w:sz="4" w:space="0" w:color="000000"/>
            </w:tcBorders>
            <w:shd w:val="clear" w:color="auto" w:fill="auto"/>
            <w:tcMar>
              <w:top w:w="7" w:type="dxa"/>
              <w:left w:w="7" w:type="dxa"/>
              <w:bottom w:w="0" w:type="dxa"/>
              <w:right w:w="7" w:type="dxa"/>
            </w:tcMar>
            <w:hideMark/>
          </w:tcPr>
          <w:p w14:paraId="672BA0CD" w14:textId="77777777" w:rsidR="007802CA" w:rsidRPr="0084474A" w:rsidRDefault="007802CA" w:rsidP="0036488D">
            <w:pPr>
              <w:spacing w:after="0"/>
              <w:ind w:right="61"/>
              <w:jc w:val="right"/>
              <w:rPr>
                <w:rFonts w:ascii="Times New Roman" w:hAnsi="Times New Roman" w:cs="Times New Roman"/>
                <w:sz w:val="20"/>
                <w:szCs w:val="20"/>
              </w:rPr>
            </w:pPr>
            <w:r w:rsidRPr="0084474A">
              <w:rPr>
                <w:rFonts w:ascii="Times New Roman" w:hAnsi="Times New Roman" w:cs="Times New Roman"/>
                <w:sz w:val="20"/>
                <w:szCs w:val="20"/>
              </w:rPr>
              <w:t xml:space="preserve">$2,642 </w:t>
            </w:r>
          </w:p>
        </w:tc>
        <w:tc>
          <w:tcPr>
            <w:tcW w:w="758" w:type="pct"/>
            <w:tcBorders>
              <w:top w:val="nil"/>
              <w:left w:val="single" w:sz="4" w:space="0" w:color="000000"/>
              <w:bottom w:val="nil"/>
              <w:right w:val="single" w:sz="4" w:space="0" w:color="000000"/>
            </w:tcBorders>
            <w:shd w:val="clear" w:color="auto" w:fill="auto"/>
            <w:tcMar>
              <w:top w:w="7" w:type="dxa"/>
              <w:left w:w="7" w:type="dxa"/>
              <w:bottom w:w="0" w:type="dxa"/>
              <w:right w:w="7" w:type="dxa"/>
            </w:tcMar>
            <w:hideMark/>
          </w:tcPr>
          <w:p w14:paraId="0FC4D05C" w14:textId="77777777" w:rsidR="007802CA" w:rsidRPr="0084474A" w:rsidRDefault="007802CA" w:rsidP="0036488D">
            <w:pPr>
              <w:spacing w:after="0"/>
              <w:ind w:right="61"/>
              <w:jc w:val="right"/>
              <w:rPr>
                <w:rFonts w:ascii="Times New Roman" w:hAnsi="Times New Roman" w:cs="Times New Roman"/>
                <w:sz w:val="20"/>
                <w:szCs w:val="20"/>
              </w:rPr>
            </w:pPr>
            <w:r w:rsidRPr="0084474A">
              <w:rPr>
                <w:rFonts w:ascii="Times New Roman" w:hAnsi="Times New Roman" w:cs="Times New Roman"/>
                <w:sz w:val="20"/>
                <w:szCs w:val="20"/>
              </w:rPr>
              <w:t xml:space="preserve">$4,389 </w:t>
            </w:r>
          </w:p>
        </w:tc>
        <w:tc>
          <w:tcPr>
            <w:tcW w:w="751" w:type="pct"/>
            <w:tcBorders>
              <w:top w:val="nil"/>
              <w:left w:val="single" w:sz="4" w:space="0" w:color="000000"/>
              <w:bottom w:val="nil"/>
              <w:right w:val="single" w:sz="4" w:space="0" w:color="000000"/>
            </w:tcBorders>
            <w:shd w:val="clear" w:color="auto" w:fill="auto"/>
            <w:tcMar>
              <w:top w:w="7" w:type="dxa"/>
              <w:left w:w="7" w:type="dxa"/>
              <w:bottom w:w="0" w:type="dxa"/>
              <w:right w:w="7" w:type="dxa"/>
            </w:tcMar>
            <w:hideMark/>
          </w:tcPr>
          <w:p w14:paraId="0C7A24E1" w14:textId="77777777" w:rsidR="007802CA" w:rsidRPr="0084474A" w:rsidRDefault="007802CA" w:rsidP="0036488D">
            <w:pPr>
              <w:spacing w:after="0"/>
              <w:ind w:right="48"/>
              <w:jc w:val="right"/>
              <w:rPr>
                <w:rFonts w:ascii="Times New Roman" w:hAnsi="Times New Roman" w:cs="Times New Roman"/>
                <w:sz w:val="20"/>
                <w:szCs w:val="20"/>
              </w:rPr>
            </w:pPr>
            <w:r w:rsidRPr="0084474A">
              <w:rPr>
                <w:rFonts w:ascii="Times New Roman" w:hAnsi="Times New Roman" w:cs="Times New Roman"/>
                <w:sz w:val="20"/>
                <w:szCs w:val="20"/>
              </w:rPr>
              <w:t xml:space="preserve">$887 </w:t>
            </w:r>
          </w:p>
        </w:tc>
      </w:tr>
      <w:tr w:rsidR="007802CA" w:rsidRPr="0084474A" w14:paraId="14CCC78F" w14:textId="77777777" w:rsidTr="00D75255">
        <w:trPr>
          <w:trHeight w:val="20"/>
        </w:trPr>
        <w:tc>
          <w:tcPr>
            <w:tcW w:w="2034" w:type="pct"/>
            <w:tcBorders>
              <w:top w:val="nil"/>
              <w:left w:val="single" w:sz="4" w:space="0" w:color="000000"/>
              <w:bottom w:val="nil"/>
              <w:right w:val="single" w:sz="4" w:space="0" w:color="000000"/>
            </w:tcBorders>
            <w:shd w:val="clear" w:color="auto" w:fill="auto"/>
            <w:tcMar>
              <w:top w:w="7" w:type="dxa"/>
              <w:left w:w="7" w:type="dxa"/>
              <w:bottom w:w="0" w:type="dxa"/>
              <w:right w:w="7" w:type="dxa"/>
            </w:tcMar>
            <w:vAlign w:val="center"/>
            <w:hideMark/>
          </w:tcPr>
          <w:p w14:paraId="32CCD879" w14:textId="7F21B341" w:rsidR="007802CA" w:rsidRPr="0084474A" w:rsidRDefault="003F1EC6" w:rsidP="00D75255">
            <w:pPr>
              <w:spacing w:after="0"/>
              <w:ind w:left="793" w:hanging="287"/>
              <w:rPr>
                <w:rFonts w:ascii="Times New Roman" w:hAnsi="Times New Roman" w:cs="Times New Roman"/>
                <w:sz w:val="20"/>
                <w:szCs w:val="20"/>
              </w:rPr>
            </w:pPr>
            <w:r w:rsidRPr="0084474A">
              <w:rPr>
                <w:rFonts w:ascii="Times New Roman" w:hAnsi="Times New Roman" w:cs="Times New Roman"/>
                <w:sz w:val="20"/>
                <w:szCs w:val="20"/>
              </w:rPr>
              <w:t xml:space="preserve">    Measles-mumps-rubella </w:t>
            </w:r>
          </w:p>
        </w:tc>
        <w:tc>
          <w:tcPr>
            <w:tcW w:w="698" w:type="pct"/>
            <w:tcBorders>
              <w:top w:val="nil"/>
              <w:left w:val="single" w:sz="4" w:space="0" w:color="000000"/>
              <w:bottom w:val="nil"/>
              <w:right w:val="single" w:sz="4" w:space="0" w:color="000000"/>
            </w:tcBorders>
            <w:shd w:val="clear" w:color="auto" w:fill="auto"/>
            <w:tcMar>
              <w:top w:w="7" w:type="dxa"/>
              <w:left w:w="7" w:type="dxa"/>
              <w:bottom w:w="0" w:type="dxa"/>
              <w:right w:w="7" w:type="dxa"/>
            </w:tcMar>
            <w:hideMark/>
          </w:tcPr>
          <w:p w14:paraId="77996CF9" w14:textId="77777777" w:rsidR="007802CA" w:rsidRPr="0084474A" w:rsidRDefault="007802CA" w:rsidP="0036488D">
            <w:pPr>
              <w:spacing w:after="0"/>
              <w:ind w:right="59"/>
              <w:jc w:val="right"/>
              <w:rPr>
                <w:rFonts w:ascii="Times New Roman" w:hAnsi="Times New Roman" w:cs="Times New Roman"/>
                <w:sz w:val="20"/>
                <w:szCs w:val="20"/>
              </w:rPr>
            </w:pPr>
            <w:r w:rsidRPr="0084474A">
              <w:rPr>
                <w:rFonts w:ascii="Times New Roman" w:hAnsi="Times New Roman" w:cs="Times New Roman"/>
                <w:sz w:val="20"/>
                <w:szCs w:val="20"/>
              </w:rPr>
              <w:t xml:space="preserve">$7,833 </w:t>
            </w:r>
          </w:p>
        </w:tc>
        <w:tc>
          <w:tcPr>
            <w:tcW w:w="759" w:type="pct"/>
            <w:tcBorders>
              <w:top w:val="nil"/>
              <w:left w:val="single" w:sz="4" w:space="0" w:color="000000"/>
              <w:bottom w:val="nil"/>
              <w:right w:val="single" w:sz="4" w:space="0" w:color="000000"/>
            </w:tcBorders>
            <w:shd w:val="clear" w:color="auto" w:fill="auto"/>
            <w:tcMar>
              <w:top w:w="7" w:type="dxa"/>
              <w:left w:w="7" w:type="dxa"/>
              <w:bottom w:w="0" w:type="dxa"/>
              <w:right w:w="7" w:type="dxa"/>
            </w:tcMar>
            <w:hideMark/>
          </w:tcPr>
          <w:p w14:paraId="53F6968D" w14:textId="77777777" w:rsidR="007802CA" w:rsidRPr="0084474A" w:rsidRDefault="007802CA" w:rsidP="0036488D">
            <w:pPr>
              <w:spacing w:after="0"/>
              <w:ind w:right="61"/>
              <w:jc w:val="right"/>
              <w:rPr>
                <w:rFonts w:ascii="Times New Roman" w:hAnsi="Times New Roman" w:cs="Times New Roman"/>
                <w:sz w:val="20"/>
                <w:szCs w:val="20"/>
              </w:rPr>
            </w:pPr>
            <w:r w:rsidRPr="0084474A">
              <w:rPr>
                <w:rFonts w:ascii="Times New Roman" w:hAnsi="Times New Roman" w:cs="Times New Roman"/>
                <w:sz w:val="20"/>
                <w:szCs w:val="20"/>
              </w:rPr>
              <w:t xml:space="preserve">$1,536 </w:t>
            </w:r>
          </w:p>
        </w:tc>
        <w:tc>
          <w:tcPr>
            <w:tcW w:w="758" w:type="pct"/>
            <w:tcBorders>
              <w:top w:val="nil"/>
              <w:left w:val="single" w:sz="4" w:space="0" w:color="000000"/>
              <w:bottom w:val="nil"/>
              <w:right w:val="single" w:sz="4" w:space="0" w:color="000000"/>
            </w:tcBorders>
            <w:shd w:val="clear" w:color="auto" w:fill="auto"/>
            <w:tcMar>
              <w:top w:w="7" w:type="dxa"/>
              <w:left w:w="7" w:type="dxa"/>
              <w:bottom w:w="0" w:type="dxa"/>
              <w:right w:w="7" w:type="dxa"/>
            </w:tcMar>
            <w:hideMark/>
          </w:tcPr>
          <w:p w14:paraId="35FA7012" w14:textId="77777777" w:rsidR="007802CA" w:rsidRPr="0084474A" w:rsidRDefault="007802CA" w:rsidP="0036488D">
            <w:pPr>
              <w:spacing w:after="0"/>
              <w:ind w:right="61"/>
              <w:jc w:val="right"/>
              <w:rPr>
                <w:rFonts w:ascii="Times New Roman" w:hAnsi="Times New Roman" w:cs="Times New Roman"/>
                <w:sz w:val="20"/>
                <w:szCs w:val="20"/>
              </w:rPr>
            </w:pPr>
            <w:r w:rsidRPr="0084474A">
              <w:rPr>
                <w:rFonts w:ascii="Times New Roman" w:hAnsi="Times New Roman" w:cs="Times New Roman"/>
                <w:sz w:val="20"/>
                <w:szCs w:val="20"/>
              </w:rPr>
              <w:t xml:space="preserve">$3,212 </w:t>
            </w:r>
          </w:p>
        </w:tc>
        <w:tc>
          <w:tcPr>
            <w:tcW w:w="751" w:type="pct"/>
            <w:tcBorders>
              <w:top w:val="nil"/>
              <w:left w:val="single" w:sz="4" w:space="0" w:color="000000"/>
              <w:bottom w:val="nil"/>
              <w:right w:val="single" w:sz="4" w:space="0" w:color="000000"/>
            </w:tcBorders>
            <w:shd w:val="clear" w:color="auto" w:fill="auto"/>
            <w:tcMar>
              <w:top w:w="7" w:type="dxa"/>
              <w:left w:w="7" w:type="dxa"/>
              <w:bottom w:w="0" w:type="dxa"/>
              <w:right w:w="7" w:type="dxa"/>
            </w:tcMar>
            <w:hideMark/>
          </w:tcPr>
          <w:p w14:paraId="63AA3C00" w14:textId="77777777" w:rsidR="007802CA" w:rsidRPr="0084474A" w:rsidRDefault="007802CA" w:rsidP="0036488D">
            <w:pPr>
              <w:spacing w:after="0"/>
              <w:ind w:right="48"/>
              <w:jc w:val="right"/>
              <w:rPr>
                <w:rFonts w:ascii="Times New Roman" w:hAnsi="Times New Roman" w:cs="Times New Roman"/>
                <w:sz w:val="20"/>
                <w:szCs w:val="20"/>
              </w:rPr>
            </w:pPr>
            <w:r w:rsidRPr="0084474A">
              <w:rPr>
                <w:rFonts w:ascii="Times New Roman" w:hAnsi="Times New Roman" w:cs="Times New Roman"/>
                <w:sz w:val="20"/>
                <w:szCs w:val="20"/>
              </w:rPr>
              <w:t xml:space="preserve">$113 </w:t>
            </w:r>
          </w:p>
        </w:tc>
      </w:tr>
      <w:tr w:rsidR="007802CA" w:rsidRPr="0084474A" w14:paraId="51BAAFBF" w14:textId="77777777" w:rsidTr="00D75255">
        <w:trPr>
          <w:trHeight w:val="20"/>
        </w:trPr>
        <w:tc>
          <w:tcPr>
            <w:tcW w:w="2034" w:type="pct"/>
            <w:tcBorders>
              <w:top w:val="nil"/>
              <w:left w:val="single" w:sz="4" w:space="0" w:color="000000"/>
              <w:bottom w:val="nil"/>
              <w:right w:val="single" w:sz="4" w:space="0" w:color="000000"/>
            </w:tcBorders>
            <w:shd w:val="clear" w:color="auto" w:fill="auto"/>
            <w:tcMar>
              <w:top w:w="7" w:type="dxa"/>
              <w:left w:w="7" w:type="dxa"/>
              <w:bottom w:w="0" w:type="dxa"/>
              <w:right w:w="7" w:type="dxa"/>
            </w:tcMar>
            <w:vAlign w:val="center"/>
            <w:hideMark/>
          </w:tcPr>
          <w:p w14:paraId="0F108095" w14:textId="12B770A3" w:rsidR="007802CA" w:rsidRPr="0084474A" w:rsidRDefault="007802CA" w:rsidP="00D75255">
            <w:pPr>
              <w:spacing w:after="0"/>
              <w:ind w:left="793" w:hanging="287"/>
              <w:rPr>
                <w:rFonts w:ascii="Times New Roman" w:hAnsi="Times New Roman" w:cs="Times New Roman"/>
                <w:sz w:val="20"/>
                <w:szCs w:val="20"/>
              </w:rPr>
            </w:pPr>
            <w:r w:rsidRPr="0084474A">
              <w:rPr>
                <w:rFonts w:ascii="Times New Roman" w:hAnsi="Times New Roman" w:cs="Times New Roman"/>
                <w:sz w:val="20"/>
                <w:szCs w:val="20"/>
              </w:rPr>
              <w:t xml:space="preserve">    </w:t>
            </w:r>
            <w:proofErr w:type="spellStart"/>
            <w:r w:rsidRPr="0084474A">
              <w:rPr>
                <w:rFonts w:ascii="Times New Roman" w:hAnsi="Times New Roman" w:cs="Times New Roman"/>
                <w:i/>
                <w:sz w:val="20"/>
                <w:szCs w:val="20"/>
              </w:rPr>
              <w:t>Haemophilus</w:t>
            </w:r>
            <w:proofErr w:type="spellEnd"/>
            <w:r w:rsidRPr="0084474A">
              <w:rPr>
                <w:rFonts w:ascii="Times New Roman" w:hAnsi="Times New Roman" w:cs="Times New Roman"/>
                <w:i/>
                <w:sz w:val="20"/>
                <w:szCs w:val="20"/>
              </w:rPr>
              <w:t xml:space="preserve"> </w:t>
            </w:r>
            <w:proofErr w:type="spellStart"/>
            <w:r w:rsidRPr="0084474A">
              <w:rPr>
                <w:rFonts w:ascii="Times New Roman" w:hAnsi="Times New Roman" w:cs="Times New Roman"/>
                <w:i/>
                <w:sz w:val="20"/>
                <w:szCs w:val="20"/>
              </w:rPr>
              <w:t>influenza</w:t>
            </w:r>
            <w:r w:rsidR="00033348" w:rsidRPr="0084474A">
              <w:rPr>
                <w:rFonts w:ascii="Times New Roman" w:hAnsi="Times New Roman" w:cs="Times New Roman"/>
                <w:i/>
                <w:sz w:val="20"/>
                <w:szCs w:val="20"/>
              </w:rPr>
              <w:t>e</w:t>
            </w:r>
            <w:proofErr w:type="spellEnd"/>
            <w:r w:rsidR="003F1EC6" w:rsidRPr="0084474A">
              <w:rPr>
                <w:rFonts w:ascii="Times New Roman" w:hAnsi="Times New Roman" w:cs="Times New Roman"/>
                <w:sz w:val="20"/>
                <w:szCs w:val="20"/>
              </w:rPr>
              <w:t xml:space="preserve"> type B </w:t>
            </w:r>
          </w:p>
        </w:tc>
        <w:tc>
          <w:tcPr>
            <w:tcW w:w="698" w:type="pct"/>
            <w:tcBorders>
              <w:top w:val="nil"/>
              <w:left w:val="single" w:sz="4" w:space="0" w:color="000000"/>
              <w:bottom w:val="nil"/>
              <w:right w:val="single" w:sz="4" w:space="0" w:color="000000"/>
            </w:tcBorders>
            <w:shd w:val="clear" w:color="auto" w:fill="auto"/>
            <w:tcMar>
              <w:top w:w="7" w:type="dxa"/>
              <w:left w:w="7" w:type="dxa"/>
              <w:bottom w:w="0" w:type="dxa"/>
              <w:right w:w="7" w:type="dxa"/>
            </w:tcMar>
            <w:hideMark/>
          </w:tcPr>
          <w:p w14:paraId="0721A07C" w14:textId="77777777" w:rsidR="007802CA" w:rsidRPr="0084474A" w:rsidRDefault="007802CA" w:rsidP="0036488D">
            <w:pPr>
              <w:spacing w:after="0"/>
              <w:ind w:right="59"/>
              <w:jc w:val="right"/>
              <w:rPr>
                <w:rFonts w:ascii="Times New Roman" w:hAnsi="Times New Roman" w:cs="Times New Roman"/>
                <w:sz w:val="20"/>
                <w:szCs w:val="20"/>
              </w:rPr>
            </w:pPr>
            <w:r w:rsidRPr="0084474A">
              <w:rPr>
                <w:rFonts w:ascii="Times New Roman" w:hAnsi="Times New Roman" w:cs="Times New Roman"/>
                <w:sz w:val="20"/>
                <w:szCs w:val="20"/>
              </w:rPr>
              <w:t xml:space="preserve">$188 </w:t>
            </w:r>
          </w:p>
        </w:tc>
        <w:tc>
          <w:tcPr>
            <w:tcW w:w="759" w:type="pct"/>
            <w:tcBorders>
              <w:top w:val="nil"/>
              <w:left w:val="single" w:sz="4" w:space="0" w:color="000000"/>
              <w:bottom w:val="nil"/>
              <w:right w:val="single" w:sz="4" w:space="0" w:color="000000"/>
            </w:tcBorders>
            <w:shd w:val="clear" w:color="auto" w:fill="auto"/>
            <w:tcMar>
              <w:top w:w="7" w:type="dxa"/>
              <w:left w:w="7" w:type="dxa"/>
              <w:bottom w:w="0" w:type="dxa"/>
              <w:right w:w="7" w:type="dxa"/>
            </w:tcMar>
            <w:hideMark/>
          </w:tcPr>
          <w:p w14:paraId="30166C0C" w14:textId="77777777" w:rsidR="007802CA" w:rsidRPr="0084474A" w:rsidRDefault="007802CA" w:rsidP="0036488D">
            <w:pPr>
              <w:spacing w:after="0"/>
              <w:ind w:right="61"/>
              <w:jc w:val="right"/>
              <w:rPr>
                <w:rFonts w:ascii="Times New Roman" w:hAnsi="Times New Roman" w:cs="Times New Roman"/>
                <w:sz w:val="20"/>
                <w:szCs w:val="20"/>
              </w:rPr>
            </w:pPr>
            <w:r w:rsidRPr="0084474A">
              <w:rPr>
                <w:rFonts w:ascii="Times New Roman" w:hAnsi="Times New Roman" w:cs="Times New Roman"/>
                <w:sz w:val="20"/>
                <w:szCs w:val="20"/>
              </w:rPr>
              <w:t xml:space="preserve">$177 </w:t>
            </w:r>
          </w:p>
        </w:tc>
        <w:tc>
          <w:tcPr>
            <w:tcW w:w="758" w:type="pct"/>
            <w:tcBorders>
              <w:top w:val="nil"/>
              <w:left w:val="single" w:sz="4" w:space="0" w:color="000000"/>
              <w:bottom w:val="nil"/>
              <w:right w:val="single" w:sz="4" w:space="0" w:color="000000"/>
            </w:tcBorders>
            <w:shd w:val="clear" w:color="auto" w:fill="auto"/>
            <w:tcMar>
              <w:top w:w="7" w:type="dxa"/>
              <w:left w:w="7" w:type="dxa"/>
              <w:bottom w:w="0" w:type="dxa"/>
              <w:right w:w="7" w:type="dxa"/>
            </w:tcMar>
            <w:hideMark/>
          </w:tcPr>
          <w:p w14:paraId="673BC845" w14:textId="77777777" w:rsidR="007802CA" w:rsidRPr="0084474A" w:rsidRDefault="007802CA" w:rsidP="0036488D">
            <w:pPr>
              <w:spacing w:after="0"/>
              <w:ind w:right="61"/>
              <w:jc w:val="right"/>
              <w:rPr>
                <w:rFonts w:ascii="Times New Roman" w:hAnsi="Times New Roman" w:cs="Times New Roman"/>
                <w:sz w:val="20"/>
                <w:szCs w:val="20"/>
              </w:rPr>
            </w:pPr>
            <w:r w:rsidRPr="0084474A">
              <w:rPr>
                <w:rFonts w:ascii="Times New Roman" w:hAnsi="Times New Roman" w:cs="Times New Roman"/>
                <w:sz w:val="20"/>
                <w:szCs w:val="20"/>
              </w:rPr>
              <w:t xml:space="preserve">$77 </w:t>
            </w:r>
          </w:p>
        </w:tc>
        <w:tc>
          <w:tcPr>
            <w:tcW w:w="751" w:type="pct"/>
            <w:tcBorders>
              <w:top w:val="nil"/>
              <w:left w:val="single" w:sz="4" w:space="0" w:color="000000"/>
              <w:bottom w:val="nil"/>
              <w:right w:val="single" w:sz="4" w:space="0" w:color="000000"/>
            </w:tcBorders>
            <w:shd w:val="clear" w:color="auto" w:fill="auto"/>
            <w:tcMar>
              <w:top w:w="7" w:type="dxa"/>
              <w:left w:w="7" w:type="dxa"/>
              <w:bottom w:w="0" w:type="dxa"/>
              <w:right w:w="7" w:type="dxa"/>
            </w:tcMar>
            <w:hideMark/>
          </w:tcPr>
          <w:p w14:paraId="7B7EFCF1" w14:textId="77777777" w:rsidR="007802CA" w:rsidRPr="0084474A" w:rsidRDefault="007802CA" w:rsidP="0036488D">
            <w:pPr>
              <w:spacing w:after="0"/>
              <w:ind w:right="48"/>
              <w:jc w:val="right"/>
              <w:rPr>
                <w:rFonts w:ascii="Times New Roman" w:hAnsi="Times New Roman" w:cs="Times New Roman"/>
                <w:sz w:val="20"/>
                <w:szCs w:val="20"/>
              </w:rPr>
            </w:pPr>
            <w:r w:rsidRPr="0084474A">
              <w:rPr>
                <w:rFonts w:ascii="Times New Roman" w:hAnsi="Times New Roman" w:cs="Times New Roman"/>
                <w:sz w:val="20"/>
                <w:szCs w:val="20"/>
              </w:rPr>
              <w:t xml:space="preserve">$0 </w:t>
            </w:r>
          </w:p>
        </w:tc>
      </w:tr>
      <w:tr w:rsidR="007802CA" w:rsidRPr="0084474A" w14:paraId="4B92B7CA" w14:textId="77777777" w:rsidTr="00D75255">
        <w:trPr>
          <w:trHeight w:val="20"/>
        </w:trPr>
        <w:tc>
          <w:tcPr>
            <w:tcW w:w="2034" w:type="pct"/>
            <w:tcBorders>
              <w:top w:val="nil"/>
              <w:left w:val="single" w:sz="4" w:space="0" w:color="000000"/>
              <w:bottom w:val="nil"/>
              <w:right w:val="single" w:sz="4" w:space="0" w:color="000000"/>
            </w:tcBorders>
            <w:shd w:val="clear" w:color="auto" w:fill="auto"/>
            <w:tcMar>
              <w:top w:w="7" w:type="dxa"/>
              <w:left w:w="7" w:type="dxa"/>
              <w:bottom w:w="0" w:type="dxa"/>
              <w:right w:w="7" w:type="dxa"/>
            </w:tcMar>
            <w:vAlign w:val="center"/>
            <w:hideMark/>
          </w:tcPr>
          <w:p w14:paraId="01F51885" w14:textId="361FCFA5" w:rsidR="007802CA" w:rsidRPr="0084474A" w:rsidRDefault="0036488D" w:rsidP="00CE36B0">
            <w:pPr>
              <w:spacing w:after="0"/>
              <w:ind w:left="793" w:hanging="180"/>
              <w:rPr>
                <w:rFonts w:ascii="Times New Roman" w:hAnsi="Times New Roman" w:cs="Times New Roman"/>
                <w:b/>
                <w:sz w:val="20"/>
                <w:szCs w:val="20"/>
              </w:rPr>
            </w:pPr>
            <w:r w:rsidRPr="0084474A">
              <w:rPr>
                <w:rFonts w:ascii="Times New Roman" w:hAnsi="Times New Roman" w:cs="Times New Roman"/>
                <w:b/>
                <w:bCs/>
                <w:i/>
                <w:sz w:val="20"/>
                <w:szCs w:val="20"/>
              </w:rPr>
              <w:t>Non</w:t>
            </w:r>
            <w:r w:rsidR="007802CA" w:rsidRPr="0084474A">
              <w:rPr>
                <w:rFonts w:ascii="Times New Roman" w:hAnsi="Times New Roman" w:cs="Times New Roman"/>
                <w:b/>
                <w:bCs/>
                <w:i/>
                <w:sz w:val="20"/>
                <w:szCs w:val="20"/>
              </w:rPr>
              <w:t>VPR</w:t>
            </w:r>
            <w:r w:rsidRPr="0084474A">
              <w:rPr>
                <w:rFonts w:ascii="Times New Roman" w:hAnsi="Times New Roman" w:cs="Times New Roman"/>
                <w:b/>
                <w:bCs/>
                <w:i/>
                <w:sz w:val="20"/>
                <w:szCs w:val="20"/>
                <w:vertAlign w:val="superscript"/>
              </w:rPr>
              <w:t>3</w:t>
            </w:r>
            <w:r w:rsidRPr="0084474A">
              <w:rPr>
                <w:rFonts w:ascii="Times New Roman" w:hAnsi="Times New Roman" w:cs="Times New Roman"/>
                <w:b/>
                <w:bCs/>
                <w:i/>
                <w:sz w:val="20"/>
                <w:szCs w:val="20"/>
              </w:rPr>
              <w:t>-provided</w:t>
            </w:r>
            <w:r w:rsidR="007802CA" w:rsidRPr="0084474A">
              <w:rPr>
                <w:rFonts w:ascii="Times New Roman" w:hAnsi="Times New Roman" w:cs="Times New Roman"/>
                <w:b/>
                <w:bCs/>
                <w:sz w:val="20"/>
                <w:szCs w:val="20"/>
              </w:rPr>
              <w:t xml:space="preserve"> </w:t>
            </w:r>
          </w:p>
        </w:tc>
        <w:tc>
          <w:tcPr>
            <w:tcW w:w="698" w:type="pct"/>
            <w:tcBorders>
              <w:top w:val="nil"/>
              <w:left w:val="single" w:sz="4" w:space="0" w:color="000000"/>
              <w:bottom w:val="nil"/>
              <w:right w:val="single" w:sz="4" w:space="0" w:color="000000"/>
            </w:tcBorders>
            <w:shd w:val="clear" w:color="auto" w:fill="auto"/>
            <w:tcMar>
              <w:top w:w="7" w:type="dxa"/>
              <w:left w:w="7" w:type="dxa"/>
              <w:bottom w:w="0" w:type="dxa"/>
              <w:right w:w="7" w:type="dxa"/>
            </w:tcMar>
            <w:vAlign w:val="center"/>
            <w:hideMark/>
          </w:tcPr>
          <w:p w14:paraId="32BA4989" w14:textId="77777777" w:rsidR="007802CA" w:rsidRPr="0084474A" w:rsidRDefault="007802CA" w:rsidP="0036488D">
            <w:pPr>
              <w:spacing w:after="0"/>
              <w:ind w:right="59"/>
              <w:jc w:val="right"/>
              <w:rPr>
                <w:rFonts w:ascii="Times New Roman" w:hAnsi="Times New Roman" w:cs="Times New Roman"/>
                <w:b/>
                <w:sz w:val="20"/>
                <w:szCs w:val="20"/>
              </w:rPr>
            </w:pPr>
          </w:p>
        </w:tc>
        <w:tc>
          <w:tcPr>
            <w:tcW w:w="759" w:type="pct"/>
            <w:tcBorders>
              <w:top w:val="nil"/>
              <w:left w:val="single" w:sz="4" w:space="0" w:color="000000"/>
              <w:bottom w:val="nil"/>
              <w:right w:val="single" w:sz="4" w:space="0" w:color="000000"/>
            </w:tcBorders>
            <w:shd w:val="clear" w:color="auto" w:fill="auto"/>
            <w:tcMar>
              <w:top w:w="7" w:type="dxa"/>
              <w:left w:w="7" w:type="dxa"/>
              <w:bottom w:w="0" w:type="dxa"/>
              <w:right w:w="7" w:type="dxa"/>
            </w:tcMar>
            <w:vAlign w:val="center"/>
            <w:hideMark/>
          </w:tcPr>
          <w:p w14:paraId="2FA3CE7C" w14:textId="77777777" w:rsidR="007802CA" w:rsidRPr="0084474A" w:rsidRDefault="007802CA" w:rsidP="0036488D">
            <w:pPr>
              <w:spacing w:after="0"/>
              <w:ind w:right="61"/>
              <w:jc w:val="right"/>
              <w:rPr>
                <w:rFonts w:ascii="Times New Roman" w:hAnsi="Times New Roman" w:cs="Times New Roman"/>
                <w:b/>
                <w:sz w:val="20"/>
                <w:szCs w:val="20"/>
              </w:rPr>
            </w:pPr>
          </w:p>
        </w:tc>
        <w:tc>
          <w:tcPr>
            <w:tcW w:w="758" w:type="pct"/>
            <w:tcBorders>
              <w:top w:val="nil"/>
              <w:left w:val="single" w:sz="4" w:space="0" w:color="000000"/>
              <w:bottom w:val="nil"/>
              <w:right w:val="single" w:sz="4" w:space="0" w:color="000000"/>
            </w:tcBorders>
            <w:shd w:val="clear" w:color="auto" w:fill="auto"/>
            <w:tcMar>
              <w:top w:w="7" w:type="dxa"/>
              <w:left w:w="7" w:type="dxa"/>
              <w:bottom w:w="0" w:type="dxa"/>
              <w:right w:w="7" w:type="dxa"/>
            </w:tcMar>
            <w:vAlign w:val="center"/>
            <w:hideMark/>
          </w:tcPr>
          <w:p w14:paraId="3A3540FE" w14:textId="77777777" w:rsidR="007802CA" w:rsidRPr="0084474A" w:rsidRDefault="007802CA" w:rsidP="0036488D">
            <w:pPr>
              <w:spacing w:after="0"/>
              <w:ind w:right="61"/>
              <w:jc w:val="right"/>
              <w:rPr>
                <w:rFonts w:ascii="Times New Roman" w:hAnsi="Times New Roman" w:cs="Times New Roman"/>
                <w:b/>
                <w:sz w:val="20"/>
                <w:szCs w:val="20"/>
              </w:rPr>
            </w:pPr>
          </w:p>
        </w:tc>
        <w:tc>
          <w:tcPr>
            <w:tcW w:w="751" w:type="pct"/>
            <w:tcBorders>
              <w:top w:val="nil"/>
              <w:left w:val="single" w:sz="4" w:space="0" w:color="000000"/>
              <w:bottom w:val="nil"/>
              <w:right w:val="single" w:sz="4" w:space="0" w:color="000000"/>
            </w:tcBorders>
            <w:shd w:val="clear" w:color="auto" w:fill="auto"/>
            <w:tcMar>
              <w:top w:w="7" w:type="dxa"/>
              <w:left w:w="7" w:type="dxa"/>
              <w:bottom w:w="0" w:type="dxa"/>
              <w:right w:w="7" w:type="dxa"/>
            </w:tcMar>
            <w:vAlign w:val="center"/>
            <w:hideMark/>
          </w:tcPr>
          <w:p w14:paraId="280B10DD" w14:textId="77777777" w:rsidR="007802CA" w:rsidRPr="0084474A" w:rsidRDefault="007802CA" w:rsidP="0036488D">
            <w:pPr>
              <w:spacing w:after="0"/>
              <w:ind w:right="48"/>
              <w:jc w:val="right"/>
              <w:rPr>
                <w:rFonts w:ascii="Times New Roman" w:hAnsi="Times New Roman" w:cs="Times New Roman"/>
                <w:b/>
                <w:sz w:val="20"/>
                <w:szCs w:val="20"/>
              </w:rPr>
            </w:pPr>
          </w:p>
        </w:tc>
      </w:tr>
      <w:tr w:rsidR="007802CA" w:rsidRPr="0084474A" w14:paraId="78B6F1B2" w14:textId="77777777" w:rsidTr="00D75255">
        <w:trPr>
          <w:trHeight w:val="20"/>
        </w:trPr>
        <w:tc>
          <w:tcPr>
            <w:tcW w:w="2034" w:type="pct"/>
            <w:tcBorders>
              <w:top w:val="nil"/>
              <w:left w:val="single" w:sz="4" w:space="0" w:color="000000"/>
              <w:bottom w:val="nil"/>
              <w:right w:val="single" w:sz="4" w:space="0" w:color="000000"/>
            </w:tcBorders>
            <w:shd w:val="clear" w:color="auto" w:fill="auto"/>
            <w:tcMar>
              <w:top w:w="7" w:type="dxa"/>
              <w:left w:w="7" w:type="dxa"/>
              <w:bottom w:w="0" w:type="dxa"/>
              <w:right w:w="7" w:type="dxa"/>
            </w:tcMar>
            <w:vAlign w:val="center"/>
            <w:hideMark/>
          </w:tcPr>
          <w:p w14:paraId="56A1A17D" w14:textId="77777777" w:rsidR="007802CA" w:rsidRPr="0084474A" w:rsidRDefault="007802CA" w:rsidP="00D75255">
            <w:pPr>
              <w:spacing w:after="0"/>
              <w:ind w:left="793" w:hanging="270"/>
              <w:rPr>
                <w:rFonts w:ascii="Times New Roman" w:hAnsi="Times New Roman" w:cs="Times New Roman"/>
                <w:sz w:val="20"/>
                <w:szCs w:val="20"/>
              </w:rPr>
            </w:pPr>
            <w:r w:rsidRPr="0084474A">
              <w:rPr>
                <w:rFonts w:ascii="Times New Roman" w:hAnsi="Times New Roman" w:cs="Times New Roman"/>
                <w:sz w:val="20"/>
                <w:szCs w:val="20"/>
              </w:rPr>
              <w:t xml:space="preserve">    Human papillomavirus</w:t>
            </w:r>
          </w:p>
        </w:tc>
        <w:tc>
          <w:tcPr>
            <w:tcW w:w="698" w:type="pct"/>
            <w:tcBorders>
              <w:top w:val="nil"/>
              <w:left w:val="single" w:sz="4" w:space="0" w:color="000000"/>
              <w:bottom w:val="nil"/>
              <w:right w:val="single" w:sz="4" w:space="0" w:color="000000"/>
            </w:tcBorders>
            <w:shd w:val="clear" w:color="auto" w:fill="auto"/>
            <w:tcMar>
              <w:top w:w="7" w:type="dxa"/>
              <w:left w:w="7" w:type="dxa"/>
              <w:bottom w:w="0" w:type="dxa"/>
              <w:right w:w="7" w:type="dxa"/>
            </w:tcMar>
            <w:hideMark/>
          </w:tcPr>
          <w:p w14:paraId="11BD21D6" w14:textId="77777777" w:rsidR="007802CA" w:rsidRPr="0084474A" w:rsidRDefault="007802CA" w:rsidP="0036488D">
            <w:pPr>
              <w:spacing w:after="0"/>
              <w:ind w:right="59"/>
              <w:jc w:val="right"/>
              <w:rPr>
                <w:rFonts w:ascii="Times New Roman" w:hAnsi="Times New Roman" w:cs="Times New Roman"/>
                <w:sz w:val="20"/>
                <w:szCs w:val="20"/>
              </w:rPr>
            </w:pPr>
            <w:r w:rsidRPr="0084474A">
              <w:rPr>
                <w:rFonts w:ascii="Times New Roman" w:hAnsi="Times New Roman" w:cs="Times New Roman"/>
                <w:sz w:val="20"/>
                <w:szCs w:val="20"/>
              </w:rPr>
              <w:t xml:space="preserve">$10,601 </w:t>
            </w:r>
          </w:p>
        </w:tc>
        <w:tc>
          <w:tcPr>
            <w:tcW w:w="759" w:type="pct"/>
            <w:tcBorders>
              <w:top w:val="nil"/>
              <w:left w:val="single" w:sz="4" w:space="0" w:color="000000"/>
              <w:bottom w:val="nil"/>
              <w:right w:val="single" w:sz="4" w:space="0" w:color="000000"/>
            </w:tcBorders>
            <w:shd w:val="clear" w:color="auto" w:fill="auto"/>
            <w:tcMar>
              <w:top w:w="7" w:type="dxa"/>
              <w:left w:w="7" w:type="dxa"/>
              <w:bottom w:w="0" w:type="dxa"/>
              <w:right w:w="7" w:type="dxa"/>
            </w:tcMar>
            <w:hideMark/>
          </w:tcPr>
          <w:p w14:paraId="1FC7D806" w14:textId="77777777" w:rsidR="007802CA" w:rsidRPr="0084474A" w:rsidRDefault="007802CA" w:rsidP="0036488D">
            <w:pPr>
              <w:spacing w:after="0"/>
              <w:ind w:right="61"/>
              <w:jc w:val="right"/>
              <w:rPr>
                <w:rFonts w:ascii="Times New Roman" w:hAnsi="Times New Roman" w:cs="Times New Roman"/>
                <w:sz w:val="20"/>
                <w:szCs w:val="20"/>
              </w:rPr>
            </w:pPr>
            <w:r w:rsidRPr="0084474A">
              <w:rPr>
                <w:rFonts w:ascii="Times New Roman" w:hAnsi="Times New Roman" w:cs="Times New Roman"/>
                <w:sz w:val="20"/>
                <w:szCs w:val="20"/>
              </w:rPr>
              <w:t xml:space="preserve">$3,328 </w:t>
            </w:r>
          </w:p>
        </w:tc>
        <w:tc>
          <w:tcPr>
            <w:tcW w:w="758" w:type="pct"/>
            <w:tcBorders>
              <w:top w:val="nil"/>
              <w:left w:val="single" w:sz="4" w:space="0" w:color="000000"/>
              <w:bottom w:val="nil"/>
              <w:right w:val="single" w:sz="4" w:space="0" w:color="000000"/>
            </w:tcBorders>
            <w:shd w:val="clear" w:color="auto" w:fill="auto"/>
            <w:tcMar>
              <w:top w:w="7" w:type="dxa"/>
              <w:left w:w="7" w:type="dxa"/>
              <w:bottom w:w="0" w:type="dxa"/>
              <w:right w:w="7" w:type="dxa"/>
            </w:tcMar>
            <w:hideMark/>
          </w:tcPr>
          <w:p w14:paraId="50B72A62" w14:textId="77777777" w:rsidR="007802CA" w:rsidRPr="0084474A" w:rsidRDefault="007802CA" w:rsidP="0036488D">
            <w:pPr>
              <w:spacing w:after="0"/>
              <w:ind w:right="61"/>
              <w:jc w:val="right"/>
              <w:rPr>
                <w:rFonts w:ascii="Times New Roman" w:hAnsi="Times New Roman" w:cs="Times New Roman"/>
                <w:sz w:val="20"/>
                <w:szCs w:val="20"/>
              </w:rPr>
            </w:pPr>
            <w:r w:rsidRPr="0084474A">
              <w:rPr>
                <w:rFonts w:ascii="Times New Roman" w:hAnsi="Times New Roman" w:cs="Times New Roman"/>
                <w:sz w:val="20"/>
                <w:szCs w:val="20"/>
              </w:rPr>
              <w:t xml:space="preserve">$118 </w:t>
            </w:r>
          </w:p>
        </w:tc>
        <w:tc>
          <w:tcPr>
            <w:tcW w:w="751" w:type="pct"/>
            <w:tcBorders>
              <w:top w:val="nil"/>
              <w:left w:val="single" w:sz="4" w:space="0" w:color="000000"/>
              <w:bottom w:val="nil"/>
              <w:right w:val="single" w:sz="4" w:space="0" w:color="000000"/>
            </w:tcBorders>
            <w:shd w:val="clear" w:color="auto" w:fill="auto"/>
            <w:tcMar>
              <w:top w:w="7" w:type="dxa"/>
              <w:left w:w="7" w:type="dxa"/>
              <w:bottom w:w="0" w:type="dxa"/>
              <w:right w:w="7" w:type="dxa"/>
            </w:tcMar>
            <w:hideMark/>
          </w:tcPr>
          <w:p w14:paraId="1DE1C107" w14:textId="77777777" w:rsidR="007802CA" w:rsidRPr="0084474A" w:rsidRDefault="007802CA" w:rsidP="0036488D">
            <w:pPr>
              <w:spacing w:after="0"/>
              <w:ind w:right="48"/>
              <w:jc w:val="right"/>
              <w:rPr>
                <w:rFonts w:ascii="Times New Roman" w:hAnsi="Times New Roman" w:cs="Times New Roman"/>
                <w:sz w:val="20"/>
                <w:szCs w:val="20"/>
              </w:rPr>
            </w:pPr>
            <w:r w:rsidRPr="0084474A">
              <w:rPr>
                <w:rFonts w:ascii="Times New Roman" w:hAnsi="Times New Roman" w:cs="Times New Roman"/>
                <w:sz w:val="20"/>
                <w:szCs w:val="20"/>
              </w:rPr>
              <w:t xml:space="preserve">$1,060 </w:t>
            </w:r>
          </w:p>
        </w:tc>
      </w:tr>
      <w:tr w:rsidR="007802CA" w:rsidRPr="0084474A" w14:paraId="1BEEA364" w14:textId="77777777" w:rsidTr="00D75255">
        <w:trPr>
          <w:trHeight w:val="20"/>
        </w:trPr>
        <w:tc>
          <w:tcPr>
            <w:tcW w:w="2034" w:type="pct"/>
            <w:tcBorders>
              <w:top w:val="nil"/>
              <w:left w:val="single" w:sz="4" w:space="0" w:color="000000"/>
              <w:bottom w:val="nil"/>
              <w:right w:val="single" w:sz="4" w:space="0" w:color="000000"/>
            </w:tcBorders>
            <w:shd w:val="clear" w:color="auto" w:fill="auto"/>
            <w:tcMar>
              <w:top w:w="7" w:type="dxa"/>
              <w:left w:w="7" w:type="dxa"/>
              <w:bottom w:w="0" w:type="dxa"/>
              <w:right w:w="7" w:type="dxa"/>
            </w:tcMar>
            <w:vAlign w:val="center"/>
            <w:hideMark/>
          </w:tcPr>
          <w:p w14:paraId="1D6336CC" w14:textId="77777777" w:rsidR="007802CA" w:rsidRPr="0084474A" w:rsidRDefault="007802CA" w:rsidP="00D75255">
            <w:pPr>
              <w:spacing w:after="0"/>
              <w:ind w:left="793" w:hanging="270"/>
              <w:rPr>
                <w:rFonts w:ascii="Times New Roman" w:hAnsi="Times New Roman" w:cs="Times New Roman"/>
                <w:sz w:val="20"/>
                <w:szCs w:val="20"/>
              </w:rPr>
            </w:pPr>
            <w:r w:rsidRPr="0084474A">
              <w:rPr>
                <w:rFonts w:ascii="Times New Roman" w:hAnsi="Times New Roman" w:cs="Times New Roman"/>
                <w:sz w:val="20"/>
                <w:szCs w:val="20"/>
              </w:rPr>
              <w:t xml:space="preserve">    Hepatitis A </w:t>
            </w:r>
          </w:p>
        </w:tc>
        <w:tc>
          <w:tcPr>
            <w:tcW w:w="698" w:type="pct"/>
            <w:tcBorders>
              <w:top w:val="nil"/>
              <w:left w:val="single" w:sz="4" w:space="0" w:color="000000"/>
              <w:bottom w:val="nil"/>
              <w:right w:val="single" w:sz="4" w:space="0" w:color="000000"/>
            </w:tcBorders>
            <w:shd w:val="clear" w:color="auto" w:fill="auto"/>
            <w:tcMar>
              <w:top w:w="7" w:type="dxa"/>
              <w:left w:w="7" w:type="dxa"/>
              <w:bottom w:w="0" w:type="dxa"/>
              <w:right w:w="7" w:type="dxa"/>
            </w:tcMar>
          </w:tcPr>
          <w:p w14:paraId="0239F0C7" w14:textId="77777777" w:rsidR="007802CA" w:rsidRPr="0084474A" w:rsidRDefault="007802CA" w:rsidP="0036488D">
            <w:pPr>
              <w:spacing w:after="0"/>
              <w:ind w:right="59"/>
              <w:jc w:val="right"/>
              <w:rPr>
                <w:rFonts w:ascii="Times New Roman" w:hAnsi="Times New Roman" w:cs="Times New Roman"/>
                <w:sz w:val="20"/>
                <w:szCs w:val="20"/>
              </w:rPr>
            </w:pPr>
            <w:r w:rsidRPr="0084474A">
              <w:rPr>
                <w:rFonts w:ascii="Times New Roman" w:hAnsi="Times New Roman" w:cs="Times New Roman"/>
                <w:sz w:val="20"/>
                <w:szCs w:val="20"/>
              </w:rPr>
              <w:t xml:space="preserve">$297 </w:t>
            </w:r>
          </w:p>
        </w:tc>
        <w:tc>
          <w:tcPr>
            <w:tcW w:w="759" w:type="pct"/>
            <w:tcBorders>
              <w:top w:val="nil"/>
              <w:left w:val="single" w:sz="4" w:space="0" w:color="000000"/>
              <w:bottom w:val="nil"/>
              <w:right w:val="single" w:sz="4" w:space="0" w:color="000000"/>
            </w:tcBorders>
            <w:shd w:val="clear" w:color="auto" w:fill="auto"/>
            <w:tcMar>
              <w:top w:w="7" w:type="dxa"/>
              <w:left w:w="7" w:type="dxa"/>
              <w:bottom w:w="0" w:type="dxa"/>
              <w:right w:w="7" w:type="dxa"/>
            </w:tcMar>
          </w:tcPr>
          <w:p w14:paraId="03D6AC68" w14:textId="77777777" w:rsidR="007802CA" w:rsidRPr="0084474A" w:rsidRDefault="007802CA" w:rsidP="0036488D">
            <w:pPr>
              <w:spacing w:after="0"/>
              <w:ind w:right="61"/>
              <w:jc w:val="right"/>
              <w:rPr>
                <w:rFonts w:ascii="Times New Roman" w:hAnsi="Times New Roman" w:cs="Times New Roman"/>
                <w:sz w:val="20"/>
                <w:szCs w:val="20"/>
              </w:rPr>
            </w:pPr>
            <w:r w:rsidRPr="0084474A">
              <w:rPr>
                <w:rFonts w:ascii="Times New Roman" w:hAnsi="Times New Roman" w:cs="Times New Roman"/>
                <w:sz w:val="20"/>
                <w:szCs w:val="20"/>
              </w:rPr>
              <w:t xml:space="preserve">$318 </w:t>
            </w:r>
          </w:p>
        </w:tc>
        <w:tc>
          <w:tcPr>
            <w:tcW w:w="758" w:type="pct"/>
            <w:tcBorders>
              <w:top w:val="nil"/>
              <w:left w:val="single" w:sz="4" w:space="0" w:color="000000"/>
              <w:bottom w:val="nil"/>
              <w:right w:val="single" w:sz="4" w:space="0" w:color="000000"/>
            </w:tcBorders>
            <w:shd w:val="clear" w:color="auto" w:fill="auto"/>
            <w:tcMar>
              <w:top w:w="7" w:type="dxa"/>
              <w:left w:w="7" w:type="dxa"/>
              <w:bottom w:w="0" w:type="dxa"/>
              <w:right w:w="7" w:type="dxa"/>
            </w:tcMar>
          </w:tcPr>
          <w:p w14:paraId="5DA0C868" w14:textId="77777777" w:rsidR="007802CA" w:rsidRPr="0084474A" w:rsidRDefault="007802CA" w:rsidP="0036488D">
            <w:pPr>
              <w:spacing w:after="0"/>
              <w:ind w:right="61"/>
              <w:jc w:val="right"/>
              <w:rPr>
                <w:rFonts w:ascii="Times New Roman" w:hAnsi="Times New Roman" w:cs="Times New Roman"/>
                <w:sz w:val="20"/>
                <w:szCs w:val="20"/>
              </w:rPr>
            </w:pPr>
            <w:r w:rsidRPr="0084474A">
              <w:rPr>
                <w:rFonts w:ascii="Times New Roman" w:hAnsi="Times New Roman" w:cs="Times New Roman"/>
                <w:sz w:val="20"/>
                <w:szCs w:val="20"/>
              </w:rPr>
              <w:t xml:space="preserve">$195 </w:t>
            </w:r>
          </w:p>
        </w:tc>
        <w:tc>
          <w:tcPr>
            <w:tcW w:w="751" w:type="pct"/>
            <w:tcBorders>
              <w:top w:val="nil"/>
              <w:left w:val="single" w:sz="4" w:space="0" w:color="000000"/>
              <w:bottom w:val="nil"/>
              <w:right w:val="single" w:sz="4" w:space="0" w:color="000000"/>
            </w:tcBorders>
            <w:shd w:val="clear" w:color="auto" w:fill="auto"/>
            <w:tcMar>
              <w:top w:w="7" w:type="dxa"/>
              <w:left w:w="7" w:type="dxa"/>
              <w:bottom w:w="0" w:type="dxa"/>
              <w:right w:w="7" w:type="dxa"/>
            </w:tcMar>
          </w:tcPr>
          <w:p w14:paraId="7C351835" w14:textId="77777777" w:rsidR="007802CA" w:rsidRPr="0084474A" w:rsidRDefault="007802CA" w:rsidP="0036488D">
            <w:pPr>
              <w:spacing w:after="0"/>
              <w:ind w:right="48"/>
              <w:jc w:val="right"/>
              <w:rPr>
                <w:rFonts w:ascii="Times New Roman" w:hAnsi="Times New Roman" w:cs="Times New Roman"/>
                <w:sz w:val="20"/>
                <w:szCs w:val="20"/>
              </w:rPr>
            </w:pPr>
            <w:r w:rsidRPr="0084474A">
              <w:rPr>
                <w:rFonts w:ascii="Times New Roman" w:hAnsi="Times New Roman" w:cs="Times New Roman"/>
                <w:sz w:val="20"/>
                <w:szCs w:val="20"/>
              </w:rPr>
              <w:t xml:space="preserve">$585 </w:t>
            </w:r>
          </w:p>
        </w:tc>
      </w:tr>
      <w:tr w:rsidR="007802CA" w:rsidRPr="0084474A" w14:paraId="34D55DF9" w14:textId="77777777" w:rsidTr="00D75255">
        <w:trPr>
          <w:trHeight w:val="20"/>
        </w:trPr>
        <w:tc>
          <w:tcPr>
            <w:tcW w:w="2034" w:type="pct"/>
            <w:tcBorders>
              <w:top w:val="nil"/>
              <w:left w:val="single" w:sz="4" w:space="0" w:color="000000"/>
              <w:bottom w:val="nil"/>
              <w:right w:val="single" w:sz="4" w:space="0" w:color="000000"/>
            </w:tcBorders>
            <w:shd w:val="clear" w:color="auto" w:fill="auto"/>
            <w:tcMar>
              <w:top w:w="7" w:type="dxa"/>
              <w:left w:w="7" w:type="dxa"/>
              <w:bottom w:w="0" w:type="dxa"/>
              <w:right w:w="7" w:type="dxa"/>
            </w:tcMar>
            <w:vAlign w:val="center"/>
            <w:hideMark/>
          </w:tcPr>
          <w:p w14:paraId="2CFEE9CD" w14:textId="77777777" w:rsidR="007802CA" w:rsidRPr="0084474A" w:rsidRDefault="007802CA" w:rsidP="00D75255">
            <w:pPr>
              <w:spacing w:after="0"/>
              <w:ind w:left="793" w:hanging="270"/>
              <w:rPr>
                <w:rFonts w:ascii="Times New Roman" w:hAnsi="Times New Roman" w:cs="Times New Roman"/>
                <w:sz w:val="20"/>
                <w:szCs w:val="20"/>
              </w:rPr>
            </w:pPr>
            <w:r w:rsidRPr="0084474A">
              <w:rPr>
                <w:rFonts w:ascii="Times New Roman" w:hAnsi="Times New Roman" w:cs="Times New Roman"/>
                <w:sz w:val="20"/>
                <w:szCs w:val="20"/>
              </w:rPr>
              <w:t xml:space="preserve">    Meningococcal</w:t>
            </w:r>
          </w:p>
        </w:tc>
        <w:tc>
          <w:tcPr>
            <w:tcW w:w="698" w:type="pct"/>
            <w:tcBorders>
              <w:top w:val="nil"/>
              <w:left w:val="single" w:sz="4" w:space="0" w:color="000000"/>
              <w:bottom w:val="nil"/>
              <w:right w:val="single" w:sz="4" w:space="0" w:color="000000"/>
            </w:tcBorders>
            <w:shd w:val="clear" w:color="auto" w:fill="auto"/>
            <w:tcMar>
              <w:top w:w="7" w:type="dxa"/>
              <w:left w:w="7" w:type="dxa"/>
              <w:bottom w:w="0" w:type="dxa"/>
              <w:right w:w="7" w:type="dxa"/>
            </w:tcMar>
            <w:hideMark/>
          </w:tcPr>
          <w:p w14:paraId="4A5C3956" w14:textId="77777777" w:rsidR="007802CA" w:rsidRPr="0084474A" w:rsidRDefault="007802CA" w:rsidP="0036488D">
            <w:pPr>
              <w:spacing w:after="0"/>
              <w:ind w:right="59"/>
              <w:jc w:val="right"/>
              <w:rPr>
                <w:rFonts w:ascii="Times New Roman" w:hAnsi="Times New Roman" w:cs="Times New Roman"/>
                <w:sz w:val="20"/>
                <w:szCs w:val="20"/>
              </w:rPr>
            </w:pPr>
            <w:r w:rsidRPr="0084474A">
              <w:rPr>
                <w:rFonts w:ascii="Times New Roman" w:hAnsi="Times New Roman" w:cs="Times New Roman"/>
                <w:sz w:val="20"/>
                <w:szCs w:val="20"/>
              </w:rPr>
              <w:t xml:space="preserve">$6,752 </w:t>
            </w:r>
          </w:p>
        </w:tc>
        <w:tc>
          <w:tcPr>
            <w:tcW w:w="759" w:type="pct"/>
            <w:tcBorders>
              <w:top w:val="nil"/>
              <w:left w:val="single" w:sz="4" w:space="0" w:color="000000"/>
              <w:bottom w:val="nil"/>
              <w:right w:val="single" w:sz="4" w:space="0" w:color="000000"/>
            </w:tcBorders>
            <w:shd w:val="clear" w:color="auto" w:fill="auto"/>
            <w:tcMar>
              <w:top w:w="7" w:type="dxa"/>
              <w:left w:w="7" w:type="dxa"/>
              <w:bottom w:w="0" w:type="dxa"/>
              <w:right w:w="7" w:type="dxa"/>
            </w:tcMar>
            <w:hideMark/>
          </w:tcPr>
          <w:p w14:paraId="4F10663E" w14:textId="77777777" w:rsidR="007802CA" w:rsidRPr="0084474A" w:rsidRDefault="007802CA" w:rsidP="0036488D">
            <w:pPr>
              <w:spacing w:after="0"/>
              <w:ind w:right="61"/>
              <w:jc w:val="right"/>
              <w:rPr>
                <w:rFonts w:ascii="Times New Roman" w:hAnsi="Times New Roman" w:cs="Times New Roman"/>
                <w:sz w:val="20"/>
                <w:szCs w:val="20"/>
              </w:rPr>
            </w:pPr>
            <w:r w:rsidRPr="0084474A">
              <w:rPr>
                <w:rFonts w:ascii="Times New Roman" w:hAnsi="Times New Roman" w:cs="Times New Roman"/>
                <w:sz w:val="20"/>
                <w:szCs w:val="20"/>
              </w:rPr>
              <w:t xml:space="preserve">$2,009 </w:t>
            </w:r>
          </w:p>
        </w:tc>
        <w:tc>
          <w:tcPr>
            <w:tcW w:w="758" w:type="pct"/>
            <w:tcBorders>
              <w:top w:val="nil"/>
              <w:left w:val="single" w:sz="4" w:space="0" w:color="000000"/>
              <w:bottom w:val="nil"/>
              <w:right w:val="single" w:sz="4" w:space="0" w:color="000000"/>
            </w:tcBorders>
            <w:shd w:val="clear" w:color="auto" w:fill="auto"/>
            <w:tcMar>
              <w:top w:w="7" w:type="dxa"/>
              <w:left w:w="7" w:type="dxa"/>
              <w:bottom w:w="0" w:type="dxa"/>
              <w:right w:w="7" w:type="dxa"/>
            </w:tcMar>
            <w:hideMark/>
          </w:tcPr>
          <w:p w14:paraId="432F35BC" w14:textId="77777777" w:rsidR="007802CA" w:rsidRPr="0084474A" w:rsidRDefault="007802CA" w:rsidP="0036488D">
            <w:pPr>
              <w:spacing w:after="0"/>
              <w:ind w:right="61"/>
              <w:jc w:val="right"/>
              <w:rPr>
                <w:rFonts w:ascii="Times New Roman" w:hAnsi="Times New Roman" w:cs="Times New Roman"/>
                <w:sz w:val="20"/>
                <w:szCs w:val="20"/>
              </w:rPr>
            </w:pPr>
            <w:r w:rsidRPr="0084474A">
              <w:rPr>
                <w:rFonts w:ascii="Times New Roman" w:hAnsi="Times New Roman" w:cs="Times New Roman"/>
                <w:sz w:val="20"/>
                <w:szCs w:val="20"/>
              </w:rPr>
              <w:t xml:space="preserve">$789 </w:t>
            </w:r>
          </w:p>
        </w:tc>
        <w:tc>
          <w:tcPr>
            <w:tcW w:w="751" w:type="pct"/>
            <w:tcBorders>
              <w:top w:val="nil"/>
              <w:left w:val="single" w:sz="4" w:space="0" w:color="000000"/>
              <w:bottom w:val="nil"/>
              <w:right w:val="single" w:sz="4" w:space="0" w:color="000000"/>
            </w:tcBorders>
            <w:shd w:val="clear" w:color="auto" w:fill="auto"/>
            <w:tcMar>
              <w:top w:w="7" w:type="dxa"/>
              <w:left w:w="7" w:type="dxa"/>
              <w:bottom w:w="0" w:type="dxa"/>
              <w:right w:w="7" w:type="dxa"/>
            </w:tcMar>
            <w:hideMark/>
          </w:tcPr>
          <w:p w14:paraId="052D45A4" w14:textId="77777777" w:rsidR="007802CA" w:rsidRPr="0084474A" w:rsidRDefault="007802CA" w:rsidP="0036488D">
            <w:pPr>
              <w:spacing w:after="0"/>
              <w:ind w:right="48"/>
              <w:jc w:val="right"/>
              <w:rPr>
                <w:rFonts w:ascii="Times New Roman" w:hAnsi="Times New Roman" w:cs="Times New Roman"/>
                <w:sz w:val="20"/>
                <w:szCs w:val="20"/>
              </w:rPr>
            </w:pPr>
            <w:r w:rsidRPr="0084474A">
              <w:rPr>
                <w:rFonts w:ascii="Times New Roman" w:hAnsi="Times New Roman" w:cs="Times New Roman"/>
                <w:sz w:val="20"/>
                <w:szCs w:val="20"/>
              </w:rPr>
              <w:t xml:space="preserve">$0 </w:t>
            </w:r>
          </w:p>
        </w:tc>
      </w:tr>
      <w:tr w:rsidR="007802CA" w:rsidRPr="0084474A" w14:paraId="0EE14DE5" w14:textId="77777777" w:rsidTr="00D75255">
        <w:trPr>
          <w:trHeight w:val="20"/>
        </w:trPr>
        <w:tc>
          <w:tcPr>
            <w:tcW w:w="2034" w:type="pct"/>
            <w:tcBorders>
              <w:top w:val="nil"/>
              <w:left w:val="single" w:sz="4" w:space="0" w:color="000000"/>
              <w:bottom w:val="nil"/>
              <w:right w:val="single" w:sz="4" w:space="0" w:color="000000"/>
            </w:tcBorders>
            <w:shd w:val="clear" w:color="auto" w:fill="auto"/>
            <w:tcMar>
              <w:top w:w="7" w:type="dxa"/>
              <w:left w:w="7" w:type="dxa"/>
              <w:bottom w:w="0" w:type="dxa"/>
              <w:right w:w="7" w:type="dxa"/>
            </w:tcMar>
            <w:vAlign w:val="center"/>
            <w:hideMark/>
          </w:tcPr>
          <w:p w14:paraId="7882F88A" w14:textId="77777777" w:rsidR="007802CA" w:rsidRPr="0084474A" w:rsidRDefault="007802CA" w:rsidP="00D75255">
            <w:pPr>
              <w:spacing w:after="0"/>
              <w:ind w:left="793" w:hanging="270"/>
              <w:rPr>
                <w:rFonts w:ascii="Times New Roman" w:hAnsi="Times New Roman" w:cs="Times New Roman"/>
                <w:sz w:val="20"/>
                <w:szCs w:val="20"/>
              </w:rPr>
            </w:pPr>
            <w:r w:rsidRPr="0084474A">
              <w:rPr>
                <w:rFonts w:ascii="Times New Roman" w:hAnsi="Times New Roman" w:cs="Times New Roman"/>
                <w:sz w:val="20"/>
                <w:szCs w:val="20"/>
              </w:rPr>
              <w:t xml:space="preserve">    Pneumococcal</w:t>
            </w:r>
          </w:p>
        </w:tc>
        <w:tc>
          <w:tcPr>
            <w:tcW w:w="698" w:type="pct"/>
            <w:tcBorders>
              <w:top w:val="nil"/>
              <w:left w:val="single" w:sz="4" w:space="0" w:color="000000"/>
              <w:bottom w:val="nil"/>
              <w:right w:val="single" w:sz="4" w:space="0" w:color="000000"/>
            </w:tcBorders>
            <w:shd w:val="clear" w:color="auto" w:fill="auto"/>
            <w:tcMar>
              <w:top w:w="7" w:type="dxa"/>
              <w:left w:w="7" w:type="dxa"/>
              <w:bottom w:w="0" w:type="dxa"/>
              <w:right w:w="7" w:type="dxa"/>
            </w:tcMar>
          </w:tcPr>
          <w:p w14:paraId="5385B33A" w14:textId="77777777" w:rsidR="007802CA" w:rsidRPr="0084474A" w:rsidRDefault="007802CA" w:rsidP="0036488D">
            <w:pPr>
              <w:spacing w:after="0"/>
              <w:ind w:right="59"/>
              <w:jc w:val="right"/>
              <w:rPr>
                <w:rFonts w:ascii="Times New Roman" w:hAnsi="Times New Roman" w:cs="Times New Roman"/>
                <w:sz w:val="20"/>
                <w:szCs w:val="20"/>
              </w:rPr>
            </w:pPr>
            <w:r w:rsidRPr="0084474A">
              <w:rPr>
                <w:rFonts w:ascii="Times New Roman" w:hAnsi="Times New Roman" w:cs="Times New Roman"/>
                <w:sz w:val="20"/>
                <w:szCs w:val="20"/>
              </w:rPr>
              <w:t xml:space="preserve">$2,312 </w:t>
            </w:r>
          </w:p>
        </w:tc>
        <w:tc>
          <w:tcPr>
            <w:tcW w:w="759" w:type="pct"/>
            <w:tcBorders>
              <w:top w:val="nil"/>
              <w:left w:val="single" w:sz="4" w:space="0" w:color="000000"/>
              <w:bottom w:val="nil"/>
              <w:right w:val="single" w:sz="4" w:space="0" w:color="000000"/>
            </w:tcBorders>
            <w:shd w:val="clear" w:color="auto" w:fill="auto"/>
            <w:tcMar>
              <w:top w:w="7" w:type="dxa"/>
              <w:left w:w="7" w:type="dxa"/>
              <w:bottom w:w="0" w:type="dxa"/>
              <w:right w:w="7" w:type="dxa"/>
            </w:tcMar>
          </w:tcPr>
          <w:p w14:paraId="4B39A3E4" w14:textId="77777777" w:rsidR="007802CA" w:rsidRPr="0084474A" w:rsidRDefault="007802CA" w:rsidP="0036488D">
            <w:pPr>
              <w:spacing w:after="0"/>
              <w:ind w:right="61"/>
              <w:jc w:val="right"/>
              <w:rPr>
                <w:rFonts w:ascii="Times New Roman" w:hAnsi="Times New Roman" w:cs="Times New Roman"/>
                <w:sz w:val="20"/>
                <w:szCs w:val="20"/>
              </w:rPr>
            </w:pPr>
            <w:r w:rsidRPr="0084474A">
              <w:rPr>
                <w:rFonts w:ascii="Times New Roman" w:hAnsi="Times New Roman" w:cs="Times New Roman"/>
                <w:sz w:val="20"/>
                <w:szCs w:val="20"/>
              </w:rPr>
              <w:t xml:space="preserve">$3,323 </w:t>
            </w:r>
          </w:p>
        </w:tc>
        <w:tc>
          <w:tcPr>
            <w:tcW w:w="758" w:type="pct"/>
            <w:tcBorders>
              <w:top w:val="nil"/>
              <w:left w:val="single" w:sz="4" w:space="0" w:color="000000"/>
              <w:bottom w:val="nil"/>
              <w:right w:val="single" w:sz="4" w:space="0" w:color="000000"/>
            </w:tcBorders>
            <w:shd w:val="clear" w:color="auto" w:fill="auto"/>
            <w:tcMar>
              <w:top w:w="7" w:type="dxa"/>
              <w:left w:w="7" w:type="dxa"/>
              <w:bottom w:w="0" w:type="dxa"/>
              <w:right w:w="7" w:type="dxa"/>
            </w:tcMar>
          </w:tcPr>
          <w:p w14:paraId="7D514A46" w14:textId="77777777" w:rsidR="007802CA" w:rsidRPr="0084474A" w:rsidRDefault="007802CA" w:rsidP="0036488D">
            <w:pPr>
              <w:spacing w:after="0"/>
              <w:ind w:right="61"/>
              <w:jc w:val="right"/>
              <w:rPr>
                <w:rFonts w:ascii="Times New Roman" w:hAnsi="Times New Roman" w:cs="Times New Roman"/>
                <w:sz w:val="20"/>
                <w:szCs w:val="20"/>
              </w:rPr>
            </w:pPr>
            <w:r w:rsidRPr="0084474A">
              <w:rPr>
                <w:rFonts w:ascii="Times New Roman" w:hAnsi="Times New Roman" w:cs="Times New Roman"/>
                <w:sz w:val="20"/>
                <w:szCs w:val="20"/>
              </w:rPr>
              <w:t xml:space="preserve">$3,595 </w:t>
            </w:r>
          </w:p>
        </w:tc>
        <w:tc>
          <w:tcPr>
            <w:tcW w:w="751" w:type="pct"/>
            <w:tcBorders>
              <w:top w:val="nil"/>
              <w:left w:val="single" w:sz="4" w:space="0" w:color="000000"/>
              <w:bottom w:val="nil"/>
              <w:right w:val="single" w:sz="4" w:space="0" w:color="000000"/>
            </w:tcBorders>
            <w:shd w:val="clear" w:color="auto" w:fill="auto"/>
            <w:tcMar>
              <w:top w:w="7" w:type="dxa"/>
              <w:left w:w="7" w:type="dxa"/>
              <w:bottom w:w="0" w:type="dxa"/>
              <w:right w:w="7" w:type="dxa"/>
            </w:tcMar>
          </w:tcPr>
          <w:p w14:paraId="329B6793" w14:textId="77777777" w:rsidR="007802CA" w:rsidRPr="0084474A" w:rsidRDefault="007802CA" w:rsidP="0036488D">
            <w:pPr>
              <w:spacing w:after="0"/>
              <w:ind w:right="48"/>
              <w:jc w:val="right"/>
              <w:rPr>
                <w:rFonts w:ascii="Times New Roman" w:hAnsi="Times New Roman" w:cs="Times New Roman"/>
                <w:sz w:val="20"/>
                <w:szCs w:val="20"/>
              </w:rPr>
            </w:pPr>
            <w:r w:rsidRPr="0084474A">
              <w:rPr>
                <w:rFonts w:ascii="Times New Roman" w:hAnsi="Times New Roman" w:cs="Times New Roman"/>
                <w:sz w:val="20"/>
                <w:szCs w:val="20"/>
              </w:rPr>
              <w:t xml:space="preserve">$585 </w:t>
            </w:r>
          </w:p>
        </w:tc>
      </w:tr>
      <w:tr w:rsidR="007802CA" w:rsidRPr="0084474A" w14:paraId="375717F1" w14:textId="77777777" w:rsidTr="00D75255">
        <w:trPr>
          <w:trHeight w:val="263"/>
        </w:trPr>
        <w:tc>
          <w:tcPr>
            <w:tcW w:w="2034" w:type="pct"/>
            <w:tcBorders>
              <w:top w:val="nil"/>
              <w:left w:val="single" w:sz="4" w:space="0" w:color="000000"/>
              <w:right w:val="single" w:sz="4" w:space="0" w:color="000000"/>
            </w:tcBorders>
            <w:shd w:val="clear" w:color="auto" w:fill="auto"/>
            <w:tcMar>
              <w:top w:w="7" w:type="dxa"/>
              <w:left w:w="7" w:type="dxa"/>
              <w:bottom w:w="0" w:type="dxa"/>
              <w:right w:w="7" w:type="dxa"/>
            </w:tcMar>
            <w:vAlign w:val="center"/>
            <w:hideMark/>
          </w:tcPr>
          <w:p w14:paraId="7475F559" w14:textId="77777777" w:rsidR="007802CA" w:rsidRPr="0084474A" w:rsidRDefault="007802CA" w:rsidP="00D75255">
            <w:pPr>
              <w:spacing w:after="0"/>
              <w:ind w:firstLine="523"/>
              <w:rPr>
                <w:rFonts w:ascii="Times New Roman" w:hAnsi="Times New Roman" w:cs="Times New Roman"/>
                <w:b/>
                <w:sz w:val="20"/>
                <w:szCs w:val="20"/>
              </w:rPr>
            </w:pPr>
            <w:r w:rsidRPr="0084474A">
              <w:rPr>
                <w:rFonts w:ascii="Times New Roman" w:hAnsi="Times New Roman" w:cs="Times New Roman"/>
                <w:b/>
                <w:sz w:val="20"/>
                <w:szCs w:val="20"/>
              </w:rPr>
              <w:t xml:space="preserve">   </w:t>
            </w:r>
            <w:r w:rsidRPr="0084474A">
              <w:rPr>
                <w:rFonts w:ascii="Times New Roman" w:hAnsi="Times New Roman" w:cs="Times New Roman"/>
                <w:sz w:val="20"/>
                <w:szCs w:val="20"/>
              </w:rPr>
              <w:t xml:space="preserve"> Varicella</w:t>
            </w:r>
          </w:p>
        </w:tc>
        <w:tc>
          <w:tcPr>
            <w:tcW w:w="698" w:type="pct"/>
            <w:tcBorders>
              <w:top w:val="nil"/>
              <w:left w:val="single" w:sz="4" w:space="0" w:color="000000"/>
              <w:right w:val="single" w:sz="4" w:space="0" w:color="000000"/>
            </w:tcBorders>
            <w:shd w:val="clear" w:color="auto" w:fill="auto"/>
            <w:tcMar>
              <w:top w:w="7" w:type="dxa"/>
              <w:left w:w="7" w:type="dxa"/>
              <w:bottom w:w="0" w:type="dxa"/>
              <w:right w:w="7" w:type="dxa"/>
            </w:tcMar>
            <w:hideMark/>
          </w:tcPr>
          <w:p w14:paraId="6C524925" w14:textId="77777777" w:rsidR="007802CA" w:rsidRPr="0084474A" w:rsidRDefault="007802CA" w:rsidP="0036488D">
            <w:pPr>
              <w:spacing w:after="0"/>
              <w:ind w:right="59"/>
              <w:jc w:val="right"/>
              <w:rPr>
                <w:rFonts w:ascii="Times New Roman" w:hAnsi="Times New Roman" w:cs="Times New Roman"/>
                <w:b/>
                <w:sz w:val="20"/>
                <w:szCs w:val="20"/>
              </w:rPr>
            </w:pPr>
            <w:r w:rsidRPr="0084474A">
              <w:rPr>
                <w:rFonts w:ascii="Times New Roman" w:hAnsi="Times New Roman" w:cs="Times New Roman"/>
                <w:sz w:val="20"/>
                <w:szCs w:val="20"/>
              </w:rPr>
              <w:t xml:space="preserve">$5,105 </w:t>
            </w:r>
          </w:p>
        </w:tc>
        <w:tc>
          <w:tcPr>
            <w:tcW w:w="759" w:type="pct"/>
            <w:tcBorders>
              <w:top w:val="nil"/>
              <w:left w:val="single" w:sz="4" w:space="0" w:color="000000"/>
              <w:right w:val="single" w:sz="4" w:space="0" w:color="000000"/>
            </w:tcBorders>
            <w:shd w:val="clear" w:color="auto" w:fill="auto"/>
            <w:tcMar>
              <w:top w:w="7" w:type="dxa"/>
              <w:left w:w="7" w:type="dxa"/>
              <w:bottom w:w="0" w:type="dxa"/>
              <w:right w:w="7" w:type="dxa"/>
            </w:tcMar>
            <w:hideMark/>
          </w:tcPr>
          <w:p w14:paraId="2BCD0D59" w14:textId="77777777" w:rsidR="007802CA" w:rsidRPr="0084474A" w:rsidRDefault="007802CA" w:rsidP="0036488D">
            <w:pPr>
              <w:spacing w:after="0"/>
              <w:ind w:right="61"/>
              <w:jc w:val="right"/>
              <w:rPr>
                <w:rFonts w:ascii="Times New Roman" w:hAnsi="Times New Roman" w:cs="Times New Roman"/>
                <w:b/>
                <w:sz w:val="20"/>
                <w:szCs w:val="20"/>
              </w:rPr>
            </w:pPr>
            <w:r w:rsidRPr="0084474A">
              <w:rPr>
                <w:rFonts w:ascii="Times New Roman" w:hAnsi="Times New Roman" w:cs="Times New Roman"/>
                <w:sz w:val="20"/>
                <w:szCs w:val="20"/>
              </w:rPr>
              <w:t xml:space="preserve">$3,730 </w:t>
            </w:r>
          </w:p>
        </w:tc>
        <w:tc>
          <w:tcPr>
            <w:tcW w:w="758" w:type="pct"/>
            <w:tcBorders>
              <w:top w:val="nil"/>
              <w:left w:val="single" w:sz="4" w:space="0" w:color="000000"/>
              <w:right w:val="single" w:sz="4" w:space="0" w:color="000000"/>
            </w:tcBorders>
            <w:shd w:val="clear" w:color="auto" w:fill="auto"/>
            <w:tcMar>
              <w:top w:w="7" w:type="dxa"/>
              <w:left w:w="7" w:type="dxa"/>
              <w:bottom w:w="0" w:type="dxa"/>
              <w:right w:w="7" w:type="dxa"/>
            </w:tcMar>
            <w:hideMark/>
          </w:tcPr>
          <w:p w14:paraId="7485E160" w14:textId="77777777" w:rsidR="007802CA" w:rsidRPr="0084474A" w:rsidRDefault="007802CA" w:rsidP="0036488D">
            <w:pPr>
              <w:spacing w:after="0"/>
              <w:ind w:right="61"/>
              <w:jc w:val="right"/>
              <w:rPr>
                <w:rFonts w:ascii="Times New Roman" w:hAnsi="Times New Roman" w:cs="Times New Roman"/>
                <w:b/>
                <w:sz w:val="20"/>
                <w:szCs w:val="20"/>
              </w:rPr>
            </w:pPr>
            <w:r w:rsidRPr="0084474A">
              <w:rPr>
                <w:rFonts w:ascii="Times New Roman" w:hAnsi="Times New Roman" w:cs="Times New Roman"/>
                <w:sz w:val="20"/>
                <w:szCs w:val="20"/>
              </w:rPr>
              <w:t xml:space="preserve">$9,039 </w:t>
            </w:r>
          </w:p>
        </w:tc>
        <w:tc>
          <w:tcPr>
            <w:tcW w:w="751" w:type="pct"/>
            <w:tcBorders>
              <w:top w:val="nil"/>
              <w:left w:val="single" w:sz="4" w:space="0" w:color="000000"/>
              <w:right w:val="single" w:sz="4" w:space="0" w:color="000000"/>
            </w:tcBorders>
            <w:shd w:val="clear" w:color="auto" w:fill="auto"/>
            <w:tcMar>
              <w:top w:w="7" w:type="dxa"/>
              <w:left w:w="7" w:type="dxa"/>
              <w:bottom w:w="0" w:type="dxa"/>
              <w:right w:w="7" w:type="dxa"/>
            </w:tcMar>
            <w:hideMark/>
          </w:tcPr>
          <w:p w14:paraId="4F241C1B" w14:textId="77777777" w:rsidR="007802CA" w:rsidRPr="0084474A" w:rsidRDefault="007802CA" w:rsidP="0036488D">
            <w:pPr>
              <w:spacing w:after="0"/>
              <w:ind w:right="48"/>
              <w:jc w:val="right"/>
              <w:rPr>
                <w:rFonts w:ascii="Times New Roman" w:hAnsi="Times New Roman" w:cs="Times New Roman"/>
                <w:b/>
                <w:sz w:val="20"/>
                <w:szCs w:val="20"/>
              </w:rPr>
            </w:pPr>
            <w:r w:rsidRPr="0084474A">
              <w:rPr>
                <w:rFonts w:ascii="Times New Roman" w:hAnsi="Times New Roman" w:cs="Times New Roman"/>
                <w:sz w:val="20"/>
                <w:szCs w:val="20"/>
              </w:rPr>
              <w:t xml:space="preserve">$480 </w:t>
            </w:r>
          </w:p>
        </w:tc>
      </w:tr>
      <w:tr w:rsidR="007802CA" w:rsidRPr="0084474A" w14:paraId="27B7AE6F" w14:textId="77777777" w:rsidTr="00D75255">
        <w:trPr>
          <w:trHeight w:val="263"/>
        </w:trPr>
        <w:tc>
          <w:tcPr>
            <w:tcW w:w="2034" w:type="pct"/>
            <w:tcBorders>
              <w:left w:val="single" w:sz="4" w:space="0" w:color="000000"/>
              <w:right w:val="single" w:sz="4" w:space="0" w:color="000000"/>
            </w:tcBorders>
            <w:shd w:val="clear" w:color="auto" w:fill="auto"/>
            <w:tcMar>
              <w:top w:w="7" w:type="dxa"/>
              <w:left w:w="7" w:type="dxa"/>
              <w:bottom w:w="0" w:type="dxa"/>
              <w:right w:w="7" w:type="dxa"/>
            </w:tcMar>
            <w:vAlign w:val="center"/>
          </w:tcPr>
          <w:p w14:paraId="233E541E" w14:textId="77777777" w:rsidR="007802CA" w:rsidRPr="0084474A" w:rsidRDefault="007802CA" w:rsidP="00D75255">
            <w:pPr>
              <w:spacing w:after="0"/>
              <w:rPr>
                <w:rFonts w:ascii="Times New Roman" w:hAnsi="Times New Roman" w:cs="Times New Roman"/>
                <w:b/>
                <w:sz w:val="20"/>
                <w:szCs w:val="20"/>
              </w:rPr>
            </w:pPr>
            <w:r w:rsidRPr="0084474A">
              <w:rPr>
                <w:rFonts w:ascii="Times New Roman" w:hAnsi="Times New Roman" w:cs="Times New Roman"/>
                <w:b/>
                <w:bCs/>
                <w:sz w:val="20"/>
                <w:szCs w:val="20"/>
              </w:rPr>
              <w:t xml:space="preserve">    Vaccine Products Total (a)</w:t>
            </w:r>
          </w:p>
        </w:tc>
        <w:tc>
          <w:tcPr>
            <w:tcW w:w="698" w:type="pct"/>
            <w:tcBorders>
              <w:left w:val="single" w:sz="4" w:space="0" w:color="000000"/>
              <w:right w:val="single" w:sz="4" w:space="0" w:color="000000"/>
            </w:tcBorders>
            <w:shd w:val="clear" w:color="auto" w:fill="auto"/>
            <w:tcMar>
              <w:top w:w="7" w:type="dxa"/>
              <w:left w:w="7" w:type="dxa"/>
              <w:bottom w:w="0" w:type="dxa"/>
              <w:right w:w="7" w:type="dxa"/>
            </w:tcMar>
          </w:tcPr>
          <w:p w14:paraId="292DB507" w14:textId="77777777" w:rsidR="007802CA" w:rsidRPr="0084474A" w:rsidRDefault="007802CA" w:rsidP="0036488D">
            <w:pPr>
              <w:spacing w:after="0"/>
              <w:ind w:right="59"/>
              <w:jc w:val="right"/>
              <w:rPr>
                <w:rFonts w:ascii="Times New Roman" w:hAnsi="Times New Roman" w:cs="Times New Roman"/>
                <w:b/>
                <w:sz w:val="20"/>
                <w:szCs w:val="20"/>
              </w:rPr>
            </w:pPr>
            <w:r w:rsidRPr="0084474A">
              <w:rPr>
                <w:rFonts w:ascii="Times New Roman" w:hAnsi="Times New Roman" w:cs="Times New Roman"/>
                <w:b/>
                <w:sz w:val="20"/>
                <w:szCs w:val="20"/>
              </w:rPr>
              <w:t xml:space="preserve">$46,508 </w:t>
            </w:r>
          </w:p>
        </w:tc>
        <w:tc>
          <w:tcPr>
            <w:tcW w:w="759" w:type="pct"/>
            <w:tcBorders>
              <w:left w:val="single" w:sz="4" w:space="0" w:color="000000"/>
              <w:right w:val="single" w:sz="4" w:space="0" w:color="000000"/>
            </w:tcBorders>
            <w:shd w:val="clear" w:color="auto" w:fill="auto"/>
            <w:tcMar>
              <w:top w:w="7" w:type="dxa"/>
              <w:left w:w="7" w:type="dxa"/>
              <w:bottom w:w="0" w:type="dxa"/>
              <w:right w:w="7" w:type="dxa"/>
            </w:tcMar>
          </w:tcPr>
          <w:p w14:paraId="598694E0" w14:textId="77777777" w:rsidR="007802CA" w:rsidRPr="0084474A" w:rsidRDefault="007802CA" w:rsidP="0036488D">
            <w:pPr>
              <w:spacing w:after="0"/>
              <w:ind w:right="61"/>
              <w:jc w:val="right"/>
              <w:rPr>
                <w:rFonts w:ascii="Times New Roman" w:hAnsi="Times New Roman" w:cs="Times New Roman"/>
                <w:b/>
                <w:sz w:val="20"/>
                <w:szCs w:val="20"/>
              </w:rPr>
            </w:pPr>
            <w:r w:rsidRPr="0084474A">
              <w:rPr>
                <w:rFonts w:ascii="Times New Roman" w:hAnsi="Times New Roman" w:cs="Times New Roman"/>
                <w:b/>
                <w:sz w:val="20"/>
                <w:szCs w:val="20"/>
              </w:rPr>
              <w:t xml:space="preserve">$18,850 </w:t>
            </w:r>
          </w:p>
        </w:tc>
        <w:tc>
          <w:tcPr>
            <w:tcW w:w="758" w:type="pct"/>
            <w:tcBorders>
              <w:left w:val="single" w:sz="4" w:space="0" w:color="000000"/>
              <w:right w:val="single" w:sz="4" w:space="0" w:color="000000"/>
            </w:tcBorders>
            <w:shd w:val="clear" w:color="auto" w:fill="auto"/>
            <w:tcMar>
              <w:top w:w="7" w:type="dxa"/>
              <w:left w:w="7" w:type="dxa"/>
              <w:bottom w:w="0" w:type="dxa"/>
              <w:right w:w="7" w:type="dxa"/>
            </w:tcMar>
          </w:tcPr>
          <w:p w14:paraId="1B0A2C38" w14:textId="77777777" w:rsidR="007802CA" w:rsidRPr="0084474A" w:rsidRDefault="007802CA" w:rsidP="0036488D">
            <w:pPr>
              <w:spacing w:after="0"/>
              <w:ind w:right="61"/>
              <w:jc w:val="right"/>
              <w:rPr>
                <w:rFonts w:ascii="Times New Roman" w:hAnsi="Times New Roman" w:cs="Times New Roman"/>
                <w:b/>
                <w:sz w:val="20"/>
                <w:szCs w:val="20"/>
              </w:rPr>
            </w:pPr>
            <w:r w:rsidRPr="0084474A">
              <w:rPr>
                <w:rFonts w:ascii="Times New Roman" w:hAnsi="Times New Roman" w:cs="Times New Roman"/>
                <w:b/>
                <w:sz w:val="20"/>
                <w:szCs w:val="20"/>
              </w:rPr>
              <w:t xml:space="preserve">$24,514 </w:t>
            </w:r>
          </w:p>
        </w:tc>
        <w:tc>
          <w:tcPr>
            <w:tcW w:w="751" w:type="pct"/>
            <w:tcBorders>
              <w:left w:val="single" w:sz="4" w:space="0" w:color="000000"/>
              <w:right w:val="single" w:sz="4" w:space="0" w:color="000000"/>
            </w:tcBorders>
            <w:shd w:val="clear" w:color="auto" w:fill="auto"/>
            <w:tcMar>
              <w:top w:w="7" w:type="dxa"/>
              <w:left w:w="7" w:type="dxa"/>
              <w:bottom w:w="0" w:type="dxa"/>
              <w:right w:w="7" w:type="dxa"/>
            </w:tcMar>
          </w:tcPr>
          <w:p w14:paraId="704F27D3" w14:textId="77777777" w:rsidR="007802CA" w:rsidRPr="0084474A" w:rsidRDefault="007802CA" w:rsidP="0036488D">
            <w:pPr>
              <w:spacing w:after="0"/>
              <w:ind w:right="48"/>
              <w:jc w:val="right"/>
              <w:rPr>
                <w:rFonts w:ascii="Times New Roman" w:hAnsi="Times New Roman" w:cs="Times New Roman"/>
                <w:b/>
                <w:sz w:val="20"/>
                <w:szCs w:val="20"/>
              </w:rPr>
            </w:pPr>
            <w:r w:rsidRPr="0084474A">
              <w:rPr>
                <w:rFonts w:ascii="Times New Roman" w:hAnsi="Times New Roman" w:cs="Times New Roman"/>
                <w:b/>
                <w:sz w:val="20"/>
                <w:szCs w:val="20"/>
              </w:rPr>
              <w:t xml:space="preserve">$3,964 </w:t>
            </w:r>
          </w:p>
        </w:tc>
      </w:tr>
      <w:tr w:rsidR="007802CA" w:rsidRPr="0084474A" w14:paraId="0290A2E7" w14:textId="77777777" w:rsidTr="00D75255">
        <w:trPr>
          <w:trHeight w:val="20"/>
        </w:trPr>
        <w:tc>
          <w:tcPr>
            <w:tcW w:w="2034" w:type="pct"/>
            <w:tcBorders>
              <w:top w:val="nil"/>
              <w:left w:val="single" w:sz="4" w:space="0" w:color="000000"/>
              <w:right w:val="single" w:sz="4" w:space="0" w:color="000000"/>
            </w:tcBorders>
            <w:shd w:val="clear" w:color="auto" w:fill="auto"/>
            <w:tcMar>
              <w:top w:w="7" w:type="dxa"/>
              <w:left w:w="7" w:type="dxa"/>
              <w:bottom w:w="0" w:type="dxa"/>
              <w:right w:w="7" w:type="dxa"/>
            </w:tcMar>
            <w:vAlign w:val="center"/>
            <w:hideMark/>
          </w:tcPr>
          <w:p w14:paraId="4CAB97A3" w14:textId="77777777" w:rsidR="007802CA" w:rsidRPr="0084474A" w:rsidRDefault="007802CA" w:rsidP="00D75255">
            <w:pPr>
              <w:spacing w:after="0"/>
              <w:rPr>
                <w:rFonts w:ascii="Times New Roman" w:hAnsi="Times New Roman" w:cs="Times New Roman"/>
                <w:b/>
                <w:sz w:val="20"/>
                <w:szCs w:val="20"/>
              </w:rPr>
            </w:pPr>
            <w:r w:rsidRPr="0084474A">
              <w:rPr>
                <w:rFonts w:ascii="Times New Roman" w:hAnsi="Times New Roman" w:cs="Times New Roman"/>
                <w:bCs/>
                <w:sz w:val="20"/>
                <w:szCs w:val="20"/>
              </w:rPr>
              <w:t xml:space="preserve">    </w:t>
            </w:r>
            <w:r w:rsidRPr="0084474A">
              <w:rPr>
                <w:rFonts w:ascii="Times New Roman" w:hAnsi="Times New Roman" w:cs="Times New Roman"/>
                <w:b/>
                <w:bCs/>
                <w:sz w:val="20"/>
                <w:szCs w:val="20"/>
              </w:rPr>
              <w:t>Administration Charges Total (b)</w:t>
            </w:r>
          </w:p>
        </w:tc>
        <w:tc>
          <w:tcPr>
            <w:tcW w:w="698" w:type="pct"/>
            <w:tcBorders>
              <w:top w:val="nil"/>
              <w:left w:val="single" w:sz="4" w:space="0" w:color="000000"/>
              <w:right w:val="single" w:sz="4" w:space="0" w:color="000000"/>
            </w:tcBorders>
            <w:shd w:val="clear" w:color="auto" w:fill="auto"/>
            <w:tcMar>
              <w:top w:w="7" w:type="dxa"/>
              <w:left w:w="7" w:type="dxa"/>
              <w:bottom w:w="0" w:type="dxa"/>
              <w:right w:w="7" w:type="dxa"/>
            </w:tcMar>
            <w:vAlign w:val="center"/>
            <w:hideMark/>
          </w:tcPr>
          <w:p w14:paraId="6DE534B5" w14:textId="77777777" w:rsidR="007802CA" w:rsidRPr="0084474A" w:rsidRDefault="007802CA" w:rsidP="0036488D">
            <w:pPr>
              <w:spacing w:after="0"/>
              <w:ind w:right="59"/>
              <w:jc w:val="right"/>
              <w:rPr>
                <w:rFonts w:ascii="Times New Roman" w:hAnsi="Times New Roman" w:cs="Times New Roman"/>
                <w:b/>
                <w:sz w:val="20"/>
                <w:szCs w:val="20"/>
              </w:rPr>
            </w:pPr>
            <w:r w:rsidRPr="0084474A">
              <w:rPr>
                <w:rFonts w:ascii="Times New Roman" w:hAnsi="Times New Roman" w:cs="Times New Roman"/>
                <w:b/>
                <w:bCs/>
                <w:sz w:val="20"/>
                <w:szCs w:val="20"/>
              </w:rPr>
              <w:t>$0</w:t>
            </w:r>
          </w:p>
        </w:tc>
        <w:tc>
          <w:tcPr>
            <w:tcW w:w="759" w:type="pct"/>
            <w:tcBorders>
              <w:top w:val="nil"/>
              <w:left w:val="single" w:sz="4" w:space="0" w:color="000000"/>
              <w:right w:val="single" w:sz="4" w:space="0" w:color="000000"/>
            </w:tcBorders>
            <w:shd w:val="clear" w:color="auto" w:fill="auto"/>
            <w:tcMar>
              <w:top w:w="7" w:type="dxa"/>
              <w:left w:w="7" w:type="dxa"/>
              <w:bottom w:w="0" w:type="dxa"/>
              <w:right w:w="7" w:type="dxa"/>
            </w:tcMar>
            <w:vAlign w:val="center"/>
            <w:hideMark/>
          </w:tcPr>
          <w:p w14:paraId="0D24048F" w14:textId="77777777" w:rsidR="007802CA" w:rsidRPr="0084474A" w:rsidRDefault="007802CA" w:rsidP="0036488D">
            <w:pPr>
              <w:spacing w:after="0"/>
              <w:ind w:right="61"/>
              <w:jc w:val="right"/>
              <w:rPr>
                <w:rFonts w:ascii="Times New Roman" w:hAnsi="Times New Roman" w:cs="Times New Roman"/>
                <w:b/>
                <w:sz w:val="20"/>
                <w:szCs w:val="20"/>
              </w:rPr>
            </w:pPr>
            <w:r w:rsidRPr="0084474A">
              <w:rPr>
                <w:rFonts w:ascii="Times New Roman" w:hAnsi="Times New Roman" w:cs="Times New Roman"/>
                <w:b/>
                <w:bCs/>
                <w:sz w:val="20"/>
                <w:szCs w:val="20"/>
              </w:rPr>
              <w:t>$6,284</w:t>
            </w:r>
          </w:p>
        </w:tc>
        <w:tc>
          <w:tcPr>
            <w:tcW w:w="758" w:type="pct"/>
            <w:tcBorders>
              <w:top w:val="nil"/>
              <w:left w:val="single" w:sz="4" w:space="0" w:color="000000"/>
              <w:right w:val="single" w:sz="4" w:space="0" w:color="000000"/>
            </w:tcBorders>
            <w:shd w:val="clear" w:color="auto" w:fill="auto"/>
            <w:tcMar>
              <w:top w:w="7" w:type="dxa"/>
              <w:left w:w="7" w:type="dxa"/>
              <w:bottom w:w="0" w:type="dxa"/>
              <w:right w:w="7" w:type="dxa"/>
            </w:tcMar>
            <w:vAlign w:val="center"/>
            <w:hideMark/>
          </w:tcPr>
          <w:p w14:paraId="39CF9EB7" w14:textId="77777777" w:rsidR="007802CA" w:rsidRPr="0084474A" w:rsidRDefault="007802CA" w:rsidP="0036488D">
            <w:pPr>
              <w:spacing w:after="0"/>
              <w:ind w:right="61"/>
              <w:jc w:val="right"/>
              <w:rPr>
                <w:rFonts w:ascii="Times New Roman" w:hAnsi="Times New Roman" w:cs="Times New Roman"/>
                <w:b/>
                <w:sz w:val="20"/>
                <w:szCs w:val="20"/>
              </w:rPr>
            </w:pPr>
            <w:r w:rsidRPr="0084474A">
              <w:rPr>
                <w:rFonts w:ascii="Times New Roman" w:hAnsi="Times New Roman" w:cs="Times New Roman"/>
                <w:b/>
                <w:bCs/>
                <w:sz w:val="20"/>
                <w:szCs w:val="20"/>
              </w:rPr>
              <w:t>0</w:t>
            </w:r>
          </w:p>
        </w:tc>
        <w:tc>
          <w:tcPr>
            <w:tcW w:w="751" w:type="pct"/>
            <w:tcBorders>
              <w:top w:val="nil"/>
              <w:left w:val="single" w:sz="4" w:space="0" w:color="000000"/>
              <w:right w:val="single" w:sz="4" w:space="0" w:color="000000"/>
            </w:tcBorders>
            <w:shd w:val="clear" w:color="auto" w:fill="auto"/>
            <w:tcMar>
              <w:top w:w="7" w:type="dxa"/>
              <w:left w:w="7" w:type="dxa"/>
              <w:bottom w:w="0" w:type="dxa"/>
              <w:right w:w="7" w:type="dxa"/>
            </w:tcMar>
            <w:vAlign w:val="center"/>
            <w:hideMark/>
          </w:tcPr>
          <w:p w14:paraId="6D08B83B" w14:textId="77777777" w:rsidR="007802CA" w:rsidRPr="0084474A" w:rsidRDefault="007802CA" w:rsidP="0036488D">
            <w:pPr>
              <w:spacing w:after="0"/>
              <w:ind w:right="48"/>
              <w:jc w:val="right"/>
              <w:rPr>
                <w:rFonts w:ascii="Times New Roman" w:hAnsi="Times New Roman" w:cs="Times New Roman"/>
                <w:b/>
                <w:sz w:val="20"/>
                <w:szCs w:val="20"/>
              </w:rPr>
            </w:pPr>
            <w:r w:rsidRPr="0084474A">
              <w:rPr>
                <w:rFonts w:ascii="Times New Roman" w:hAnsi="Times New Roman" w:cs="Times New Roman"/>
                <w:b/>
                <w:bCs/>
                <w:sz w:val="20"/>
                <w:szCs w:val="20"/>
              </w:rPr>
              <w:t>$1,500</w:t>
            </w:r>
          </w:p>
        </w:tc>
      </w:tr>
      <w:tr w:rsidR="007802CA" w:rsidRPr="0084474A" w14:paraId="22987D32" w14:textId="77777777" w:rsidTr="00D75255">
        <w:trPr>
          <w:trHeight w:val="20"/>
        </w:trPr>
        <w:tc>
          <w:tcPr>
            <w:tcW w:w="2034" w:type="pct"/>
            <w:tcBorders>
              <w:top w:val="nil"/>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14:paraId="01C627F3" w14:textId="77777777" w:rsidR="007802CA" w:rsidRPr="0084474A" w:rsidRDefault="007802CA" w:rsidP="00D75255">
            <w:pPr>
              <w:spacing w:after="0"/>
              <w:rPr>
                <w:rFonts w:ascii="Times New Roman" w:hAnsi="Times New Roman" w:cs="Times New Roman"/>
                <w:b/>
                <w:bCs/>
                <w:sz w:val="20"/>
                <w:szCs w:val="20"/>
              </w:rPr>
            </w:pPr>
            <w:r w:rsidRPr="0084474A">
              <w:rPr>
                <w:rFonts w:ascii="Times New Roman" w:hAnsi="Times New Roman" w:cs="Times New Roman"/>
                <w:b/>
                <w:bCs/>
                <w:sz w:val="20"/>
                <w:szCs w:val="20"/>
              </w:rPr>
              <w:t>Variable Cost Total (</w:t>
            </w:r>
            <w:proofErr w:type="spellStart"/>
            <w:r w:rsidRPr="0084474A">
              <w:rPr>
                <w:rFonts w:ascii="Times New Roman" w:hAnsi="Times New Roman" w:cs="Times New Roman"/>
                <w:b/>
                <w:bCs/>
                <w:sz w:val="20"/>
                <w:szCs w:val="20"/>
              </w:rPr>
              <w:t>a+b</w:t>
            </w:r>
            <w:proofErr w:type="spellEnd"/>
            <w:r w:rsidRPr="0084474A">
              <w:rPr>
                <w:rFonts w:ascii="Times New Roman" w:hAnsi="Times New Roman" w:cs="Times New Roman"/>
                <w:b/>
                <w:bCs/>
                <w:sz w:val="20"/>
                <w:szCs w:val="20"/>
              </w:rPr>
              <w:t>)</w:t>
            </w:r>
          </w:p>
        </w:tc>
        <w:tc>
          <w:tcPr>
            <w:tcW w:w="698" w:type="pct"/>
            <w:tcBorders>
              <w:top w:val="nil"/>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tcPr>
          <w:p w14:paraId="29F75951" w14:textId="77777777" w:rsidR="007802CA" w:rsidRPr="0084474A" w:rsidRDefault="007802CA" w:rsidP="0036488D">
            <w:pPr>
              <w:spacing w:after="0"/>
              <w:ind w:right="59"/>
              <w:jc w:val="right"/>
              <w:rPr>
                <w:rFonts w:ascii="Times New Roman" w:hAnsi="Times New Roman" w:cs="Times New Roman"/>
                <w:sz w:val="20"/>
                <w:szCs w:val="20"/>
              </w:rPr>
            </w:pPr>
            <w:r w:rsidRPr="0084474A">
              <w:rPr>
                <w:rFonts w:ascii="Times New Roman" w:hAnsi="Times New Roman" w:cs="Times New Roman"/>
                <w:b/>
                <w:sz w:val="20"/>
                <w:szCs w:val="20"/>
              </w:rPr>
              <w:t>$46,508</w:t>
            </w:r>
          </w:p>
        </w:tc>
        <w:tc>
          <w:tcPr>
            <w:tcW w:w="759" w:type="pct"/>
            <w:tcBorders>
              <w:top w:val="nil"/>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tcPr>
          <w:p w14:paraId="112A4035" w14:textId="77777777" w:rsidR="007802CA" w:rsidRPr="0084474A" w:rsidRDefault="007802CA" w:rsidP="0036488D">
            <w:pPr>
              <w:spacing w:after="0"/>
              <w:ind w:right="61"/>
              <w:jc w:val="right"/>
              <w:rPr>
                <w:rFonts w:ascii="Times New Roman" w:hAnsi="Times New Roman" w:cs="Times New Roman"/>
                <w:sz w:val="20"/>
                <w:szCs w:val="20"/>
              </w:rPr>
            </w:pPr>
            <w:r w:rsidRPr="0084474A">
              <w:rPr>
                <w:rFonts w:ascii="Times New Roman" w:hAnsi="Times New Roman" w:cs="Times New Roman"/>
                <w:b/>
                <w:sz w:val="20"/>
                <w:szCs w:val="20"/>
              </w:rPr>
              <w:t>$25,134</w:t>
            </w:r>
          </w:p>
        </w:tc>
        <w:tc>
          <w:tcPr>
            <w:tcW w:w="758" w:type="pct"/>
            <w:tcBorders>
              <w:top w:val="nil"/>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tcPr>
          <w:p w14:paraId="1CEDDD8A" w14:textId="77777777" w:rsidR="007802CA" w:rsidRPr="0084474A" w:rsidRDefault="007802CA" w:rsidP="0036488D">
            <w:pPr>
              <w:spacing w:after="0"/>
              <w:ind w:right="61"/>
              <w:jc w:val="right"/>
              <w:rPr>
                <w:rFonts w:ascii="Times New Roman" w:hAnsi="Times New Roman" w:cs="Times New Roman"/>
                <w:sz w:val="20"/>
                <w:szCs w:val="20"/>
              </w:rPr>
            </w:pPr>
            <w:r w:rsidRPr="0084474A">
              <w:rPr>
                <w:rFonts w:ascii="Times New Roman" w:hAnsi="Times New Roman" w:cs="Times New Roman"/>
                <w:b/>
                <w:sz w:val="20"/>
                <w:szCs w:val="20"/>
              </w:rPr>
              <w:t>$24,514</w:t>
            </w:r>
          </w:p>
        </w:tc>
        <w:tc>
          <w:tcPr>
            <w:tcW w:w="751" w:type="pct"/>
            <w:tcBorders>
              <w:top w:val="nil"/>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bottom"/>
          </w:tcPr>
          <w:p w14:paraId="6C58B805" w14:textId="77777777" w:rsidR="007802CA" w:rsidRPr="0084474A" w:rsidRDefault="007802CA" w:rsidP="0036488D">
            <w:pPr>
              <w:spacing w:after="0"/>
              <w:ind w:right="48"/>
              <w:jc w:val="right"/>
              <w:rPr>
                <w:rFonts w:ascii="Times New Roman" w:hAnsi="Times New Roman" w:cs="Times New Roman"/>
                <w:sz w:val="20"/>
                <w:szCs w:val="20"/>
              </w:rPr>
            </w:pPr>
            <w:r w:rsidRPr="0084474A">
              <w:rPr>
                <w:rFonts w:ascii="Times New Roman" w:hAnsi="Times New Roman" w:cs="Times New Roman"/>
                <w:b/>
                <w:sz w:val="20"/>
                <w:szCs w:val="20"/>
              </w:rPr>
              <w:t>$5,464</w:t>
            </w:r>
          </w:p>
        </w:tc>
      </w:tr>
      <w:tr w:rsidR="007802CA" w:rsidRPr="0084474A" w14:paraId="167EE663" w14:textId="77777777" w:rsidTr="00D75255">
        <w:trPr>
          <w:trHeight w:val="20"/>
        </w:trPr>
        <w:tc>
          <w:tcPr>
            <w:tcW w:w="203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14:paraId="4F07B7DC" w14:textId="7253E2B7" w:rsidR="007802CA" w:rsidRPr="0084474A" w:rsidRDefault="007802CA" w:rsidP="00D75255">
            <w:pPr>
              <w:spacing w:after="0"/>
              <w:rPr>
                <w:rFonts w:ascii="Times New Roman" w:hAnsi="Times New Roman" w:cs="Times New Roman"/>
                <w:b/>
                <w:sz w:val="20"/>
                <w:szCs w:val="20"/>
              </w:rPr>
            </w:pPr>
            <w:r w:rsidRPr="0084474A">
              <w:rPr>
                <w:rFonts w:ascii="Times New Roman" w:hAnsi="Times New Roman" w:cs="Times New Roman"/>
                <w:b/>
                <w:bCs/>
                <w:sz w:val="20"/>
                <w:szCs w:val="20"/>
              </w:rPr>
              <w:t>Fixed Cost</w:t>
            </w:r>
            <w:r w:rsidR="0036488D" w:rsidRPr="0084474A">
              <w:rPr>
                <w:rFonts w:ascii="Times New Roman" w:hAnsi="Times New Roman" w:cs="Times New Roman"/>
                <w:b/>
                <w:bCs/>
                <w:sz w:val="20"/>
                <w:szCs w:val="20"/>
                <w:vertAlign w:val="superscript"/>
              </w:rPr>
              <w:t>5</w:t>
            </w:r>
            <w:r w:rsidRPr="0084474A">
              <w:rPr>
                <w:rFonts w:ascii="Times New Roman" w:hAnsi="Times New Roman" w:cs="Times New Roman"/>
                <w:b/>
                <w:bCs/>
                <w:sz w:val="20"/>
                <w:szCs w:val="20"/>
              </w:rPr>
              <w:t xml:space="preserve"> (c):</w:t>
            </w:r>
          </w:p>
        </w:tc>
        <w:tc>
          <w:tcPr>
            <w:tcW w:w="698"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14:paraId="762564CF" w14:textId="77777777" w:rsidR="007802CA" w:rsidRPr="0084474A" w:rsidRDefault="007802CA" w:rsidP="0036488D">
            <w:pPr>
              <w:spacing w:after="0"/>
              <w:ind w:right="59"/>
              <w:jc w:val="right"/>
              <w:rPr>
                <w:rFonts w:ascii="Times New Roman" w:hAnsi="Times New Roman" w:cs="Times New Roman"/>
                <w:b/>
                <w:sz w:val="20"/>
                <w:szCs w:val="20"/>
              </w:rPr>
            </w:pPr>
            <w:r w:rsidRPr="0084474A">
              <w:rPr>
                <w:rFonts w:ascii="Times New Roman" w:hAnsi="Times New Roman" w:cs="Times New Roman"/>
                <w:b/>
                <w:bCs/>
                <w:sz w:val="20"/>
                <w:szCs w:val="20"/>
              </w:rPr>
              <w:t>$12,093</w:t>
            </w:r>
          </w:p>
        </w:tc>
        <w:tc>
          <w:tcPr>
            <w:tcW w:w="759"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14:paraId="13995D00" w14:textId="77777777" w:rsidR="007802CA" w:rsidRPr="0084474A" w:rsidRDefault="007802CA" w:rsidP="0036488D">
            <w:pPr>
              <w:spacing w:after="0"/>
              <w:ind w:right="61"/>
              <w:jc w:val="right"/>
              <w:rPr>
                <w:rFonts w:ascii="Times New Roman" w:hAnsi="Times New Roman" w:cs="Times New Roman"/>
                <w:b/>
                <w:sz w:val="20"/>
                <w:szCs w:val="20"/>
              </w:rPr>
            </w:pPr>
            <w:r w:rsidRPr="0084474A">
              <w:rPr>
                <w:rFonts w:ascii="Times New Roman" w:hAnsi="Times New Roman" w:cs="Times New Roman"/>
                <w:b/>
                <w:bCs/>
                <w:sz w:val="20"/>
                <w:szCs w:val="20"/>
              </w:rPr>
              <w:t>$18,878</w:t>
            </w:r>
          </w:p>
        </w:tc>
        <w:tc>
          <w:tcPr>
            <w:tcW w:w="758"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14:paraId="7D918FF4" w14:textId="77777777" w:rsidR="007802CA" w:rsidRPr="0084474A" w:rsidRDefault="007802CA" w:rsidP="0036488D">
            <w:pPr>
              <w:spacing w:after="0"/>
              <w:ind w:right="61"/>
              <w:jc w:val="right"/>
              <w:rPr>
                <w:rFonts w:ascii="Times New Roman" w:hAnsi="Times New Roman" w:cs="Times New Roman"/>
                <w:b/>
                <w:sz w:val="20"/>
                <w:szCs w:val="20"/>
              </w:rPr>
            </w:pPr>
            <w:r w:rsidRPr="0084474A">
              <w:rPr>
                <w:rFonts w:ascii="Times New Roman" w:hAnsi="Times New Roman" w:cs="Times New Roman"/>
                <w:b/>
                <w:bCs/>
                <w:sz w:val="20"/>
                <w:szCs w:val="20"/>
              </w:rPr>
              <w:t>$8,664</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14:paraId="544C845E" w14:textId="77777777" w:rsidR="007802CA" w:rsidRPr="0084474A" w:rsidRDefault="007802CA" w:rsidP="0036488D">
            <w:pPr>
              <w:spacing w:after="0"/>
              <w:ind w:right="48"/>
              <w:jc w:val="right"/>
              <w:rPr>
                <w:rFonts w:ascii="Times New Roman" w:hAnsi="Times New Roman" w:cs="Times New Roman"/>
                <w:b/>
                <w:sz w:val="20"/>
                <w:szCs w:val="20"/>
              </w:rPr>
            </w:pPr>
            <w:r w:rsidRPr="0084474A">
              <w:rPr>
                <w:rFonts w:ascii="Times New Roman" w:hAnsi="Times New Roman" w:cs="Times New Roman"/>
                <w:b/>
                <w:bCs/>
                <w:sz w:val="20"/>
                <w:szCs w:val="20"/>
              </w:rPr>
              <w:t>$2,500</w:t>
            </w:r>
          </w:p>
        </w:tc>
      </w:tr>
      <w:tr w:rsidR="007802CA" w:rsidRPr="0084474A" w14:paraId="6A371D0B" w14:textId="77777777" w:rsidTr="00D75255">
        <w:trPr>
          <w:trHeight w:val="20"/>
        </w:trPr>
        <w:tc>
          <w:tcPr>
            <w:tcW w:w="2034" w:type="pct"/>
            <w:tcBorders>
              <w:top w:val="single" w:sz="4" w:space="0" w:color="000000"/>
              <w:left w:val="single" w:sz="4" w:space="0" w:color="000000"/>
              <w:bottom w:val="nil"/>
              <w:right w:val="single" w:sz="4" w:space="0" w:color="000000"/>
            </w:tcBorders>
            <w:shd w:val="clear" w:color="auto" w:fill="auto"/>
            <w:tcMar>
              <w:top w:w="7" w:type="dxa"/>
              <w:left w:w="7" w:type="dxa"/>
              <w:bottom w:w="0" w:type="dxa"/>
              <w:right w:w="7" w:type="dxa"/>
            </w:tcMar>
            <w:vAlign w:val="center"/>
            <w:hideMark/>
          </w:tcPr>
          <w:p w14:paraId="1D592E72" w14:textId="77777777" w:rsidR="007802CA" w:rsidRPr="0084474A" w:rsidRDefault="007802CA" w:rsidP="00D75255">
            <w:pPr>
              <w:spacing w:after="0"/>
              <w:rPr>
                <w:rFonts w:ascii="Times New Roman" w:hAnsi="Times New Roman" w:cs="Times New Roman"/>
                <w:b/>
                <w:sz w:val="20"/>
                <w:szCs w:val="20"/>
              </w:rPr>
            </w:pPr>
            <w:r w:rsidRPr="0084474A">
              <w:rPr>
                <w:rFonts w:ascii="Times New Roman" w:hAnsi="Times New Roman" w:cs="Times New Roman"/>
                <w:b/>
                <w:bCs/>
                <w:sz w:val="20"/>
                <w:szCs w:val="20"/>
              </w:rPr>
              <w:t>Total Vaccination Cost (</w:t>
            </w:r>
            <w:proofErr w:type="spellStart"/>
            <w:r w:rsidRPr="0084474A">
              <w:rPr>
                <w:rFonts w:ascii="Times New Roman" w:hAnsi="Times New Roman" w:cs="Times New Roman"/>
                <w:b/>
                <w:bCs/>
                <w:sz w:val="20"/>
                <w:szCs w:val="20"/>
              </w:rPr>
              <w:t>a+b+c</w:t>
            </w:r>
            <w:proofErr w:type="spellEnd"/>
            <w:r w:rsidRPr="0084474A">
              <w:rPr>
                <w:rFonts w:ascii="Times New Roman" w:hAnsi="Times New Roman" w:cs="Times New Roman"/>
                <w:b/>
                <w:bCs/>
                <w:sz w:val="20"/>
                <w:szCs w:val="20"/>
              </w:rPr>
              <w:t>)</w:t>
            </w:r>
          </w:p>
        </w:tc>
        <w:tc>
          <w:tcPr>
            <w:tcW w:w="698" w:type="pct"/>
            <w:tcBorders>
              <w:top w:val="single" w:sz="4" w:space="0" w:color="000000"/>
              <w:left w:val="single" w:sz="4" w:space="0" w:color="000000"/>
              <w:bottom w:val="nil"/>
              <w:right w:val="single" w:sz="4" w:space="0" w:color="000000"/>
            </w:tcBorders>
            <w:shd w:val="clear" w:color="auto" w:fill="auto"/>
            <w:tcMar>
              <w:top w:w="7" w:type="dxa"/>
              <w:left w:w="7" w:type="dxa"/>
              <w:bottom w:w="0" w:type="dxa"/>
              <w:right w:w="7" w:type="dxa"/>
            </w:tcMar>
            <w:hideMark/>
          </w:tcPr>
          <w:p w14:paraId="01579406" w14:textId="77777777" w:rsidR="007802CA" w:rsidRPr="0084474A" w:rsidRDefault="007802CA" w:rsidP="0036488D">
            <w:pPr>
              <w:spacing w:after="0"/>
              <w:ind w:right="59"/>
              <w:jc w:val="right"/>
              <w:rPr>
                <w:rFonts w:ascii="Times New Roman" w:hAnsi="Times New Roman" w:cs="Times New Roman"/>
                <w:b/>
                <w:sz w:val="20"/>
                <w:szCs w:val="20"/>
              </w:rPr>
            </w:pPr>
            <w:r w:rsidRPr="0084474A">
              <w:rPr>
                <w:rFonts w:ascii="Times New Roman" w:hAnsi="Times New Roman" w:cs="Times New Roman"/>
                <w:b/>
                <w:sz w:val="20"/>
                <w:szCs w:val="20"/>
              </w:rPr>
              <w:t xml:space="preserve">$58,601 </w:t>
            </w:r>
          </w:p>
        </w:tc>
        <w:tc>
          <w:tcPr>
            <w:tcW w:w="759" w:type="pct"/>
            <w:tcBorders>
              <w:top w:val="single" w:sz="4" w:space="0" w:color="000000"/>
              <w:left w:val="single" w:sz="4" w:space="0" w:color="000000"/>
              <w:bottom w:val="nil"/>
              <w:right w:val="single" w:sz="4" w:space="0" w:color="000000"/>
            </w:tcBorders>
            <w:shd w:val="clear" w:color="auto" w:fill="auto"/>
            <w:tcMar>
              <w:top w:w="7" w:type="dxa"/>
              <w:left w:w="7" w:type="dxa"/>
              <w:bottom w:w="0" w:type="dxa"/>
              <w:right w:w="7" w:type="dxa"/>
            </w:tcMar>
            <w:hideMark/>
          </w:tcPr>
          <w:p w14:paraId="17D65E08" w14:textId="77777777" w:rsidR="007802CA" w:rsidRPr="0084474A" w:rsidRDefault="007802CA" w:rsidP="0036488D">
            <w:pPr>
              <w:spacing w:after="0"/>
              <w:ind w:right="61"/>
              <w:jc w:val="right"/>
              <w:rPr>
                <w:rFonts w:ascii="Times New Roman" w:hAnsi="Times New Roman" w:cs="Times New Roman"/>
                <w:b/>
                <w:sz w:val="20"/>
                <w:szCs w:val="20"/>
              </w:rPr>
            </w:pPr>
            <w:r w:rsidRPr="0084474A">
              <w:rPr>
                <w:rFonts w:ascii="Times New Roman" w:hAnsi="Times New Roman" w:cs="Times New Roman"/>
                <w:b/>
                <w:sz w:val="20"/>
                <w:szCs w:val="20"/>
              </w:rPr>
              <w:t>$44,012</w:t>
            </w:r>
          </w:p>
        </w:tc>
        <w:tc>
          <w:tcPr>
            <w:tcW w:w="758" w:type="pct"/>
            <w:tcBorders>
              <w:top w:val="single" w:sz="4" w:space="0" w:color="000000"/>
              <w:left w:val="single" w:sz="4" w:space="0" w:color="000000"/>
              <w:bottom w:val="nil"/>
              <w:right w:val="single" w:sz="4" w:space="0" w:color="000000"/>
            </w:tcBorders>
            <w:shd w:val="clear" w:color="auto" w:fill="auto"/>
            <w:tcMar>
              <w:top w:w="7" w:type="dxa"/>
              <w:left w:w="7" w:type="dxa"/>
              <w:bottom w:w="0" w:type="dxa"/>
              <w:right w:w="7" w:type="dxa"/>
            </w:tcMar>
            <w:hideMark/>
          </w:tcPr>
          <w:p w14:paraId="15E2270F" w14:textId="77777777" w:rsidR="007802CA" w:rsidRPr="0084474A" w:rsidRDefault="007802CA" w:rsidP="0036488D">
            <w:pPr>
              <w:spacing w:after="0"/>
              <w:ind w:right="61"/>
              <w:jc w:val="right"/>
              <w:rPr>
                <w:rFonts w:ascii="Times New Roman" w:hAnsi="Times New Roman" w:cs="Times New Roman"/>
                <w:b/>
                <w:sz w:val="20"/>
                <w:szCs w:val="20"/>
              </w:rPr>
            </w:pPr>
            <w:r w:rsidRPr="0084474A">
              <w:rPr>
                <w:rFonts w:ascii="Times New Roman" w:hAnsi="Times New Roman" w:cs="Times New Roman"/>
                <w:b/>
                <w:sz w:val="20"/>
                <w:szCs w:val="20"/>
              </w:rPr>
              <w:t xml:space="preserve">$33,178 </w:t>
            </w:r>
          </w:p>
        </w:tc>
        <w:tc>
          <w:tcPr>
            <w:tcW w:w="751" w:type="pct"/>
            <w:tcBorders>
              <w:top w:val="single" w:sz="4" w:space="0" w:color="000000"/>
              <w:left w:val="single" w:sz="4" w:space="0" w:color="000000"/>
              <w:bottom w:val="nil"/>
              <w:right w:val="single" w:sz="4" w:space="0" w:color="000000"/>
            </w:tcBorders>
            <w:shd w:val="clear" w:color="auto" w:fill="auto"/>
            <w:tcMar>
              <w:top w:w="7" w:type="dxa"/>
              <w:left w:w="7" w:type="dxa"/>
              <w:bottom w:w="0" w:type="dxa"/>
              <w:right w:w="7" w:type="dxa"/>
            </w:tcMar>
            <w:hideMark/>
          </w:tcPr>
          <w:p w14:paraId="20013ABD" w14:textId="77777777" w:rsidR="007802CA" w:rsidRPr="0084474A" w:rsidRDefault="007802CA" w:rsidP="0036488D">
            <w:pPr>
              <w:spacing w:after="0"/>
              <w:ind w:right="48"/>
              <w:jc w:val="right"/>
              <w:rPr>
                <w:rFonts w:ascii="Times New Roman" w:hAnsi="Times New Roman" w:cs="Times New Roman"/>
                <w:b/>
                <w:sz w:val="20"/>
                <w:szCs w:val="20"/>
              </w:rPr>
            </w:pPr>
            <w:r w:rsidRPr="0084474A">
              <w:rPr>
                <w:rFonts w:ascii="Times New Roman" w:hAnsi="Times New Roman" w:cs="Times New Roman"/>
                <w:b/>
                <w:sz w:val="20"/>
                <w:szCs w:val="20"/>
              </w:rPr>
              <w:t>$7,963</w:t>
            </w:r>
          </w:p>
        </w:tc>
      </w:tr>
      <w:tr w:rsidR="007802CA" w:rsidRPr="0084474A" w14:paraId="377E9219" w14:textId="77777777" w:rsidTr="00D75255">
        <w:trPr>
          <w:trHeight w:val="20"/>
        </w:trPr>
        <w:tc>
          <w:tcPr>
            <w:tcW w:w="2034" w:type="pct"/>
            <w:tcBorders>
              <w:top w:val="nil"/>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14:paraId="5F620FEA" w14:textId="77777777" w:rsidR="007802CA" w:rsidRPr="0084474A" w:rsidRDefault="007802CA" w:rsidP="00D75255">
            <w:pPr>
              <w:spacing w:after="0"/>
              <w:rPr>
                <w:rFonts w:ascii="Times New Roman" w:hAnsi="Times New Roman" w:cs="Times New Roman"/>
                <w:b/>
                <w:bCs/>
                <w:sz w:val="20"/>
                <w:szCs w:val="20"/>
              </w:rPr>
            </w:pPr>
            <w:r w:rsidRPr="0084474A">
              <w:rPr>
                <w:rFonts w:ascii="Times New Roman" w:hAnsi="Times New Roman" w:cs="Times New Roman"/>
                <w:b/>
                <w:bCs/>
                <w:sz w:val="20"/>
                <w:szCs w:val="20"/>
              </w:rPr>
              <w:t>Numbers of Refugees (d)</w:t>
            </w:r>
          </w:p>
        </w:tc>
        <w:tc>
          <w:tcPr>
            <w:tcW w:w="698" w:type="pct"/>
            <w:tcBorders>
              <w:top w:val="nil"/>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14:paraId="50096F28" w14:textId="77777777" w:rsidR="007802CA" w:rsidRPr="0084474A" w:rsidRDefault="007802CA" w:rsidP="0036488D">
            <w:pPr>
              <w:spacing w:after="0"/>
              <w:ind w:right="59"/>
              <w:jc w:val="right"/>
              <w:rPr>
                <w:rFonts w:ascii="Times New Roman" w:hAnsi="Times New Roman" w:cs="Times New Roman"/>
                <w:sz w:val="20"/>
                <w:szCs w:val="20"/>
              </w:rPr>
            </w:pPr>
            <w:r w:rsidRPr="0084474A">
              <w:rPr>
                <w:rFonts w:ascii="Times New Roman" w:hAnsi="Times New Roman" w:cs="Times New Roman"/>
                <w:bCs/>
                <w:sz w:val="20"/>
                <w:szCs w:val="20"/>
              </w:rPr>
              <w:t>278</w:t>
            </w:r>
          </w:p>
        </w:tc>
        <w:tc>
          <w:tcPr>
            <w:tcW w:w="759" w:type="pct"/>
            <w:tcBorders>
              <w:top w:val="nil"/>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14:paraId="14FA21A2" w14:textId="77777777" w:rsidR="007802CA" w:rsidRPr="0084474A" w:rsidRDefault="007802CA" w:rsidP="0036488D">
            <w:pPr>
              <w:spacing w:after="0"/>
              <w:ind w:right="61"/>
              <w:jc w:val="right"/>
              <w:rPr>
                <w:rFonts w:ascii="Times New Roman" w:hAnsi="Times New Roman" w:cs="Times New Roman"/>
                <w:sz w:val="20"/>
                <w:szCs w:val="20"/>
              </w:rPr>
            </w:pPr>
            <w:r w:rsidRPr="0084474A">
              <w:rPr>
                <w:rFonts w:ascii="Times New Roman" w:hAnsi="Times New Roman" w:cs="Times New Roman"/>
                <w:bCs/>
                <w:sz w:val="20"/>
                <w:szCs w:val="20"/>
              </w:rPr>
              <w:t>368</w:t>
            </w:r>
          </w:p>
        </w:tc>
        <w:tc>
          <w:tcPr>
            <w:tcW w:w="758" w:type="pct"/>
            <w:tcBorders>
              <w:top w:val="nil"/>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14:paraId="5AE8FDFF" w14:textId="77777777" w:rsidR="007802CA" w:rsidRPr="0084474A" w:rsidRDefault="007802CA" w:rsidP="0036488D">
            <w:pPr>
              <w:spacing w:after="0"/>
              <w:ind w:right="61"/>
              <w:jc w:val="right"/>
              <w:rPr>
                <w:rFonts w:ascii="Times New Roman" w:hAnsi="Times New Roman" w:cs="Times New Roman"/>
                <w:sz w:val="20"/>
                <w:szCs w:val="20"/>
              </w:rPr>
            </w:pPr>
            <w:r w:rsidRPr="0084474A">
              <w:rPr>
                <w:rFonts w:ascii="Times New Roman" w:hAnsi="Times New Roman" w:cs="Times New Roman"/>
                <w:bCs/>
                <w:sz w:val="20"/>
                <w:szCs w:val="20"/>
              </w:rPr>
              <w:t>240</w:t>
            </w:r>
          </w:p>
        </w:tc>
        <w:tc>
          <w:tcPr>
            <w:tcW w:w="751" w:type="pct"/>
            <w:tcBorders>
              <w:top w:val="nil"/>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tcPr>
          <w:p w14:paraId="3764F7AE" w14:textId="77777777" w:rsidR="007802CA" w:rsidRPr="0084474A" w:rsidRDefault="007802CA" w:rsidP="0036488D">
            <w:pPr>
              <w:spacing w:after="0"/>
              <w:ind w:right="48"/>
              <w:jc w:val="right"/>
              <w:rPr>
                <w:rFonts w:ascii="Times New Roman" w:hAnsi="Times New Roman" w:cs="Times New Roman"/>
                <w:sz w:val="20"/>
                <w:szCs w:val="20"/>
              </w:rPr>
            </w:pPr>
            <w:r w:rsidRPr="0084474A">
              <w:rPr>
                <w:rFonts w:ascii="Times New Roman" w:hAnsi="Times New Roman" w:cs="Times New Roman"/>
                <w:bCs/>
                <w:sz w:val="20"/>
                <w:szCs w:val="20"/>
              </w:rPr>
              <w:t>40</w:t>
            </w:r>
          </w:p>
        </w:tc>
      </w:tr>
      <w:tr w:rsidR="007802CA" w:rsidRPr="0084474A" w14:paraId="4BBD1442" w14:textId="77777777" w:rsidTr="00D75255">
        <w:trPr>
          <w:trHeight w:val="20"/>
        </w:trPr>
        <w:tc>
          <w:tcPr>
            <w:tcW w:w="2034"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14:paraId="0DB7924A" w14:textId="77777777" w:rsidR="007802CA" w:rsidRPr="0084474A" w:rsidRDefault="007802CA" w:rsidP="00D75255">
            <w:pPr>
              <w:spacing w:after="0"/>
              <w:rPr>
                <w:rFonts w:ascii="Times New Roman" w:hAnsi="Times New Roman" w:cs="Times New Roman"/>
                <w:b/>
                <w:sz w:val="20"/>
                <w:szCs w:val="20"/>
              </w:rPr>
            </w:pPr>
            <w:r w:rsidRPr="0084474A">
              <w:rPr>
                <w:rFonts w:ascii="Times New Roman" w:hAnsi="Times New Roman" w:cs="Times New Roman"/>
                <w:b/>
                <w:bCs/>
                <w:sz w:val="20"/>
                <w:szCs w:val="20"/>
              </w:rPr>
              <w:t>Average Vaccination Cost per Refugee (</w:t>
            </w:r>
            <w:proofErr w:type="spellStart"/>
            <w:r w:rsidRPr="0084474A">
              <w:rPr>
                <w:rFonts w:ascii="Times New Roman" w:hAnsi="Times New Roman" w:cs="Times New Roman"/>
                <w:b/>
                <w:bCs/>
                <w:sz w:val="20"/>
                <w:szCs w:val="20"/>
              </w:rPr>
              <w:t>a+b+c</w:t>
            </w:r>
            <w:proofErr w:type="spellEnd"/>
            <w:r w:rsidRPr="0084474A">
              <w:rPr>
                <w:rFonts w:ascii="Times New Roman" w:hAnsi="Times New Roman" w:cs="Times New Roman"/>
                <w:b/>
                <w:bCs/>
                <w:sz w:val="20"/>
                <w:szCs w:val="20"/>
              </w:rPr>
              <w:t>)/(d):</w:t>
            </w:r>
          </w:p>
        </w:tc>
        <w:tc>
          <w:tcPr>
            <w:tcW w:w="698"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5673E61E" w14:textId="77777777" w:rsidR="007802CA" w:rsidRPr="0084474A" w:rsidRDefault="007802CA" w:rsidP="0036488D">
            <w:pPr>
              <w:spacing w:after="0"/>
              <w:ind w:right="59"/>
              <w:jc w:val="right"/>
              <w:rPr>
                <w:rFonts w:ascii="Times New Roman" w:hAnsi="Times New Roman" w:cs="Times New Roman"/>
                <w:b/>
                <w:sz w:val="20"/>
                <w:szCs w:val="20"/>
              </w:rPr>
            </w:pPr>
            <w:r w:rsidRPr="0084474A">
              <w:rPr>
                <w:rFonts w:ascii="Times New Roman" w:hAnsi="Times New Roman" w:cs="Times New Roman"/>
                <w:b/>
                <w:sz w:val="20"/>
                <w:szCs w:val="20"/>
              </w:rPr>
              <w:t xml:space="preserve">$211 </w:t>
            </w:r>
          </w:p>
        </w:tc>
        <w:tc>
          <w:tcPr>
            <w:tcW w:w="759"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374FE072" w14:textId="77777777" w:rsidR="007802CA" w:rsidRPr="0084474A" w:rsidRDefault="007802CA" w:rsidP="0036488D">
            <w:pPr>
              <w:spacing w:after="0"/>
              <w:ind w:right="61"/>
              <w:jc w:val="right"/>
              <w:rPr>
                <w:rFonts w:ascii="Times New Roman" w:hAnsi="Times New Roman" w:cs="Times New Roman"/>
                <w:b/>
                <w:sz w:val="20"/>
                <w:szCs w:val="20"/>
              </w:rPr>
            </w:pPr>
            <w:r w:rsidRPr="0084474A">
              <w:rPr>
                <w:rFonts w:ascii="Times New Roman" w:hAnsi="Times New Roman" w:cs="Times New Roman"/>
                <w:b/>
                <w:sz w:val="20"/>
                <w:szCs w:val="20"/>
              </w:rPr>
              <w:t>$120</w:t>
            </w:r>
          </w:p>
        </w:tc>
        <w:tc>
          <w:tcPr>
            <w:tcW w:w="758"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0E623D33" w14:textId="77777777" w:rsidR="007802CA" w:rsidRPr="0084474A" w:rsidRDefault="007802CA" w:rsidP="0036488D">
            <w:pPr>
              <w:spacing w:after="0"/>
              <w:ind w:right="61"/>
              <w:jc w:val="right"/>
              <w:rPr>
                <w:rFonts w:ascii="Times New Roman" w:hAnsi="Times New Roman" w:cs="Times New Roman"/>
                <w:b/>
                <w:sz w:val="20"/>
                <w:szCs w:val="20"/>
              </w:rPr>
            </w:pPr>
            <w:r w:rsidRPr="0084474A">
              <w:rPr>
                <w:rFonts w:ascii="Times New Roman" w:hAnsi="Times New Roman" w:cs="Times New Roman"/>
                <w:b/>
                <w:sz w:val="20"/>
                <w:szCs w:val="20"/>
              </w:rPr>
              <w:t>$138</w:t>
            </w:r>
          </w:p>
        </w:tc>
        <w:tc>
          <w:tcPr>
            <w:tcW w:w="751" w:type="pct"/>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69D28173" w14:textId="77777777" w:rsidR="007802CA" w:rsidRPr="0084474A" w:rsidRDefault="007802CA" w:rsidP="0036488D">
            <w:pPr>
              <w:spacing w:after="0"/>
              <w:ind w:right="48"/>
              <w:jc w:val="right"/>
              <w:rPr>
                <w:rFonts w:ascii="Times New Roman" w:hAnsi="Times New Roman" w:cs="Times New Roman"/>
                <w:b/>
                <w:sz w:val="20"/>
                <w:szCs w:val="20"/>
              </w:rPr>
            </w:pPr>
            <w:r w:rsidRPr="0084474A">
              <w:rPr>
                <w:rFonts w:ascii="Times New Roman" w:hAnsi="Times New Roman" w:cs="Times New Roman"/>
                <w:b/>
                <w:sz w:val="20"/>
                <w:szCs w:val="20"/>
              </w:rPr>
              <w:t>$199</w:t>
            </w:r>
          </w:p>
        </w:tc>
      </w:tr>
    </w:tbl>
    <w:p w14:paraId="2FBF0F01" w14:textId="77777777" w:rsidR="007802CA" w:rsidRPr="0084474A" w:rsidRDefault="007802CA" w:rsidP="007802CA">
      <w:pPr>
        <w:spacing w:after="0"/>
        <w:rPr>
          <w:rFonts w:ascii="Times New Roman" w:hAnsi="Times New Roman" w:cs="Times New Roman"/>
          <w:sz w:val="20"/>
          <w:szCs w:val="20"/>
        </w:rPr>
      </w:pPr>
      <w:r w:rsidRPr="0084474A">
        <w:rPr>
          <w:rFonts w:ascii="Times New Roman" w:hAnsi="Times New Roman" w:cs="Times New Roman"/>
          <w:sz w:val="20"/>
          <w:szCs w:val="20"/>
          <w:vertAlign w:val="superscript"/>
        </w:rPr>
        <w:t>1</w:t>
      </w:r>
      <w:r w:rsidRPr="0084474A">
        <w:rPr>
          <w:rFonts w:ascii="Times New Roman" w:hAnsi="Times New Roman" w:cs="Times New Roman"/>
          <w:sz w:val="20"/>
          <w:szCs w:val="20"/>
        </w:rPr>
        <w:t xml:space="preserve">Values </w:t>
      </w:r>
      <w:proofErr w:type="gramStart"/>
      <w:r w:rsidRPr="0084474A">
        <w:rPr>
          <w:rFonts w:ascii="Times New Roman" w:hAnsi="Times New Roman" w:cs="Times New Roman"/>
          <w:sz w:val="20"/>
          <w:szCs w:val="20"/>
        </w:rPr>
        <w:t>have been rounded</w:t>
      </w:r>
      <w:proofErr w:type="gramEnd"/>
      <w:r w:rsidRPr="0084474A">
        <w:rPr>
          <w:rFonts w:ascii="Times New Roman" w:hAnsi="Times New Roman" w:cs="Times New Roman"/>
          <w:sz w:val="20"/>
          <w:szCs w:val="20"/>
        </w:rPr>
        <w:t xml:space="preserve"> to the nearest dollar.</w:t>
      </w:r>
    </w:p>
    <w:p w14:paraId="4FAF69D6" w14:textId="77777777" w:rsidR="007802CA" w:rsidRPr="0084474A" w:rsidRDefault="007802CA" w:rsidP="007802CA">
      <w:pPr>
        <w:spacing w:after="0"/>
        <w:rPr>
          <w:rFonts w:ascii="Times New Roman" w:hAnsi="Times New Roman" w:cs="Times New Roman"/>
          <w:sz w:val="20"/>
          <w:szCs w:val="20"/>
        </w:rPr>
      </w:pPr>
      <w:r w:rsidRPr="0084474A">
        <w:rPr>
          <w:rFonts w:ascii="Times New Roman" w:hAnsi="Times New Roman" w:cs="Times New Roman"/>
          <w:sz w:val="20"/>
          <w:szCs w:val="20"/>
          <w:vertAlign w:val="superscript"/>
        </w:rPr>
        <w:t>2</w:t>
      </w:r>
      <w:r w:rsidRPr="0084474A">
        <w:rPr>
          <w:rFonts w:ascii="Times New Roman" w:hAnsi="Times New Roman" w:cs="Times New Roman"/>
          <w:sz w:val="20"/>
          <w:szCs w:val="20"/>
        </w:rPr>
        <w:t xml:space="preserve">Variable costs are those dependent on the number of each vaccine provided as summarized in Table 3. Unit costs per vaccine </w:t>
      </w:r>
      <w:proofErr w:type="gramStart"/>
      <w:r w:rsidRPr="0084474A">
        <w:rPr>
          <w:rFonts w:ascii="Times New Roman" w:hAnsi="Times New Roman" w:cs="Times New Roman"/>
          <w:sz w:val="20"/>
          <w:szCs w:val="20"/>
        </w:rPr>
        <w:t>are summarized</w:t>
      </w:r>
      <w:proofErr w:type="gramEnd"/>
      <w:r w:rsidRPr="0084474A">
        <w:rPr>
          <w:rFonts w:ascii="Times New Roman" w:hAnsi="Times New Roman" w:cs="Times New Roman"/>
          <w:sz w:val="20"/>
          <w:szCs w:val="20"/>
        </w:rPr>
        <w:t xml:space="preserve"> in an online appendix. The total cost for each vaccine </w:t>
      </w:r>
      <w:proofErr w:type="gramStart"/>
      <w:r w:rsidRPr="0084474A">
        <w:rPr>
          <w:rFonts w:ascii="Times New Roman" w:hAnsi="Times New Roman" w:cs="Times New Roman"/>
          <w:sz w:val="20"/>
          <w:szCs w:val="20"/>
        </w:rPr>
        <w:t>is all summarized</w:t>
      </w:r>
      <w:proofErr w:type="gramEnd"/>
      <w:r w:rsidRPr="0084474A">
        <w:rPr>
          <w:rFonts w:ascii="Times New Roman" w:hAnsi="Times New Roman" w:cs="Times New Roman"/>
          <w:sz w:val="20"/>
          <w:szCs w:val="20"/>
        </w:rPr>
        <w:t xml:space="preserve"> in the online appendix.</w:t>
      </w:r>
    </w:p>
    <w:p w14:paraId="177C13BB" w14:textId="37D297F1" w:rsidR="007802CA" w:rsidRPr="0084474A" w:rsidRDefault="007802CA" w:rsidP="007802CA">
      <w:pPr>
        <w:spacing w:after="0"/>
        <w:rPr>
          <w:rFonts w:ascii="Times New Roman" w:hAnsi="Times New Roman" w:cs="Times New Roman"/>
          <w:sz w:val="20"/>
          <w:szCs w:val="20"/>
        </w:rPr>
      </w:pPr>
      <w:r w:rsidRPr="0084474A">
        <w:rPr>
          <w:rFonts w:ascii="Times New Roman" w:hAnsi="Times New Roman" w:cs="Times New Roman"/>
          <w:sz w:val="20"/>
          <w:szCs w:val="20"/>
          <w:vertAlign w:val="superscript"/>
        </w:rPr>
        <w:t>3</w:t>
      </w:r>
      <w:r w:rsidR="0036488D" w:rsidRPr="0084474A">
        <w:rPr>
          <w:rFonts w:ascii="Times New Roman" w:hAnsi="Times New Roman" w:cs="Times New Roman"/>
          <w:sz w:val="20"/>
          <w:szCs w:val="20"/>
        </w:rPr>
        <w:t>VPR is vaccination for U.S. bound refugees.</w:t>
      </w:r>
    </w:p>
    <w:p w14:paraId="23712706" w14:textId="48E521B9" w:rsidR="0036488D" w:rsidRPr="0084474A" w:rsidRDefault="0036488D" w:rsidP="0036488D">
      <w:pPr>
        <w:spacing w:after="0" w:line="240" w:lineRule="auto"/>
        <w:rPr>
          <w:rFonts w:ascii="Times New Roman" w:hAnsi="Times New Roman" w:cs="Times New Roman"/>
          <w:bCs/>
          <w:kern w:val="24"/>
          <w:sz w:val="20"/>
          <w:szCs w:val="20"/>
        </w:rPr>
      </w:pPr>
      <w:r w:rsidRPr="0084474A">
        <w:rPr>
          <w:rFonts w:ascii="Times New Roman" w:hAnsi="Times New Roman" w:cs="Times New Roman"/>
          <w:sz w:val="20"/>
          <w:szCs w:val="20"/>
          <w:vertAlign w:val="superscript"/>
        </w:rPr>
        <w:t>4</w:t>
      </w:r>
      <w:r w:rsidRPr="0084474A">
        <w:rPr>
          <w:rFonts w:ascii="Times New Roman" w:hAnsi="Times New Roman" w:cs="Times New Roman"/>
          <w:sz w:val="20"/>
          <w:szCs w:val="20"/>
        </w:rPr>
        <w:t xml:space="preserve">The following diphtheria-containing vaccines were assessed:  </w:t>
      </w:r>
      <w:r w:rsidRPr="0084474A">
        <w:rPr>
          <w:rFonts w:ascii="Times New Roman" w:eastAsia="Times New Roman" w:hAnsi="Times New Roman" w:cs="Times New Roman"/>
          <w:sz w:val="20"/>
          <w:szCs w:val="20"/>
        </w:rPr>
        <w:t>DT</w:t>
      </w:r>
      <w:r w:rsidR="00C56DC0" w:rsidRPr="0084474A">
        <w:rPr>
          <w:rFonts w:ascii="Times New Roman" w:eastAsia="Times New Roman" w:hAnsi="Times New Roman" w:cs="Times New Roman"/>
          <w:sz w:val="20"/>
          <w:szCs w:val="20"/>
        </w:rPr>
        <w:t xml:space="preserve">, </w:t>
      </w:r>
      <w:proofErr w:type="spellStart"/>
      <w:r w:rsidRPr="0084474A">
        <w:rPr>
          <w:rFonts w:ascii="Times New Roman" w:eastAsia="Times New Roman" w:hAnsi="Times New Roman" w:cs="Times New Roman"/>
          <w:sz w:val="20"/>
          <w:szCs w:val="20"/>
        </w:rPr>
        <w:t>DTaP</w:t>
      </w:r>
      <w:proofErr w:type="spellEnd"/>
      <w:r w:rsidR="00C56DC0" w:rsidRPr="0084474A">
        <w:rPr>
          <w:rFonts w:ascii="Times New Roman" w:eastAsia="Times New Roman" w:hAnsi="Times New Roman" w:cs="Times New Roman"/>
          <w:sz w:val="20"/>
          <w:szCs w:val="20"/>
        </w:rPr>
        <w:t xml:space="preserve">, </w:t>
      </w:r>
      <w:r w:rsidRPr="0084474A">
        <w:rPr>
          <w:rFonts w:ascii="Times New Roman" w:eastAsia="Times New Roman" w:hAnsi="Times New Roman" w:cs="Times New Roman"/>
          <w:sz w:val="20"/>
          <w:szCs w:val="20"/>
        </w:rPr>
        <w:t>Td</w:t>
      </w:r>
      <w:r w:rsidR="00C56DC0" w:rsidRPr="0084474A">
        <w:rPr>
          <w:rFonts w:ascii="Times New Roman" w:eastAsia="Times New Roman" w:hAnsi="Times New Roman" w:cs="Times New Roman"/>
          <w:sz w:val="20"/>
          <w:szCs w:val="20"/>
        </w:rPr>
        <w:t xml:space="preserve">, </w:t>
      </w:r>
      <w:proofErr w:type="spellStart"/>
      <w:proofErr w:type="gramStart"/>
      <w:r w:rsidRPr="0084474A">
        <w:rPr>
          <w:rFonts w:ascii="Times New Roman" w:eastAsia="Times New Roman" w:hAnsi="Times New Roman" w:cs="Times New Roman"/>
          <w:sz w:val="20"/>
          <w:szCs w:val="20"/>
        </w:rPr>
        <w:t>Tdap</w:t>
      </w:r>
      <w:proofErr w:type="spellEnd"/>
      <w:proofErr w:type="gramEnd"/>
      <w:r w:rsidRPr="0084474A">
        <w:rPr>
          <w:rFonts w:ascii="Times New Roman" w:eastAsia="Times New Roman" w:hAnsi="Times New Roman" w:cs="Times New Roman"/>
          <w:sz w:val="20"/>
          <w:szCs w:val="20"/>
        </w:rPr>
        <w:t>.</w:t>
      </w:r>
    </w:p>
    <w:p w14:paraId="4082D326" w14:textId="2546AD40" w:rsidR="0036488D" w:rsidRPr="0084474A" w:rsidRDefault="0036488D" w:rsidP="0036488D">
      <w:pPr>
        <w:spacing w:after="0"/>
        <w:rPr>
          <w:rFonts w:ascii="Times New Roman" w:hAnsi="Times New Roman" w:cs="Times New Roman"/>
          <w:sz w:val="20"/>
          <w:szCs w:val="20"/>
        </w:rPr>
      </w:pPr>
      <w:r w:rsidRPr="0084474A">
        <w:rPr>
          <w:rFonts w:ascii="Times New Roman" w:hAnsi="Times New Roman" w:cs="Times New Roman"/>
          <w:sz w:val="20"/>
          <w:szCs w:val="20"/>
          <w:vertAlign w:val="superscript"/>
        </w:rPr>
        <w:t>5</w:t>
      </w:r>
      <w:r w:rsidRPr="0084474A">
        <w:rPr>
          <w:rFonts w:ascii="Times New Roman" w:hAnsi="Times New Roman" w:cs="Times New Roman"/>
          <w:sz w:val="20"/>
          <w:szCs w:val="20"/>
        </w:rPr>
        <w:t>Fixed costs are those independent of the number of each vaccine provided and are calculated from the number of refugees (d) multiplied by the vaccination cost per refugee from Table A2.</w:t>
      </w:r>
    </w:p>
    <w:p w14:paraId="5B8F8A40" w14:textId="77777777" w:rsidR="0036488D" w:rsidRPr="0084474A" w:rsidRDefault="0036488D" w:rsidP="007802CA">
      <w:pPr>
        <w:spacing w:after="0"/>
        <w:rPr>
          <w:rFonts w:ascii="Times New Roman" w:hAnsi="Times New Roman" w:cs="Times New Roman"/>
          <w:sz w:val="20"/>
          <w:szCs w:val="20"/>
        </w:rPr>
      </w:pPr>
    </w:p>
    <w:p w14:paraId="0E0DB05F" w14:textId="77777777" w:rsidR="007802CA" w:rsidRPr="0084474A" w:rsidRDefault="007802CA" w:rsidP="007802CA">
      <w:pPr>
        <w:rPr>
          <w:rFonts w:ascii="Times New Roman" w:hAnsi="Times New Roman" w:cs="Times New Roman"/>
          <w:b/>
          <w:sz w:val="24"/>
          <w:szCs w:val="20"/>
        </w:rPr>
      </w:pPr>
    </w:p>
    <w:p w14:paraId="3E33F245" w14:textId="42D87E4C" w:rsidR="007802CA" w:rsidRPr="0084474A" w:rsidRDefault="007802CA" w:rsidP="007802CA">
      <w:pPr>
        <w:rPr>
          <w:rFonts w:ascii="Times New Roman" w:hAnsi="Times New Roman" w:cs="Times New Roman"/>
          <w:b/>
          <w:sz w:val="24"/>
          <w:szCs w:val="20"/>
        </w:rPr>
      </w:pPr>
      <w:r w:rsidRPr="0084474A">
        <w:rPr>
          <w:rFonts w:ascii="Times New Roman" w:hAnsi="Times New Roman" w:cs="Times New Roman"/>
          <w:b/>
          <w:sz w:val="24"/>
          <w:szCs w:val="20"/>
        </w:rPr>
        <w:t>Lower</w:t>
      </w:r>
      <w:r w:rsidR="000422EB" w:rsidRPr="0084474A">
        <w:rPr>
          <w:rFonts w:ascii="Times New Roman" w:hAnsi="Times New Roman" w:cs="Times New Roman"/>
          <w:b/>
          <w:sz w:val="24"/>
          <w:szCs w:val="20"/>
        </w:rPr>
        <w:t>-b</w:t>
      </w:r>
      <w:r w:rsidRPr="0084474A">
        <w:rPr>
          <w:rFonts w:ascii="Times New Roman" w:hAnsi="Times New Roman" w:cs="Times New Roman"/>
          <w:b/>
          <w:sz w:val="24"/>
          <w:szCs w:val="20"/>
        </w:rPr>
        <w:t>ound and Upper</w:t>
      </w:r>
      <w:r w:rsidR="000422EB" w:rsidRPr="0084474A">
        <w:rPr>
          <w:rFonts w:ascii="Times New Roman" w:hAnsi="Times New Roman" w:cs="Times New Roman"/>
          <w:b/>
          <w:sz w:val="24"/>
          <w:szCs w:val="20"/>
        </w:rPr>
        <w:t>-b</w:t>
      </w:r>
      <w:r w:rsidRPr="0084474A">
        <w:rPr>
          <w:rFonts w:ascii="Times New Roman" w:hAnsi="Times New Roman" w:cs="Times New Roman"/>
          <w:b/>
          <w:sz w:val="24"/>
          <w:szCs w:val="20"/>
        </w:rPr>
        <w:t>ound Estimates</w:t>
      </w:r>
    </w:p>
    <w:p w14:paraId="69E21F06" w14:textId="7A76F648" w:rsidR="007802CA" w:rsidRPr="0084474A" w:rsidRDefault="007802CA" w:rsidP="007802CA">
      <w:pPr>
        <w:pStyle w:val="ListParagraph"/>
        <w:spacing w:line="480" w:lineRule="auto"/>
        <w:ind w:left="0" w:firstLine="720"/>
      </w:pPr>
      <w:r w:rsidRPr="0084474A">
        <w:rPr>
          <w:rFonts w:ascii="Times New Roman" w:hAnsi="Times New Roman" w:cs="Times New Roman"/>
          <w:sz w:val="24"/>
          <w:szCs w:val="20"/>
        </w:rPr>
        <w:t xml:space="preserve">The </w:t>
      </w:r>
      <w:proofErr w:type="gramStart"/>
      <w:r w:rsidRPr="0084474A">
        <w:rPr>
          <w:rFonts w:ascii="Times New Roman" w:hAnsi="Times New Roman" w:cs="Times New Roman"/>
          <w:sz w:val="24"/>
          <w:szCs w:val="20"/>
        </w:rPr>
        <w:t>lower</w:t>
      </w:r>
      <w:r w:rsidR="000422EB" w:rsidRPr="0084474A">
        <w:rPr>
          <w:rFonts w:ascii="Times New Roman" w:hAnsi="Times New Roman" w:cs="Times New Roman"/>
          <w:sz w:val="24"/>
          <w:szCs w:val="20"/>
        </w:rPr>
        <w:t>-</w:t>
      </w:r>
      <w:r w:rsidRPr="0084474A">
        <w:rPr>
          <w:rFonts w:ascii="Times New Roman" w:hAnsi="Times New Roman" w:cs="Times New Roman"/>
          <w:sz w:val="24"/>
          <w:szCs w:val="20"/>
        </w:rPr>
        <w:t>bound</w:t>
      </w:r>
      <w:proofErr w:type="gramEnd"/>
      <w:r w:rsidRPr="0084474A">
        <w:rPr>
          <w:rFonts w:ascii="Times New Roman" w:hAnsi="Times New Roman" w:cs="Times New Roman"/>
          <w:sz w:val="24"/>
          <w:szCs w:val="20"/>
        </w:rPr>
        <w:t xml:space="preserve"> and upper</w:t>
      </w:r>
      <w:r w:rsidR="000422EB" w:rsidRPr="0084474A">
        <w:rPr>
          <w:rFonts w:ascii="Times New Roman" w:hAnsi="Times New Roman" w:cs="Times New Roman"/>
          <w:sz w:val="24"/>
          <w:szCs w:val="20"/>
        </w:rPr>
        <w:t>-</w:t>
      </w:r>
      <w:r w:rsidRPr="0084474A">
        <w:rPr>
          <w:rFonts w:ascii="Times New Roman" w:hAnsi="Times New Roman" w:cs="Times New Roman"/>
          <w:sz w:val="24"/>
          <w:szCs w:val="20"/>
        </w:rPr>
        <w:t>bound vaccine cost estimates are summarized in Table A4. The lower</w:t>
      </w:r>
      <w:r w:rsidR="000422EB" w:rsidRPr="0084474A">
        <w:rPr>
          <w:rFonts w:ascii="Times New Roman" w:hAnsi="Times New Roman" w:cs="Times New Roman"/>
          <w:sz w:val="24"/>
          <w:szCs w:val="20"/>
        </w:rPr>
        <w:t>-</w:t>
      </w:r>
      <w:r w:rsidRPr="0084474A">
        <w:rPr>
          <w:rFonts w:ascii="Times New Roman" w:hAnsi="Times New Roman" w:cs="Times New Roman"/>
          <w:sz w:val="24"/>
          <w:szCs w:val="20"/>
        </w:rPr>
        <w:t xml:space="preserve">bound vaccine cost estimate for children is the weighted average VFC price for children and the </w:t>
      </w:r>
      <w:proofErr w:type="gramStart"/>
      <w:r w:rsidRPr="0084474A">
        <w:rPr>
          <w:rFonts w:ascii="Times New Roman" w:hAnsi="Times New Roman" w:cs="Times New Roman"/>
          <w:sz w:val="24"/>
          <w:szCs w:val="20"/>
        </w:rPr>
        <w:t>upper</w:t>
      </w:r>
      <w:r w:rsidR="000422EB" w:rsidRPr="0084474A">
        <w:rPr>
          <w:rFonts w:ascii="Times New Roman" w:hAnsi="Times New Roman" w:cs="Times New Roman"/>
          <w:sz w:val="24"/>
          <w:szCs w:val="20"/>
        </w:rPr>
        <w:t>-</w:t>
      </w:r>
      <w:r w:rsidRPr="0084474A">
        <w:rPr>
          <w:rFonts w:ascii="Times New Roman" w:hAnsi="Times New Roman" w:cs="Times New Roman"/>
          <w:sz w:val="24"/>
          <w:szCs w:val="20"/>
        </w:rPr>
        <w:t>bound</w:t>
      </w:r>
      <w:proofErr w:type="gramEnd"/>
      <w:r w:rsidRPr="0084474A">
        <w:rPr>
          <w:rFonts w:ascii="Times New Roman" w:hAnsi="Times New Roman" w:cs="Times New Roman"/>
          <w:sz w:val="24"/>
          <w:szCs w:val="20"/>
        </w:rPr>
        <w:t xml:space="preserve"> is the private sector price reported on the VFC website (</w:t>
      </w:r>
      <w:r w:rsidRPr="0084474A">
        <w:rPr>
          <w:rFonts w:ascii="Times New Roman" w:hAnsi="Times New Roman" w:cs="Times New Roman"/>
          <w:i/>
          <w:sz w:val="24"/>
          <w:szCs w:val="20"/>
        </w:rPr>
        <w:t>Pediatric/Vaccine Price List</w:t>
      </w:r>
      <w:r w:rsidRPr="0084474A">
        <w:rPr>
          <w:rFonts w:ascii="Times New Roman" w:hAnsi="Times New Roman" w:cs="Times New Roman"/>
          <w:sz w:val="24"/>
          <w:szCs w:val="20"/>
        </w:rPr>
        <w:t xml:space="preserve"> for January 5, 2015). </w:t>
      </w:r>
      <w:r w:rsidRPr="0084474A">
        <w:rPr>
          <w:rFonts w:ascii="Times New Roman" w:hAnsi="Times New Roman" w:cs="Times New Roman"/>
          <w:sz w:val="24"/>
          <w:szCs w:val="20"/>
        </w:rPr>
        <w:fldChar w:fldCharType="begin"/>
      </w:r>
      <w:r w:rsidR="00C163FF" w:rsidRPr="0084474A">
        <w:rPr>
          <w:rFonts w:ascii="Times New Roman" w:hAnsi="Times New Roman" w:cs="Times New Roman"/>
          <w:sz w:val="24"/>
          <w:szCs w:val="20"/>
        </w:rPr>
        <w:instrText xml:space="preserve"> ADDIN EN.CITE &lt;EndNote&gt;&lt;Cite&gt;&lt;Author&gt;Program&lt;/Author&gt;&lt;Year&gt;2015&lt;/Year&gt;&lt;RecNum&gt;46&lt;/RecNum&gt;&lt;DisplayText&gt;(11)&lt;/DisplayText&gt;&lt;record&gt;&lt;rec-number&gt;46&lt;/rec-number&gt;&lt;foreign-keys&gt;&lt;key app="EN" db-id="swpapz208099t5eaxt55vf0oxrfw2wdzeeax" timestamp="1480719340"&gt;46&lt;/key&gt;&lt;/foreign-keys&gt;&lt;ref-type name="Web Page"&gt;12&lt;/ref-type&gt;&lt;contributors&gt;&lt;authors&gt;&lt;author&gt;Vaccines for Children Program&lt;/author&gt;&lt;/authors&gt;&lt;/contributors&gt;&lt;titles&gt;&lt;title&gt;Archived CDC Vaccine Price List as of January 5, 2015&lt;/title&gt;&lt;/titles&gt;&lt;number&gt;12/2/2016&lt;/number&gt;&lt;dates&gt;&lt;year&gt;2015&lt;/year&gt;&lt;/dates&gt;&lt;urls&gt;&lt;related-urls&gt;&lt;url&gt;http://www.cdc.gov/vaccines/programs/vfc/awardees/vaccine-management/price-list/2015/2015-01-05.html&lt;/url&gt;&lt;/related-urls&gt;&lt;/urls&gt;&lt;/record&gt;&lt;/Cite&gt;&lt;/EndNote&gt;</w:instrText>
      </w:r>
      <w:r w:rsidRPr="0084474A">
        <w:rPr>
          <w:rFonts w:ascii="Times New Roman" w:hAnsi="Times New Roman" w:cs="Times New Roman"/>
          <w:sz w:val="24"/>
          <w:szCs w:val="20"/>
        </w:rPr>
        <w:fldChar w:fldCharType="separate"/>
      </w:r>
      <w:r w:rsidR="00C163FF" w:rsidRPr="0084474A">
        <w:rPr>
          <w:rFonts w:ascii="Times New Roman" w:hAnsi="Times New Roman" w:cs="Times New Roman"/>
          <w:noProof/>
          <w:sz w:val="24"/>
          <w:szCs w:val="20"/>
        </w:rPr>
        <w:t>(</w:t>
      </w:r>
      <w:hyperlink w:anchor="_ENREF_11" w:tooltip="Program, 2015 #46" w:history="1">
        <w:r w:rsidR="00C163FF" w:rsidRPr="0084474A">
          <w:rPr>
            <w:rFonts w:ascii="Times New Roman" w:hAnsi="Times New Roman" w:cs="Times New Roman"/>
            <w:noProof/>
            <w:sz w:val="24"/>
            <w:szCs w:val="20"/>
          </w:rPr>
          <w:t>11</w:t>
        </w:r>
      </w:hyperlink>
      <w:r w:rsidR="00C163FF" w:rsidRPr="0084474A">
        <w:rPr>
          <w:rFonts w:ascii="Times New Roman" w:hAnsi="Times New Roman" w:cs="Times New Roman"/>
          <w:noProof/>
          <w:sz w:val="24"/>
          <w:szCs w:val="20"/>
        </w:rPr>
        <w:t>)</w:t>
      </w:r>
      <w:r w:rsidRPr="0084474A">
        <w:rPr>
          <w:rFonts w:ascii="Times New Roman" w:hAnsi="Times New Roman" w:cs="Times New Roman"/>
          <w:sz w:val="24"/>
          <w:szCs w:val="20"/>
        </w:rPr>
        <w:fldChar w:fldCharType="end"/>
      </w:r>
      <w:r w:rsidR="000422EB" w:rsidRPr="0084474A">
        <w:rPr>
          <w:rFonts w:ascii="Times New Roman" w:hAnsi="Times New Roman" w:cs="Times New Roman"/>
          <w:sz w:val="24"/>
          <w:szCs w:val="20"/>
        </w:rPr>
        <w:t xml:space="preserve"> </w:t>
      </w:r>
      <w:r w:rsidRPr="0084474A">
        <w:rPr>
          <w:rFonts w:ascii="Times New Roman" w:hAnsi="Times New Roman" w:cs="Times New Roman"/>
          <w:sz w:val="24"/>
          <w:szCs w:val="20"/>
        </w:rPr>
        <w:t xml:space="preserve">When there are multiple manufacturers </w:t>
      </w:r>
      <w:r w:rsidRPr="0084474A">
        <w:rPr>
          <w:rFonts w:ascii="Times New Roman" w:hAnsi="Times New Roman" w:cs="Times New Roman"/>
          <w:sz w:val="24"/>
          <w:szCs w:val="20"/>
        </w:rPr>
        <w:lastRenderedPageBreak/>
        <w:t>or formulations, we again used the weighted average to estimate costs</w:t>
      </w:r>
      <w:r w:rsidR="005B1C64" w:rsidRPr="0084474A">
        <w:rPr>
          <w:rFonts w:ascii="Times New Roman" w:hAnsi="Times New Roman" w:cs="Times New Roman"/>
          <w:sz w:val="24"/>
          <w:szCs w:val="20"/>
        </w:rPr>
        <w:t xml:space="preserve"> as recommended</w:t>
      </w:r>
      <w:r w:rsidRPr="0084474A">
        <w:rPr>
          <w:rFonts w:ascii="Times New Roman" w:hAnsi="Times New Roman" w:cs="Times New Roman"/>
          <w:sz w:val="24"/>
          <w:szCs w:val="20"/>
        </w:rPr>
        <w:t xml:space="preserve"> (personal communication </w:t>
      </w:r>
      <w:proofErr w:type="spellStart"/>
      <w:r w:rsidRPr="0084474A">
        <w:rPr>
          <w:rFonts w:ascii="Times New Roman" w:hAnsi="Times New Roman" w:cs="Times New Roman"/>
          <w:sz w:val="24"/>
          <w:szCs w:val="20"/>
        </w:rPr>
        <w:t>Fangjun</w:t>
      </w:r>
      <w:proofErr w:type="spellEnd"/>
      <w:r w:rsidRPr="0084474A">
        <w:rPr>
          <w:rFonts w:ascii="Times New Roman" w:hAnsi="Times New Roman" w:cs="Times New Roman"/>
          <w:sz w:val="24"/>
          <w:szCs w:val="20"/>
        </w:rPr>
        <w:t xml:space="preserve"> Zhou, CDC Immunization Services Division, date).</w:t>
      </w:r>
      <w:r w:rsidRPr="0084474A">
        <w:rPr>
          <w:rFonts w:ascii="Times New Roman" w:hAnsi="Times New Roman" w:cs="Times New Roman"/>
          <w:sz w:val="24"/>
          <w:szCs w:val="20"/>
        </w:rPr>
        <w:fldChar w:fldCharType="begin"/>
      </w:r>
      <w:r w:rsidR="00C163FF" w:rsidRPr="0084474A">
        <w:rPr>
          <w:rFonts w:ascii="Times New Roman" w:hAnsi="Times New Roman" w:cs="Times New Roman"/>
          <w:sz w:val="24"/>
          <w:szCs w:val="20"/>
        </w:rPr>
        <w:instrText xml:space="preserve"> ADDIN EN.CITE &lt;EndNote&gt;&lt;Cite&gt;&lt;Author&gt;Chen&lt;/Author&gt;&lt;Year&gt;2016&lt;/Year&gt;&lt;RecNum&gt;45&lt;/RecNum&gt;&lt;DisplayText&gt;(10)&lt;/DisplayText&gt;&lt;record&gt;&lt;rec-number&gt;45&lt;/rec-number&gt;&lt;foreign-keys&gt;&lt;key app="EN" db-id="swpapz208099t5eaxt55vf0oxrfw2wdzeeax" timestamp="1480719045"&gt;45&lt;/key&gt;&lt;/foreign-keys&gt;&lt;ref-type name="Journal Article"&gt;17&lt;/ref-type&gt;&lt;contributors&gt;&lt;authors&gt;&lt;author&gt;Chen, W.&lt;/author&gt;&lt;author&gt;Messonnier, M.&lt;/author&gt;&lt;author&gt;Zhou, F.&lt;/author&gt;&lt;/authors&gt;&lt;/contributors&gt;&lt;auth-address&gt;Centers for Disease Control and Prevention, 1600 Clifton Road NE, A-19, Atlanta, GA 30329-4027, USA. Electronic address: wechen@fiu.edu.&amp;#xD;Centers for Disease Control and Prevention, 1600 Clifton Road NE, A-19, Atlanta, GA 30329-4027, USA.&lt;/auth-address&gt;&lt;titles&gt;&lt;title&gt;Trends in childhood vaccine purchase costs in the US public sector: 1996-2014&lt;/title&gt;&lt;secondary-title&gt;Vaccine&lt;/secondary-title&gt;&lt;/titles&gt;&lt;periodical&gt;&lt;full-title&gt;Vaccine&lt;/full-title&gt;&lt;abbr-1&gt;Vaccine&lt;/abbr-1&gt;&lt;/periodical&gt;&lt;pages&gt;4706-11&lt;/pages&gt;&lt;volume&gt;34&lt;/volume&gt;&lt;number&gt;39&lt;/number&gt;&lt;keywords&gt;&lt;keyword&gt;Childhood vaccine purchase costs&lt;/keyword&gt;&lt;keyword&gt;Price variation&lt;/keyword&gt;&lt;keyword&gt;Vaccine recommendations&lt;/keyword&gt;&lt;/keywords&gt;&lt;dates&gt;&lt;year&gt;2016&lt;/year&gt;&lt;pub-dates&gt;&lt;date&gt;Sep 7&lt;/date&gt;&lt;/pub-dates&gt;&lt;/dates&gt;&lt;isbn&gt;1873-2518 (Electronic)&amp;#xD;0264-410X (Linking)&lt;/isbn&gt;&lt;accession-num&gt;27522176&lt;/accession-num&gt;&lt;urls&gt;&lt;related-urls&gt;&lt;url&gt;http://www.ncbi.nlm.nih.gov/pubmed/27522176&lt;/url&gt;&lt;/related-urls&gt;&lt;/urls&gt;&lt;electronic-resource-num&gt;10.1016/j.vaccine.2016.08.012&lt;/electronic-resource-num&gt;&lt;/record&gt;&lt;/Cite&gt;&lt;/EndNote&gt;</w:instrText>
      </w:r>
      <w:r w:rsidRPr="0084474A">
        <w:rPr>
          <w:rFonts w:ascii="Times New Roman" w:hAnsi="Times New Roman" w:cs="Times New Roman"/>
          <w:sz w:val="24"/>
          <w:szCs w:val="20"/>
        </w:rPr>
        <w:fldChar w:fldCharType="separate"/>
      </w:r>
      <w:r w:rsidR="00C163FF" w:rsidRPr="0084474A">
        <w:rPr>
          <w:rFonts w:ascii="Times New Roman" w:hAnsi="Times New Roman" w:cs="Times New Roman"/>
          <w:noProof/>
          <w:sz w:val="24"/>
          <w:szCs w:val="20"/>
        </w:rPr>
        <w:t>(</w:t>
      </w:r>
      <w:hyperlink w:anchor="_ENREF_10" w:tooltip="Chen, 2016 #45" w:history="1">
        <w:r w:rsidR="00C163FF" w:rsidRPr="0084474A">
          <w:rPr>
            <w:rFonts w:ascii="Times New Roman" w:hAnsi="Times New Roman" w:cs="Times New Roman"/>
            <w:noProof/>
            <w:sz w:val="24"/>
            <w:szCs w:val="20"/>
          </w:rPr>
          <w:t>10</w:t>
        </w:r>
      </w:hyperlink>
      <w:r w:rsidR="00C163FF" w:rsidRPr="0084474A">
        <w:rPr>
          <w:rFonts w:ascii="Times New Roman" w:hAnsi="Times New Roman" w:cs="Times New Roman"/>
          <w:noProof/>
          <w:sz w:val="24"/>
          <w:szCs w:val="20"/>
        </w:rPr>
        <w:t>)</w:t>
      </w:r>
      <w:r w:rsidRPr="0084474A">
        <w:rPr>
          <w:rFonts w:ascii="Times New Roman" w:hAnsi="Times New Roman" w:cs="Times New Roman"/>
          <w:sz w:val="24"/>
          <w:szCs w:val="20"/>
        </w:rPr>
        <w:fldChar w:fldCharType="end"/>
      </w:r>
      <w:r w:rsidRPr="0084474A">
        <w:rPr>
          <w:rFonts w:ascii="Times New Roman" w:hAnsi="Times New Roman" w:cs="Times New Roman"/>
          <w:sz w:val="24"/>
          <w:szCs w:val="20"/>
        </w:rPr>
        <w:t xml:space="preserve"> This adjustment was only possible for children because weighting data are not available for adults. For adults, a simple average of prices of available products </w:t>
      </w:r>
      <w:proofErr w:type="gramStart"/>
      <w:r w:rsidRPr="0084474A">
        <w:rPr>
          <w:rFonts w:ascii="Times New Roman" w:hAnsi="Times New Roman" w:cs="Times New Roman"/>
          <w:sz w:val="24"/>
          <w:szCs w:val="20"/>
        </w:rPr>
        <w:t>was used</w:t>
      </w:r>
      <w:proofErr w:type="gramEnd"/>
      <w:r w:rsidRPr="0084474A">
        <w:rPr>
          <w:rFonts w:ascii="Times New Roman" w:hAnsi="Times New Roman" w:cs="Times New Roman"/>
          <w:sz w:val="24"/>
          <w:szCs w:val="20"/>
        </w:rPr>
        <w:t>. The lower</w:t>
      </w:r>
      <w:r w:rsidR="000422EB" w:rsidRPr="0084474A">
        <w:rPr>
          <w:rFonts w:ascii="Times New Roman" w:hAnsi="Times New Roman" w:cs="Times New Roman"/>
          <w:sz w:val="24"/>
          <w:szCs w:val="20"/>
        </w:rPr>
        <w:t>-</w:t>
      </w:r>
      <w:r w:rsidRPr="0084474A">
        <w:rPr>
          <w:rFonts w:ascii="Times New Roman" w:hAnsi="Times New Roman" w:cs="Times New Roman"/>
          <w:sz w:val="24"/>
          <w:szCs w:val="20"/>
        </w:rPr>
        <w:t>bound vaccine costs for adult is the adult Section 317 vaccine prices for uninsured adults and the upper</w:t>
      </w:r>
      <w:r w:rsidR="000422EB" w:rsidRPr="0084474A">
        <w:rPr>
          <w:rFonts w:ascii="Times New Roman" w:hAnsi="Times New Roman" w:cs="Times New Roman"/>
          <w:sz w:val="24"/>
          <w:szCs w:val="20"/>
        </w:rPr>
        <w:t>-</w:t>
      </w:r>
      <w:r w:rsidRPr="0084474A">
        <w:rPr>
          <w:rFonts w:ascii="Times New Roman" w:hAnsi="Times New Roman" w:cs="Times New Roman"/>
          <w:sz w:val="24"/>
          <w:szCs w:val="20"/>
        </w:rPr>
        <w:t xml:space="preserve">bound is the adult private sector prices reported on the </w:t>
      </w:r>
      <w:r w:rsidR="005B1C64" w:rsidRPr="0084474A">
        <w:rPr>
          <w:rFonts w:ascii="Times New Roman" w:hAnsi="Times New Roman" w:cs="Times New Roman"/>
          <w:sz w:val="24"/>
          <w:szCs w:val="20"/>
        </w:rPr>
        <w:t xml:space="preserve">CDC </w:t>
      </w:r>
      <w:r w:rsidR="005B1C64" w:rsidRPr="0084474A">
        <w:rPr>
          <w:rFonts w:ascii="Times New Roman" w:hAnsi="Times New Roman" w:cs="Times New Roman"/>
          <w:i/>
          <w:sz w:val="24"/>
          <w:szCs w:val="20"/>
        </w:rPr>
        <w:t>A</w:t>
      </w:r>
      <w:r w:rsidRPr="0084474A">
        <w:rPr>
          <w:rFonts w:ascii="Times New Roman" w:hAnsi="Times New Roman" w:cs="Times New Roman"/>
          <w:i/>
          <w:sz w:val="24"/>
          <w:szCs w:val="20"/>
        </w:rPr>
        <w:t>dult Vaccine Price List</w:t>
      </w:r>
      <w:r w:rsidRPr="0084474A">
        <w:rPr>
          <w:rFonts w:ascii="Times New Roman" w:hAnsi="Times New Roman" w:cs="Times New Roman"/>
          <w:sz w:val="24"/>
          <w:szCs w:val="20"/>
        </w:rPr>
        <w:t xml:space="preserve"> </w:t>
      </w:r>
      <w:r w:rsidR="00F27F54" w:rsidRPr="0084474A">
        <w:rPr>
          <w:rFonts w:ascii="Times New Roman" w:hAnsi="Times New Roman" w:cs="Times New Roman"/>
          <w:sz w:val="24"/>
          <w:szCs w:val="20"/>
        </w:rPr>
        <w:t>archived</w:t>
      </w:r>
      <w:r w:rsidRPr="0084474A">
        <w:rPr>
          <w:rFonts w:ascii="Times New Roman" w:hAnsi="Times New Roman" w:cs="Times New Roman"/>
          <w:sz w:val="24"/>
          <w:szCs w:val="20"/>
        </w:rPr>
        <w:t xml:space="preserve"> January 5, 2015).</w:t>
      </w:r>
      <w:r w:rsidRPr="0084474A">
        <w:rPr>
          <w:rFonts w:ascii="Times New Roman" w:hAnsi="Times New Roman" w:cs="Times New Roman"/>
          <w:sz w:val="24"/>
          <w:szCs w:val="20"/>
        </w:rPr>
        <w:fldChar w:fldCharType="begin"/>
      </w:r>
      <w:r w:rsidR="00C163FF" w:rsidRPr="0084474A">
        <w:rPr>
          <w:rFonts w:ascii="Times New Roman" w:hAnsi="Times New Roman" w:cs="Times New Roman"/>
          <w:sz w:val="24"/>
          <w:szCs w:val="20"/>
        </w:rPr>
        <w:instrText xml:space="preserve"> ADDIN EN.CITE &lt;EndNote&gt;&lt;Cite&gt;&lt;Author&gt;Program&lt;/Author&gt;&lt;Year&gt;2015&lt;/Year&gt;&lt;RecNum&gt;46&lt;/RecNum&gt;&lt;DisplayText&gt;(11)&lt;/DisplayText&gt;&lt;record&gt;&lt;rec-number&gt;46&lt;/rec-number&gt;&lt;foreign-keys&gt;&lt;key app="EN" db-id="swpapz208099t5eaxt55vf0oxrfw2wdzeeax" timestamp="1480719340"&gt;46&lt;/key&gt;&lt;/foreign-keys&gt;&lt;ref-type name="Web Page"&gt;12&lt;/ref-type&gt;&lt;contributors&gt;&lt;authors&gt;&lt;author&gt;Vaccines for Children Program&lt;/author&gt;&lt;/authors&gt;&lt;/contributors&gt;&lt;titles&gt;&lt;title&gt;Archived CDC Vaccine Price List as of January 5, 2015&lt;/title&gt;&lt;/titles&gt;&lt;number&gt;12/2/2016&lt;/number&gt;&lt;dates&gt;&lt;year&gt;2015&lt;/year&gt;&lt;/dates&gt;&lt;urls&gt;&lt;related-urls&gt;&lt;url&gt;http://www.cdc.gov/vaccines/programs/vfc/awardees/vaccine-management/price-list/2015/2015-01-05.html&lt;/url&gt;&lt;/related-urls&gt;&lt;/urls&gt;&lt;/record&gt;&lt;/Cite&gt;&lt;/EndNote&gt;</w:instrText>
      </w:r>
      <w:r w:rsidRPr="0084474A">
        <w:rPr>
          <w:rFonts w:ascii="Times New Roman" w:hAnsi="Times New Roman" w:cs="Times New Roman"/>
          <w:sz w:val="24"/>
          <w:szCs w:val="20"/>
        </w:rPr>
        <w:fldChar w:fldCharType="separate"/>
      </w:r>
      <w:r w:rsidR="00C163FF" w:rsidRPr="0084474A">
        <w:rPr>
          <w:rFonts w:ascii="Times New Roman" w:hAnsi="Times New Roman" w:cs="Times New Roman"/>
          <w:noProof/>
          <w:sz w:val="24"/>
          <w:szCs w:val="20"/>
        </w:rPr>
        <w:t>(</w:t>
      </w:r>
      <w:hyperlink w:anchor="_ENREF_11" w:tooltip="Program, 2015 #46" w:history="1">
        <w:r w:rsidR="00C163FF" w:rsidRPr="0084474A">
          <w:rPr>
            <w:rFonts w:ascii="Times New Roman" w:hAnsi="Times New Roman" w:cs="Times New Roman"/>
            <w:noProof/>
            <w:sz w:val="24"/>
            <w:szCs w:val="20"/>
          </w:rPr>
          <w:t>11</w:t>
        </w:r>
      </w:hyperlink>
      <w:r w:rsidR="00C163FF" w:rsidRPr="0084474A">
        <w:rPr>
          <w:rFonts w:ascii="Times New Roman" w:hAnsi="Times New Roman" w:cs="Times New Roman"/>
          <w:noProof/>
          <w:sz w:val="24"/>
          <w:szCs w:val="20"/>
        </w:rPr>
        <w:t>)</w:t>
      </w:r>
      <w:r w:rsidRPr="0084474A">
        <w:rPr>
          <w:rFonts w:ascii="Times New Roman" w:hAnsi="Times New Roman" w:cs="Times New Roman"/>
          <w:sz w:val="24"/>
          <w:szCs w:val="20"/>
        </w:rPr>
        <w:fldChar w:fldCharType="end"/>
      </w:r>
      <w:r w:rsidRPr="0084474A">
        <w:rPr>
          <w:rFonts w:ascii="Times New Roman" w:hAnsi="Times New Roman" w:cs="Times New Roman"/>
          <w:sz w:val="24"/>
          <w:szCs w:val="20"/>
        </w:rPr>
        <w:t xml:space="preserve"> When adult vaccine prices were not reported on </w:t>
      </w:r>
      <w:r w:rsidRPr="0084474A">
        <w:rPr>
          <w:rFonts w:ascii="Times New Roman" w:hAnsi="Times New Roman" w:cs="Times New Roman"/>
          <w:i/>
          <w:sz w:val="24"/>
          <w:szCs w:val="20"/>
        </w:rPr>
        <w:t>Adult Vaccine Price List</w:t>
      </w:r>
      <w:r w:rsidRPr="0084474A">
        <w:rPr>
          <w:rFonts w:ascii="Times New Roman" w:hAnsi="Times New Roman" w:cs="Times New Roman"/>
          <w:sz w:val="24"/>
          <w:szCs w:val="20"/>
        </w:rPr>
        <w:t xml:space="preserve">, we used the </w:t>
      </w:r>
      <w:r w:rsidR="00204463" w:rsidRPr="0084474A">
        <w:rPr>
          <w:rFonts w:ascii="Times New Roman" w:hAnsi="Times New Roman" w:cs="Times New Roman"/>
          <w:sz w:val="24"/>
          <w:szCs w:val="20"/>
        </w:rPr>
        <w:t xml:space="preserve">CDC </w:t>
      </w:r>
      <w:r w:rsidRPr="0084474A">
        <w:rPr>
          <w:rFonts w:ascii="Times New Roman" w:hAnsi="Times New Roman" w:cs="Times New Roman"/>
          <w:sz w:val="24"/>
          <w:szCs w:val="20"/>
        </w:rPr>
        <w:t>VFC prices as the lower</w:t>
      </w:r>
      <w:r w:rsidR="000422EB" w:rsidRPr="0084474A">
        <w:rPr>
          <w:rFonts w:ascii="Times New Roman" w:hAnsi="Times New Roman" w:cs="Times New Roman"/>
          <w:sz w:val="24"/>
          <w:szCs w:val="20"/>
        </w:rPr>
        <w:t>-</w:t>
      </w:r>
      <w:r w:rsidRPr="0084474A">
        <w:rPr>
          <w:rFonts w:ascii="Times New Roman" w:hAnsi="Times New Roman" w:cs="Times New Roman"/>
          <w:sz w:val="24"/>
          <w:szCs w:val="20"/>
        </w:rPr>
        <w:t>bound and private sector prices for children as the upper</w:t>
      </w:r>
      <w:r w:rsidR="000422EB" w:rsidRPr="0084474A">
        <w:rPr>
          <w:rFonts w:ascii="Times New Roman" w:hAnsi="Times New Roman" w:cs="Times New Roman"/>
          <w:sz w:val="24"/>
          <w:szCs w:val="20"/>
        </w:rPr>
        <w:t>-</w:t>
      </w:r>
      <w:r w:rsidRPr="0084474A">
        <w:rPr>
          <w:rFonts w:ascii="Times New Roman" w:hAnsi="Times New Roman" w:cs="Times New Roman"/>
          <w:sz w:val="24"/>
          <w:szCs w:val="20"/>
        </w:rPr>
        <w:t>bound (</w:t>
      </w:r>
      <w:r w:rsidR="00204463" w:rsidRPr="0084474A">
        <w:rPr>
          <w:rFonts w:ascii="Times New Roman" w:hAnsi="Times New Roman" w:cs="Times New Roman"/>
          <w:sz w:val="24"/>
          <w:szCs w:val="20"/>
        </w:rPr>
        <w:t xml:space="preserve">CDC </w:t>
      </w:r>
      <w:r w:rsidRPr="0084474A">
        <w:rPr>
          <w:rFonts w:ascii="Times New Roman" w:hAnsi="Times New Roman" w:cs="Times New Roman"/>
          <w:i/>
          <w:sz w:val="24"/>
          <w:szCs w:val="20"/>
        </w:rPr>
        <w:t>Pediatric/VFC Vaccine Price List</w:t>
      </w:r>
      <w:r w:rsidRPr="0084474A">
        <w:rPr>
          <w:rFonts w:ascii="Times New Roman" w:hAnsi="Times New Roman" w:cs="Times New Roman"/>
          <w:sz w:val="24"/>
          <w:szCs w:val="20"/>
        </w:rPr>
        <w:t xml:space="preserve"> for January 5, 2015).</w:t>
      </w:r>
      <w:r w:rsidRPr="0084474A">
        <w:rPr>
          <w:rFonts w:ascii="Times New Roman" w:hAnsi="Times New Roman" w:cs="Times New Roman"/>
          <w:sz w:val="24"/>
          <w:szCs w:val="20"/>
        </w:rPr>
        <w:fldChar w:fldCharType="begin"/>
      </w:r>
      <w:r w:rsidR="00C163FF" w:rsidRPr="0084474A">
        <w:rPr>
          <w:rFonts w:ascii="Times New Roman" w:hAnsi="Times New Roman" w:cs="Times New Roman"/>
          <w:sz w:val="24"/>
          <w:szCs w:val="20"/>
        </w:rPr>
        <w:instrText xml:space="preserve"> ADDIN EN.CITE &lt;EndNote&gt;&lt;Cite&gt;&lt;Author&gt;Program&lt;/Author&gt;&lt;Year&gt;2015&lt;/Year&gt;&lt;RecNum&gt;46&lt;/RecNum&gt;&lt;DisplayText&gt;(11)&lt;/DisplayText&gt;&lt;record&gt;&lt;rec-number&gt;46&lt;/rec-number&gt;&lt;foreign-keys&gt;&lt;key app="EN" db-id="swpapz208099t5eaxt55vf0oxrfw2wdzeeax" timestamp="1480719340"&gt;46&lt;/key&gt;&lt;/foreign-keys&gt;&lt;ref-type name="Web Page"&gt;12&lt;/ref-type&gt;&lt;contributors&gt;&lt;authors&gt;&lt;author&gt;Vaccines for Children Program&lt;/author&gt;&lt;/authors&gt;&lt;/contributors&gt;&lt;titles&gt;&lt;title&gt;Archived CDC Vaccine Price List as of January 5, 2015&lt;/title&gt;&lt;/titles&gt;&lt;number&gt;12/2/2016&lt;/number&gt;&lt;dates&gt;&lt;year&gt;2015&lt;/year&gt;&lt;/dates&gt;&lt;urls&gt;&lt;related-urls&gt;&lt;url&gt;http://www.cdc.gov/vaccines/programs/vfc/awardees/vaccine-management/price-list/2015/2015-01-05.html&lt;/url&gt;&lt;/related-urls&gt;&lt;/urls&gt;&lt;/record&gt;&lt;/Cite&gt;&lt;/EndNote&gt;</w:instrText>
      </w:r>
      <w:r w:rsidRPr="0084474A">
        <w:rPr>
          <w:rFonts w:ascii="Times New Roman" w:hAnsi="Times New Roman" w:cs="Times New Roman"/>
          <w:sz w:val="24"/>
          <w:szCs w:val="20"/>
        </w:rPr>
        <w:fldChar w:fldCharType="separate"/>
      </w:r>
      <w:r w:rsidR="00C163FF" w:rsidRPr="0084474A">
        <w:rPr>
          <w:rFonts w:ascii="Times New Roman" w:hAnsi="Times New Roman" w:cs="Times New Roman"/>
          <w:noProof/>
          <w:sz w:val="24"/>
          <w:szCs w:val="20"/>
        </w:rPr>
        <w:t>(</w:t>
      </w:r>
      <w:hyperlink w:anchor="_ENREF_11" w:tooltip="Program, 2015 #46" w:history="1">
        <w:r w:rsidR="00C163FF" w:rsidRPr="0084474A">
          <w:rPr>
            <w:rFonts w:ascii="Times New Roman" w:hAnsi="Times New Roman" w:cs="Times New Roman"/>
            <w:noProof/>
            <w:sz w:val="24"/>
            <w:szCs w:val="20"/>
          </w:rPr>
          <w:t>11</w:t>
        </w:r>
      </w:hyperlink>
      <w:r w:rsidR="00C163FF" w:rsidRPr="0084474A">
        <w:rPr>
          <w:rFonts w:ascii="Times New Roman" w:hAnsi="Times New Roman" w:cs="Times New Roman"/>
          <w:noProof/>
          <w:sz w:val="24"/>
          <w:szCs w:val="20"/>
        </w:rPr>
        <w:t>)</w:t>
      </w:r>
      <w:r w:rsidRPr="0084474A">
        <w:rPr>
          <w:rFonts w:ascii="Times New Roman" w:hAnsi="Times New Roman" w:cs="Times New Roman"/>
          <w:sz w:val="24"/>
          <w:szCs w:val="20"/>
        </w:rPr>
        <w:fldChar w:fldCharType="end"/>
      </w:r>
      <w:r w:rsidRPr="0084474A">
        <w:rPr>
          <w:rFonts w:ascii="Times New Roman" w:hAnsi="Times New Roman" w:cs="Times New Roman"/>
          <w:sz w:val="24"/>
          <w:szCs w:val="20"/>
        </w:rPr>
        <w:t xml:space="preserve"> </w:t>
      </w:r>
      <w:r w:rsidR="001D1759" w:rsidRPr="0084474A">
        <w:rPr>
          <w:rFonts w:ascii="Times New Roman" w:hAnsi="Times New Roman" w:cs="Times New Roman"/>
          <w:sz w:val="24"/>
          <w:szCs w:val="20"/>
        </w:rPr>
        <w:t>For the upper bound analysis, a</w:t>
      </w:r>
      <w:r w:rsidRPr="0084474A">
        <w:rPr>
          <w:rFonts w:ascii="Times New Roman" w:hAnsi="Times New Roman" w:cs="Times New Roman"/>
          <w:sz w:val="24"/>
          <w:szCs w:val="20"/>
        </w:rPr>
        <w:t xml:space="preserve"> 5% correction </w:t>
      </w:r>
      <w:proofErr w:type="gramStart"/>
      <w:r w:rsidRPr="0084474A">
        <w:rPr>
          <w:rFonts w:ascii="Times New Roman" w:hAnsi="Times New Roman" w:cs="Times New Roman"/>
          <w:sz w:val="24"/>
          <w:szCs w:val="20"/>
        </w:rPr>
        <w:t>was based</w:t>
      </w:r>
      <w:proofErr w:type="gramEnd"/>
      <w:r w:rsidRPr="0084474A">
        <w:rPr>
          <w:rFonts w:ascii="Times New Roman" w:hAnsi="Times New Roman" w:cs="Times New Roman"/>
          <w:sz w:val="24"/>
          <w:szCs w:val="20"/>
        </w:rPr>
        <w:t xml:space="preserve"> on an assumption that 5% of doses end up unviable (as noted for the base case analysis above). </w:t>
      </w:r>
      <w:r w:rsidRPr="0084474A">
        <w:rPr>
          <w:rFonts w:ascii="Times New Roman" w:hAnsi="Times New Roman" w:cs="Times New Roman"/>
          <w:sz w:val="24"/>
          <w:szCs w:val="20"/>
        </w:rPr>
        <w:fldChar w:fldCharType="begin">
          <w:fldData xml:space="preserve">PEVuZE5vdGU+PENpdGU+PEF1dGhvcj5aaG91PC9BdXRob3I+PFllYXI+MjAxNDwvWWVhcj48UmVj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</w:fldData>
        </w:fldChar>
      </w:r>
      <w:r w:rsidR="00C163FF" w:rsidRPr="0084474A">
        <w:rPr>
          <w:rFonts w:ascii="Times New Roman" w:hAnsi="Times New Roman" w:cs="Times New Roman"/>
          <w:sz w:val="24"/>
          <w:szCs w:val="20"/>
        </w:rPr>
        <w:instrText xml:space="preserve"> ADDIN EN.CITE </w:instrText>
      </w:r>
      <w:r w:rsidR="00C163FF" w:rsidRPr="0084474A">
        <w:rPr>
          <w:rFonts w:ascii="Times New Roman" w:hAnsi="Times New Roman" w:cs="Times New Roman"/>
          <w:sz w:val="24"/>
          <w:szCs w:val="20"/>
        </w:rPr>
        <w:fldChar w:fldCharType="begin">
          <w:fldData xml:space="preserve">PEVuZE5vdGU+PENpdGU+PEF1dGhvcj5aaG91PC9BdXRob3I+PFllYXI+MjAxNDwvWWVhcj48UmVj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</w:fldData>
        </w:fldChar>
      </w:r>
      <w:r w:rsidR="00C163FF" w:rsidRPr="0084474A">
        <w:rPr>
          <w:rFonts w:ascii="Times New Roman" w:hAnsi="Times New Roman" w:cs="Times New Roman"/>
          <w:sz w:val="24"/>
          <w:szCs w:val="20"/>
        </w:rPr>
        <w:instrText xml:space="preserve"> ADDIN EN.CITE.DATA </w:instrText>
      </w:r>
      <w:r w:rsidR="00C163FF" w:rsidRPr="0084474A">
        <w:rPr>
          <w:rFonts w:ascii="Times New Roman" w:hAnsi="Times New Roman" w:cs="Times New Roman"/>
          <w:sz w:val="24"/>
          <w:szCs w:val="20"/>
        </w:rPr>
      </w:r>
      <w:r w:rsidR="00C163FF" w:rsidRPr="0084474A">
        <w:rPr>
          <w:rFonts w:ascii="Times New Roman" w:hAnsi="Times New Roman" w:cs="Times New Roman"/>
          <w:sz w:val="24"/>
          <w:szCs w:val="20"/>
        </w:rPr>
        <w:fldChar w:fldCharType="end"/>
      </w:r>
      <w:r w:rsidRPr="0084474A">
        <w:rPr>
          <w:rFonts w:ascii="Times New Roman" w:hAnsi="Times New Roman" w:cs="Times New Roman"/>
          <w:sz w:val="24"/>
          <w:szCs w:val="20"/>
        </w:rPr>
      </w:r>
      <w:r w:rsidRPr="0084474A">
        <w:rPr>
          <w:rFonts w:ascii="Times New Roman" w:hAnsi="Times New Roman" w:cs="Times New Roman"/>
          <w:sz w:val="24"/>
          <w:szCs w:val="20"/>
        </w:rPr>
        <w:fldChar w:fldCharType="separate"/>
      </w:r>
      <w:r w:rsidR="00C163FF" w:rsidRPr="0084474A">
        <w:rPr>
          <w:rFonts w:ascii="Times New Roman" w:hAnsi="Times New Roman" w:cs="Times New Roman"/>
          <w:noProof/>
          <w:sz w:val="24"/>
          <w:szCs w:val="20"/>
        </w:rPr>
        <w:t>(</w:t>
      </w:r>
      <w:hyperlink w:anchor="_ENREF_12" w:tooltip="Zhou, 2014 #47" w:history="1">
        <w:r w:rsidR="00C163FF" w:rsidRPr="0084474A">
          <w:rPr>
            <w:rFonts w:ascii="Times New Roman" w:hAnsi="Times New Roman" w:cs="Times New Roman"/>
            <w:noProof/>
            <w:sz w:val="24"/>
            <w:szCs w:val="20"/>
          </w:rPr>
          <w:t>12</w:t>
        </w:r>
      </w:hyperlink>
      <w:r w:rsidR="00C163FF" w:rsidRPr="0084474A">
        <w:rPr>
          <w:rFonts w:ascii="Times New Roman" w:hAnsi="Times New Roman" w:cs="Times New Roman"/>
          <w:noProof/>
          <w:sz w:val="24"/>
          <w:szCs w:val="20"/>
        </w:rPr>
        <w:t>)</w:t>
      </w:r>
      <w:r w:rsidRPr="0084474A">
        <w:rPr>
          <w:rFonts w:ascii="Times New Roman" w:hAnsi="Times New Roman" w:cs="Times New Roman"/>
          <w:sz w:val="24"/>
          <w:szCs w:val="20"/>
        </w:rPr>
        <w:fldChar w:fldCharType="end"/>
      </w:r>
      <w:r w:rsidR="001D1759" w:rsidRPr="0084474A">
        <w:rPr>
          <w:rFonts w:ascii="Times New Roman" w:hAnsi="Times New Roman" w:cs="Times New Roman"/>
          <w:sz w:val="24"/>
          <w:szCs w:val="20"/>
        </w:rPr>
        <w:t xml:space="preserve"> For the lower bound analysis, we assumed 0% wastage.</w:t>
      </w:r>
    </w:p>
    <w:p w14:paraId="22CD20D8" w14:textId="0339A52A" w:rsidR="007802CA" w:rsidRPr="0084474A" w:rsidRDefault="007802CA" w:rsidP="007802CA">
      <w:pPr>
        <w:pStyle w:val="ListParagraph"/>
        <w:ind w:left="0"/>
        <w:rPr>
          <w:rFonts w:ascii="Times New Roman" w:hAnsi="Times New Roman" w:cs="Times New Roman"/>
          <w:b/>
          <w:sz w:val="24"/>
          <w:szCs w:val="20"/>
        </w:rPr>
      </w:pPr>
      <w:r w:rsidRPr="0084474A">
        <w:rPr>
          <w:rFonts w:ascii="Times New Roman" w:hAnsi="Times New Roman" w:cs="Times New Roman"/>
          <w:b/>
          <w:sz w:val="24"/>
          <w:szCs w:val="20"/>
        </w:rPr>
        <w:t xml:space="preserve">Table A4. </w:t>
      </w:r>
      <w:proofErr w:type="gramStart"/>
      <w:r w:rsidRPr="0084474A">
        <w:rPr>
          <w:rFonts w:ascii="Times New Roman" w:hAnsi="Times New Roman" w:cs="Times New Roman"/>
          <w:b/>
          <w:sz w:val="24"/>
          <w:szCs w:val="20"/>
        </w:rPr>
        <w:t>Lower</w:t>
      </w:r>
      <w:r w:rsidR="000422EB" w:rsidRPr="0084474A">
        <w:rPr>
          <w:rFonts w:ascii="Times New Roman" w:hAnsi="Times New Roman" w:cs="Times New Roman"/>
          <w:b/>
          <w:sz w:val="24"/>
          <w:szCs w:val="20"/>
        </w:rPr>
        <w:t>-</w:t>
      </w:r>
      <w:r w:rsidRPr="0084474A">
        <w:rPr>
          <w:rFonts w:ascii="Times New Roman" w:hAnsi="Times New Roman" w:cs="Times New Roman"/>
          <w:b/>
          <w:sz w:val="24"/>
          <w:szCs w:val="20"/>
        </w:rPr>
        <w:t>bound</w:t>
      </w:r>
      <w:proofErr w:type="gramEnd"/>
      <w:r w:rsidRPr="0084474A">
        <w:rPr>
          <w:rFonts w:ascii="Times New Roman" w:hAnsi="Times New Roman" w:cs="Times New Roman"/>
          <w:b/>
          <w:sz w:val="24"/>
          <w:szCs w:val="20"/>
        </w:rPr>
        <w:t xml:space="preserve"> and upper</w:t>
      </w:r>
      <w:r w:rsidR="000422EB" w:rsidRPr="0084474A">
        <w:rPr>
          <w:rFonts w:ascii="Times New Roman" w:hAnsi="Times New Roman" w:cs="Times New Roman"/>
          <w:b/>
          <w:sz w:val="24"/>
          <w:szCs w:val="20"/>
        </w:rPr>
        <w:t>-</w:t>
      </w:r>
      <w:r w:rsidRPr="0084474A">
        <w:rPr>
          <w:rFonts w:ascii="Times New Roman" w:hAnsi="Times New Roman" w:cs="Times New Roman"/>
          <w:b/>
          <w:sz w:val="24"/>
          <w:szCs w:val="20"/>
        </w:rPr>
        <w:t>bound cost estimates</w:t>
      </w:r>
      <w:r w:rsidR="005E6949" w:rsidRPr="0084474A">
        <w:rPr>
          <w:rFonts w:ascii="Times New Roman" w:hAnsi="Times New Roman" w:cs="Times New Roman"/>
          <w:b/>
          <w:sz w:val="24"/>
          <w:szCs w:val="20"/>
        </w:rPr>
        <w:t xml:space="preserve"> for</w:t>
      </w:r>
      <w:r w:rsidR="00C56DC0" w:rsidRPr="0084474A">
        <w:rPr>
          <w:rFonts w:ascii="Times New Roman" w:hAnsi="Times New Roman" w:cs="Times New Roman"/>
          <w:b/>
          <w:sz w:val="24"/>
          <w:szCs w:val="20"/>
        </w:rPr>
        <w:t xml:space="preserve"> vaccinations provided to</w:t>
      </w:r>
      <w:r w:rsidR="00910592" w:rsidRPr="0084474A">
        <w:rPr>
          <w:rFonts w:ascii="Times New Roman" w:hAnsi="Times New Roman" w:cs="Times New Roman"/>
          <w:b/>
          <w:sz w:val="24"/>
          <w:szCs w:val="20"/>
        </w:rPr>
        <w:t xml:space="preserve"> n</w:t>
      </w:r>
      <w:r w:rsidR="005E6949" w:rsidRPr="0084474A">
        <w:rPr>
          <w:rFonts w:ascii="Times New Roman" w:hAnsi="Times New Roman" w:cs="Times New Roman"/>
          <w:b/>
          <w:sz w:val="24"/>
          <w:szCs w:val="20"/>
        </w:rPr>
        <w:t>ewly</w:t>
      </w:r>
      <w:r w:rsidR="00910592" w:rsidRPr="0084474A">
        <w:rPr>
          <w:rFonts w:ascii="Times New Roman" w:hAnsi="Times New Roman" w:cs="Times New Roman"/>
          <w:b/>
          <w:sz w:val="24"/>
          <w:szCs w:val="20"/>
        </w:rPr>
        <w:t xml:space="preserve"> a</w:t>
      </w:r>
      <w:r w:rsidR="005E6949" w:rsidRPr="0084474A">
        <w:rPr>
          <w:rFonts w:ascii="Times New Roman" w:hAnsi="Times New Roman" w:cs="Times New Roman"/>
          <w:b/>
          <w:sz w:val="24"/>
          <w:szCs w:val="20"/>
        </w:rPr>
        <w:t xml:space="preserve">rrived </w:t>
      </w:r>
      <w:r w:rsidR="00910592" w:rsidRPr="0084474A">
        <w:rPr>
          <w:rFonts w:ascii="Times New Roman" w:hAnsi="Times New Roman" w:cs="Times New Roman"/>
          <w:b/>
          <w:sz w:val="24"/>
          <w:szCs w:val="20"/>
        </w:rPr>
        <w:t>r</w:t>
      </w:r>
      <w:r w:rsidR="005E6949" w:rsidRPr="0084474A">
        <w:rPr>
          <w:rFonts w:ascii="Times New Roman" w:hAnsi="Times New Roman" w:cs="Times New Roman"/>
          <w:b/>
          <w:sz w:val="24"/>
          <w:szCs w:val="20"/>
        </w:rPr>
        <w:t xml:space="preserve">efugees at 4 U.S. sites, </w:t>
      </w:r>
      <w:r w:rsidRPr="0084474A">
        <w:rPr>
          <w:rFonts w:ascii="Times New Roman" w:hAnsi="Times New Roman" w:cs="Times New Roman"/>
          <w:b/>
          <w:sz w:val="24"/>
          <w:szCs w:val="20"/>
        </w:rPr>
        <w:t xml:space="preserve">by </w:t>
      </w:r>
      <w:r w:rsidR="00527192" w:rsidRPr="0084474A">
        <w:rPr>
          <w:rFonts w:ascii="Times New Roman" w:hAnsi="Times New Roman" w:cs="Times New Roman"/>
          <w:b/>
          <w:sz w:val="24"/>
          <w:szCs w:val="20"/>
        </w:rPr>
        <w:t xml:space="preserve">children and adults and </w:t>
      </w:r>
      <w:r w:rsidRPr="0084474A">
        <w:rPr>
          <w:rFonts w:ascii="Times New Roman" w:hAnsi="Times New Roman" w:cs="Times New Roman"/>
          <w:b/>
          <w:sz w:val="24"/>
          <w:szCs w:val="20"/>
        </w:rPr>
        <w:t>vaccine</w:t>
      </w:r>
      <w:r w:rsidR="00527192" w:rsidRPr="0084474A">
        <w:rPr>
          <w:rFonts w:ascii="Times New Roman" w:hAnsi="Times New Roman" w:cs="Times New Roman"/>
          <w:b/>
          <w:sz w:val="24"/>
          <w:szCs w:val="20"/>
        </w:rPr>
        <w:t>s</w:t>
      </w:r>
      <w:r w:rsidR="00225F7A" w:rsidRPr="0084474A">
        <w:rPr>
          <w:rFonts w:ascii="Times New Roman" w:hAnsi="Times New Roman" w:cs="Times New Roman"/>
          <w:b/>
          <w:sz w:val="24"/>
          <w:szCs w:val="20"/>
        </w:rPr>
        <w:t>, 2015</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710"/>
        <w:gridCol w:w="1620"/>
        <w:gridCol w:w="1620"/>
        <w:gridCol w:w="1710"/>
      </w:tblGrid>
      <w:tr w:rsidR="00527192" w:rsidRPr="0084474A" w14:paraId="2F199DA4" w14:textId="77777777" w:rsidTr="00F27F54">
        <w:trPr>
          <w:trHeight w:val="324"/>
        </w:trPr>
        <w:tc>
          <w:tcPr>
            <w:tcW w:w="3145" w:type="dxa"/>
            <w:vMerge w:val="restart"/>
            <w:shd w:val="clear" w:color="auto" w:fill="auto"/>
            <w:noWrap/>
            <w:vAlign w:val="center"/>
          </w:tcPr>
          <w:p w14:paraId="3271B505" w14:textId="76B64BE0" w:rsidR="00527192" w:rsidRPr="0084474A" w:rsidRDefault="00527192" w:rsidP="00D75255">
            <w:pPr>
              <w:spacing w:after="0" w:line="240" w:lineRule="auto"/>
              <w:jc w:val="center"/>
              <w:rPr>
                <w:rFonts w:ascii="Times New Roman" w:eastAsia="Times New Roman" w:hAnsi="Times New Roman" w:cs="Times New Roman"/>
                <w:b/>
                <w:color w:val="000000"/>
              </w:rPr>
            </w:pPr>
            <w:r w:rsidRPr="0084474A">
              <w:rPr>
                <w:rFonts w:ascii="Times New Roman" w:eastAsia="Times New Roman" w:hAnsi="Times New Roman" w:cs="Times New Roman"/>
                <w:b/>
                <w:color w:val="000000"/>
              </w:rPr>
              <w:t>Vaccines</w:t>
            </w:r>
          </w:p>
        </w:tc>
        <w:tc>
          <w:tcPr>
            <w:tcW w:w="3330" w:type="dxa"/>
            <w:gridSpan w:val="2"/>
            <w:shd w:val="clear" w:color="auto" w:fill="auto"/>
            <w:noWrap/>
            <w:vAlign w:val="center"/>
          </w:tcPr>
          <w:p w14:paraId="1C97E427" w14:textId="7FF3F533" w:rsidR="00527192" w:rsidRPr="0084474A" w:rsidRDefault="00527192" w:rsidP="00D75255">
            <w:pPr>
              <w:spacing w:after="0" w:line="240" w:lineRule="auto"/>
              <w:jc w:val="center"/>
              <w:rPr>
                <w:rFonts w:ascii="Times New Roman" w:eastAsia="Times New Roman" w:hAnsi="Times New Roman" w:cs="Times New Roman"/>
                <w:b/>
                <w:color w:val="000000"/>
              </w:rPr>
            </w:pPr>
            <w:r w:rsidRPr="0084474A">
              <w:rPr>
                <w:rFonts w:ascii="Times New Roman" w:eastAsia="Times New Roman" w:hAnsi="Times New Roman" w:cs="Times New Roman"/>
                <w:b/>
                <w:color w:val="000000"/>
              </w:rPr>
              <w:t>Children</w:t>
            </w:r>
          </w:p>
        </w:tc>
        <w:tc>
          <w:tcPr>
            <w:tcW w:w="3330" w:type="dxa"/>
            <w:gridSpan w:val="2"/>
            <w:shd w:val="clear" w:color="auto" w:fill="auto"/>
            <w:vAlign w:val="center"/>
          </w:tcPr>
          <w:p w14:paraId="084DE367" w14:textId="676A7D07" w:rsidR="00527192" w:rsidRPr="0084474A" w:rsidRDefault="00527192" w:rsidP="00D75255">
            <w:pPr>
              <w:spacing w:after="0" w:line="240" w:lineRule="auto"/>
              <w:jc w:val="center"/>
              <w:rPr>
                <w:rFonts w:ascii="Times New Roman" w:eastAsia="Times New Roman" w:hAnsi="Times New Roman" w:cs="Times New Roman"/>
                <w:b/>
                <w:color w:val="000000"/>
              </w:rPr>
            </w:pPr>
            <w:r w:rsidRPr="0084474A">
              <w:rPr>
                <w:rFonts w:ascii="Times New Roman" w:eastAsia="Times New Roman" w:hAnsi="Times New Roman" w:cs="Times New Roman"/>
                <w:b/>
              </w:rPr>
              <w:t>Adults</w:t>
            </w:r>
          </w:p>
        </w:tc>
      </w:tr>
      <w:tr w:rsidR="00527192" w:rsidRPr="0084474A" w14:paraId="280BF78A" w14:textId="77777777" w:rsidTr="00F27F54">
        <w:trPr>
          <w:trHeight w:val="324"/>
        </w:trPr>
        <w:tc>
          <w:tcPr>
            <w:tcW w:w="3145" w:type="dxa"/>
            <w:vMerge/>
            <w:shd w:val="clear" w:color="auto" w:fill="auto"/>
            <w:noWrap/>
            <w:vAlign w:val="center"/>
            <w:hideMark/>
          </w:tcPr>
          <w:p w14:paraId="04C17167" w14:textId="77777777" w:rsidR="00527192" w:rsidRPr="0084474A" w:rsidRDefault="00527192" w:rsidP="00D75255">
            <w:pPr>
              <w:spacing w:after="0" w:line="240" w:lineRule="auto"/>
              <w:rPr>
                <w:rFonts w:ascii="Times New Roman" w:eastAsia="Times New Roman" w:hAnsi="Times New Roman" w:cs="Times New Roman"/>
                <w:color w:val="000000"/>
              </w:rPr>
            </w:pPr>
          </w:p>
        </w:tc>
        <w:tc>
          <w:tcPr>
            <w:tcW w:w="1710" w:type="dxa"/>
            <w:shd w:val="clear" w:color="auto" w:fill="auto"/>
            <w:noWrap/>
            <w:vAlign w:val="center"/>
            <w:hideMark/>
          </w:tcPr>
          <w:p w14:paraId="0C282136" w14:textId="14940646" w:rsidR="00527192" w:rsidRPr="0084474A" w:rsidRDefault="00F27F54" w:rsidP="00F27F54">
            <w:pPr>
              <w:spacing w:after="0" w:line="240" w:lineRule="auto"/>
              <w:jc w:val="center"/>
              <w:rPr>
                <w:rFonts w:ascii="Times New Roman" w:eastAsia="Times New Roman" w:hAnsi="Times New Roman" w:cs="Times New Roman"/>
                <w:b/>
                <w:color w:val="000000"/>
              </w:rPr>
            </w:pPr>
            <w:r w:rsidRPr="0084474A">
              <w:rPr>
                <w:rFonts w:ascii="Times New Roman" w:eastAsia="Times New Roman" w:hAnsi="Times New Roman" w:cs="Times New Roman"/>
                <w:b/>
                <w:color w:val="000000"/>
              </w:rPr>
              <w:t>Lower bound</w:t>
            </w:r>
            <w:r w:rsidRPr="0084474A">
              <w:rPr>
                <w:rFonts w:ascii="Times New Roman" w:eastAsia="Times New Roman" w:hAnsi="Times New Roman" w:cs="Times New Roman"/>
                <w:b/>
                <w:color w:val="000000"/>
                <w:vertAlign w:val="superscript"/>
              </w:rPr>
              <w:t>1</w:t>
            </w:r>
          </w:p>
        </w:tc>
        <w:tc>
          <w:tcPr>
            <w:tcW w:w="1620" w:type="dxa"/>
            <w:shd w:val="clear" w:color="auto" w:fill="auto"/>
            <w:noWrap/>
            <w:vAlign w:val="center"/>
            <w:hideMark/>
          </w:tcPr>
          <w:p w14:paraId="7A8ECF35" w14:textId="72BC4CE6" w:rsidR="00527192" w:rsidRPr="0084474A" w:rsidRDefault="00527192" w:rsidP="00F27F54">
            <w:pPr>
              <w:spacing w:after="0" w:line="240" w:lineRule="auto"/>
              <w:jc w:val="center"/>
              <w:rPr>
                <w:rFonts w:ascii="Times New Roman" w:eastAsia="Times New Roman" w:hAnsi="Times New Roman" w:cs="Times New Roman"/>
                <w:b/>
                <w:color w:val="000000"/>
              </w:rPr>
            </w:pPr>
            <w:r w:rsidRPr="0084474A">
              <w:rPr>
                <w:rFonts w:ascii="Times New Roman" w:eastAsia="Times New Roman" w:hAnsi="Times New Roman" w:cs="Times New Roman"/>
                <w:b/>
                <w:color w:val="000000"/>
              </w:rPr>
              <w:t>Upper bound</w:t>
            </w:r>
            <w:r w:rsidR="00D627B9" w:rsidRPr="0084474A">
              <w:rPr>
                <w:rFonts w:ascii="Times New Roman" w:eastAsia="Times New Roman" w:hAnsi="Times New Roman" w:cs="Times New Roman"/>
                <w:b/>
                <w:color w:val="000000"/>
                <w:vertAlign w:val="superscript"/>
              </w:rPr>
              <w:t>1</w:t>
            </w:r>
          </w:p>
        </w:tc>
        <w:tc>
          <w:tcPr>
            <w:tcW w:w="1620" w:type="dxa"/>
            <w:shd w:val="clear" w:color="auto" w:fill="auto"/>
            <w:vAlign w:val="center"/>
          </w:tcPr>
          <w:p w14:paraId="27B2AB68" w14:textId="12F0D378" w:rsidR="00527192" w:rsidRPr="0084474A" w:rsidRDefault="00527192" w:rsidP="00F27F54">
            <w:pPr>
              <w:spacing w:after="0" w:line="240" w:lineRule="auto"/>
              <w:jc w:val="center"/>
              <w:rPr>
                <w:rFonts w:ascii="Times New Roman" w:eastAsia="Times New Roman" w:hAnsi="Times New Roman" w:cs="Times New Roman"/>
                <w:b/>
                <w:color w:val="000000"/>
              </w:rPr>
            </w:pPr>
            <w:r w:rsidRPr="0084474A">
              <w:rPr>
                <w:rFonts w:ascii="Times New Roman" w:eastAsia="Times New Roman" w:hAnsi="Times New Roman" w:cs="Times New Roman"/>
                <w:b/>
                <w:color w:val="000000"/>
              </w:rPr>
              <w:t>Lower bound</w:t>
            </w:r>
            <w:r w:rsidR="00AF76FD" w:rsidRPr="0084474A">
              <w:rPr>
                <w:rFonts w:ascii="Times New Roman" w:eastAsia="Times New Roman" w:hAnsi="Times New Roman" w:cs="Times New Roman"/>
                <w:b/>
                <w:color w:val="000000"/>
                <w:vertAlign w:val="superscript"/>
              </w:rPr>
              <w:t>2</w:t>
            </w:r>
          </w:p>
        </w:tc>
        <w:tc>
          <w:tcPr>
            <w:tcW w:w="1710" w:type="dxa"/>
            <w:shd w:val="clear" w:color="auto" w:fill="auto"/>
            <w:vAlign w:val="center"/>
          </w:tcPr>
          <w:p w14:paraId="545DA83C" w14:textId="12EED1FB" w:rsidR="00527192" w:rsidRPr="0084474A" w:rsidRDefault="00527192" w:rsidP="00F27F54">
            <w:pPr>
              <w:spacing w:after="0" w:line="240" w:lineRule="auto"/>
              <w:jc w:val="center"/>
              <w:rPr>
                <w:rFonts w:ascii="Times New Roman" w:eastAsia="Times New Roman" w:hAnsi="Times New Roman" w:cs="Times New Roman"/>
                <w:b/>
                <w:color w:val="000000"/>
              </w:rPr>
            </w:pPr>
            <w:r w:rsidRPr="0084474A">
              <w:rPr>
                <w:rFonts w:ascii="Times New Roman" w:eastAsia="Times New Roman" w:hAnsi="Times New Roman" w:cs="Times New Roman"/>
                <w:b/>
                <w:color w:val="000000"/>
              </w:rPr>
              <w:t>Upper bound</w:t>
            </w:r>
            <w:r w:rsidR="00F27F54" w:rsidRPr="0084474A">
              <w:rPr>
                <w:rFonts w:ascii="Times New Roman" w:eastAsia="Times New Roman" w:hAnsi="Times New Roman" w:cs="Times New Roman"/>
                <w:b/>
                <w:color w:val="000000"/>
                <w:vertAlign w:val="superscript"/>
              </w:rPr>
              <w:t>2</w:t>
            </w:r>
          </w:p>
        </w:tc>
      </w:tr>
      <w:tr w:rsidR="00DE2CCB" w:rsidRPr="0084474A" w14:paraId="1B840A33" w14:textId="77777777" w:rsidTr="00D627B9">
        <w:trPr>
          <w:trHeight w:val="432"/>
        </w:trPr>
        <w:tc>
          <w:tcPr>
            <w:tcW w:w="3145" w:type="dxa"/>
            <w:shd w:val="clear" w:color="auto" w:fill="auto"/>
            <w:vAlign w:val="center"/>
            <w:hideMark/>
          </w:tcPr>
          <w:p w14:paraId="6E2438A1" w14:textId="1961BBC5" w:rsidR="00DE2CCB" w:rsidRPr="0084474A" w:rsidRDefault="00DE2CCB" w:rsidP="00DE2CCB">
            <w:pPr>
              <w:spacing w:after="0" w:line="240" w:lineRule="auto"/>
              <w:rPr>
                <w:rFonts w:ascii="Times New Roman" w:eastAsia="Times New Roman" w:hAnsi="Times New Roman" w:cs="Times New Roman"/>
                <w:color w:val="000000"/>
              </w:rPr>
            </w:pPr>
            <w:r w:rsidRPr="0084474A">
              <w:rPr>
                <w:rFonts w:ascii="Times New Roman" w:eastAsia="Times New Roman" w:hAnsi="Times New Roman" w:cs="Times New Roman"/>
                <w:color w:val="000000"/>
              </w:rPr>
              <w:t>Hepatitis B</w:t>
            </w:r>
          </w:p>
        </w:tc>
        <w:tc>
          <w:tcPr>
            <w:tcW w:w="1710" w:type="dxa"/>
            <w:shd w:val="clear" w:color="auto" w:fill="auto"/>
            <w:noWrap/>
            <w:vAlign w:val="center"/>
            <w:hideMark/>
          </w:tcPr>
          <w:p w14:paraId="7E9D6DF9" w14:textId="35682894"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$11.05</w:t>
            </w:r>
          </w:p>
        </w:tc>
        <w:tc>
          <w:tcPr>
            <w:tcW w:w="1620" w:type="dxa"/>
            <w:shd w:val="clear" w:color="auto" w:fill="auto"/>
            <w:noWrap/>
            <w:vAlign w:val="center"/>
            <w:hideMark/>
          </w:tcPr>
          <w:p w14:paraId="7890E277" w14:textId="42AF0FED"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$23.20</w:t>
            </w:r>
          </w:p>
        </w:tc>
        <w:tc>
          <w:tcPr>
            <w:tcW w:w="1620" w:type="dxa"/>
            <w:shd w:val="clear" w:color="auto" w:fill="auto"/>
            <w:vAlign w:val="center"/>
          </w:tcPr>
          <w:p w14:paraId="694CD68E" w14:textId="138F857E"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 xml:space="preserve">$25.35 </w:t>
            </w:r>
          </w:p>
        </w:tc>
        <w:tc>
          <w:tcPr>
            <w:tcW w:w="1710" w:type="dxa"/>
            <w:shd w:val="clear" w:color="auto" w:fill="auto"/>
            <w:vAlign w:val="center"/>
          </w:tcPr>
          <w:p w14:paraId="43CFF202" w14:textId="77777777"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 xml:space="preserve">$59.14 </w:t>
            </w:r>
          </w:p>
        </w:tc>
      </w:tr>
      <w:tr w:rsidR="00DE2CCB" w:rsidRPr="0084474A" w14:paraId="729FA959" w14:textId="77777777" w:rsidTr="00D627B9">
        <w:trPr>
          <w:trHeight w:val="476"/>
        </w:trPr>
        <w:tc>
          <w:tcPr>
            <w:tcW w:w="3145" w:type="dxa"/>
            <w:shd w:val="clear" w:color="auto" w:fill="auto"/>
            <w:vAlign w:val="center"/>
          </w:tcPr>
          <w:p w14:paraId="33880757" w14:textId="4FE13DC7" w:rsidR="00DE2CCB" w:rsidRPr="0084474A" w:rsidRDefault="00DE2CCB" w:rsidP="00DE2CCB">
            <w:pPr>
              <w:spacing w:after="0" w:line="240" w:lineRule="auto"/>
              <w:rPr>
                <w:rFonts w:ascii="Times New Roman" w:eastAsia="Times New Roman" w:hAnsi="Times New Roman" w:cs="Times New Roman"/>
                <w:color w:val="000000"/>
              </w:rPr>
            </w:pPr>
            <w:r w:rsidRPr="0084474A">
              <w:rPr>
                <w:rFonts w:ascii="Times New Roman" w:hAnsi="Times New Roman" w:cs="Times New Roman"/>
              </w:rPr>
              <w:t>Inactivated poliovirus</w:t>
            </w:r>
          </w:p>
        </w:tc>
        <w:tc>
          <w:tcPr>
            <w:tcW w:w="1710" w:type="dxa"/>
            <w:shd w:val="clear" w:color="auto" w:fill="auto"/>
            <w:noWrap/>
            <w:vAlign w:val="center"/>
          </w:tcPr>
          <w:p w14:paraId="048E7305" w14:textId="54EC6DDA"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$12.46</w:t>
            </w:r>
          </w:p>
        </w:tc>
        <w:tc>
          <w:tcPr>
            <w:tcW w:w="1620" w:type="dxa"/>
            <w:shd w:val="clear" w:color="auto" w:fill="auto"/>
            <w:noWrap/>
            <w:vAlign w:val="center"/>
          </w:tcPr>
          <w:p w14:paraId="67DF3532" w14:textId="77777777"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$28.81</w:t>
            </w:r>
          </w:p>
        </w:tc>
        <w:tc>
          <w:tcPr>
            <w:tcW w:w="1620" w:type="dxa"/>
            <w:vAlign w:val="center"/>
          </w:tcPr>
          <w:p w14:paraId="7908A9B5" w14:textId="319F3626"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$12.46</w:t>
            </w:r>
          </w:p>
        </w:tc>
        <w:tc>
          <w:tcPr>
            <w:tcW w:w="1710" w:type="dxa"/>
            <w:vAlign w:val="center"/>
          </w:tcPr>
          <w:p w14:paraId="5C639032" w14:textId="77777777"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$28.81</w:t>
            </w:r>
          </w:p>
        </w:tc>
      </w:tr>
      <w:tr w:rsidR="00DE2CCB" w:rsidRPr="0084474A" w14:paraId="55321354" w14:textId="77777777" w:rsidTr="00D627B9">
        <w:trPr>
          <w:trHeight w:val="432"/>
        </w:trPr>
        <w:tc>
          <w:tcPr>
            <w:tcW w:w="3145" w:type="dxa"/>
            <w:shd w:val="clear" w:color="auto" w:fill="auto"/>
            <w:vAlign w:val="center"/>
            <w:hideMark/>
          </w:tcPr>
          <w:p w14:paraId="7230BDB4" w14:textId="21549859" w:rsidR="00DE2CCB" w:rsidRPr="0084474A" w:rsidRDefault="00DE2CCB" w:rsidP="00DE2CCB">
            <w:pPr>
              <w:spacing w:after="0" w:line="240" w:lineRule="auto"/>
              <w:rPr>
                <w:rFonts w:ascii="Times New Roman" w:eastAsia="Times New Roman" w:hAnsi="Times New Roman" w:cs="Times New Roman"/>
                <w:color w:val="000000"/>
              </w:rPr>
            </w:pPr>
            <w:r w:rsidRPr="0084474A">
              <w:rPr>
                <w:rFonts w:ascii="Times New Roman" w:eastAsia="Times New Roman" w:hAnsi="Times New Roman" w:cs="Times New Roman"/>
                <w:bCs/>
                <w:color w:val="000000"/>
                <w:sz w:val="20"/>
                <w:szCs w:val="20"/>
              </w:rPr>
              <w:t>Diphtheria/tetanus/pertussis-containing vaccines</w:t>
            </w:r>
            <w:r w:rsidRPr="0084474A">
              <w:rPr>
                <w:rFonts w:ascii="Times New Roman" w:eastAsia="Times New Roman" w:hAnsi="Times New Roman" w:cs="Times New Roman"/>
                <w:color w:val="000000"/>
                <w:vertAlign w:val="superscript"/>
              </w:rPr>
              <w:t>3</w:t>
            </w:r>
          </w:p>
        </w:tc>
        <w:tc>
          <w:tcPr>
            <w:tcW w:w="1710" w:type="dxa"/>
            <w:shd w:val="clear" w:color="auto" w:fill="auto"/>
            <w:noWrap/>
            <w:vAlign w:val="center"/>
            <w:hideMark/>
          </w:tcPr>
          <w:p w14:paraId="52EAA4B1" w14:textId="4B69FA2E"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$15.58</w:t>
            </w:r>
          </w:p>
        </w:tc>
        <w:tc>
          <w:tcPr>
            <w:tcW w:w="1620" w:type="dxa"/>
            <w:shd w:val="clear" w:color="auto" w:fill="auto"/>
            <w:noWrap/>
            <w:vAlign w:val="center"/>
            <w:hideMark/>
          </w:tcPr>
          <w:p w14:paraId="0EBCEF59" w14:textId="77777777"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$24.55</w:t>
            </w:r>
          </w:p>
        </w:tc>
        <w:tc>
          <w:tcPr>
            <w:tcW w:w="1620" w:type="dxa"/>
            <w:vAlign w:val="center"/>
          </w:tcPr>
          <w:p w14:paraId="0136E308" w14:textId="789D9C10"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$23.61</w:t>
            </w:r>
          </w:p>
        </w:tc>
        <w:tc>
          <w:tcPr>
            <w:tcW w:w="1710" w:type="dxa"/>
            <w:vAlign w:val="center"/>
          </w:tcPr>
          <w:p w14:paraId="31B05823" w14:textId="77777777"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$41.27</w:t>
            </w:r>
          </w:p>
        </w:tc>
      </w:tr>
      <w:tr w:rsidR="00DE2CCB" w:rsidRPr="0084474A" w14:paraId="2A29F60F" w14:textId="77777777" w:rsidTr="00D627B9">
        <w:trPr>
          <w:trHeight w:val="432"/>
        </w:trPr>
        <w:tc>
          <w:tcPr>
            <w:tcW w:w="3145" w:type="dxa"/>
            <w:shd w:val="clear" w:color="auto" w:fill="auto"/>
            <w:vAlign w:val="center"/>
          </w:tcPr>
          <w:p w14:paraId="7D1C4FF9" w14:textId="32BC5EA4" w:rsidR="00DE2CCB" w:rsidRPr="0084474A" w:rsidRDefault="00DE2CCB" w:rsidP="00DE2CCB">
            <w:pPr>
              <w:spacing w:after="0" w:line="240" w:lineRule="auto"/>
              <w:rPr>
                <w:rFonts w:ascii="Times New Roman" w:eastAsia="Times New Roman" w:hAnsi="Times New Roman" w:cs="Times New Roman"/>
                <w:color w:val="000000"/>
              </w:rPr>
            </w:pPr>
            <w:r w:rsidRPr="0084474A">
              <w:rPr>
                <w:rFonts w:ascii="Times New Roman" w:hAnsi="Times New Roman" w:cs="Times New Roman"/>
              </w:rPr>
              <w:t>Measles-mumps-rubella</w:t>
            </w:r>
          </w:p>
        </w:tc>
        <w:tc>
          <w:tcPr>
            <w:tcW w:w="1710" w:type="dxa"/>
            <w:shd w:val="clear" w:color="auto" w:fill="auto"/>
            <w:noWrap/>
            <w:vAlign w:val="center"/>
          </w:tcPr>
          <w:p w14:paraId="4234EC82" w14:textId="59C1FD76"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$19.91</w:t>
            </w:r>
          </w:p>
        </w:tc>
        <w:tc>
          <w:tcPr>
            <w:tcW w:w="1620" w:type="dxa"/>
            <w:shd w:val="clear" w:color="auto" w:fill="auto"/>
            <w:noWrap/>
            <w:vAlign w:val="center"/>
          </w:tcPr>
          <w:p w14:paraId="0362042F" w14:textId="77777777"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$58.95</w:t>
            </w:r>
          </w:p>
        </w:tc>
        <w:tc>
          <w:tcPr>
            <w:tcW w:w="1620" w:type="dxa"/>
            <w:shd w:val="clear" w:color="auto" w:fill="auto"/>
            <w:vAlign w:val="center"/>
          </w:tcPr>
          <w:p w14:paraId="62472117" w14:textId="2D2DAFC5"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 xml:space="preserve">$37.04 </w:t>
            </w:r>
          </w:p>
        </w:tc>
        <w:tc>
          <w:tcPr>
            <w:tcW w:w="1710" w:type="dxa"/>
            <w:shd w:val="clear" w:color="auto" w:fill="auto"/>
            <w:vAlign w:val="center"/>
          </w:tcPr>
          <w:p w14:paraId="5DCD5B07" w14:textId="77777777"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 xml:space="preserve">$58.95 </w:t>
            </w:r>
          </w:p>
        </w:tc>
      </w:tr>
      <w:tr w:rsidR="00DE2CCB" w:rsidRPr="0084474A" w14:paraId="48F06035" w14:textId="77777777" w:rsidTr="00D627B9">
        <w:trPr>
          <w:trHeight w:val="432"/>
        </w:trPr>
        <w:tc>
          <w:tcPr>
            <w:tcW w:w="3145" w:type="dxa"/>
            <w:shd w:val="clear" w:color="auto" w:fill="auto"/>
            <w:vAlign w:val="center"/>
            <w:hideMark/>
          </w:tcPr>
          <w:p w14:paraId="26D1611D" w14:textId="28808120" w:rsidR="00DE2CCB" w:rsidRPr="0084474A" w:rsidRDefault="00DE2CCB" w:rsidP="00DE2CCB">
            <w:pPr>
              <w:spacing w:after="0" w:line="240" w:lineRule="auto"/>
              <w:rPr>
                <w:rFonts w:ascii="Times New Roman" w:eastAsia="Times New Roman" w:hAnsi="Times New Roman" w:cs="Times New Roman"/>
                <w:color w:val="000000"/>
              </w:rPr>
            </w:pPr>
            <w:proofErr w:type="spellStart"/>
            <w:r w:rsidRPr="0084474A">
              <w:rPr>
                <w:rFonts w:ascii="Times New Roman" w:hAnsi="Times New Roman" w:cs="Times New Roman"/>
                <w:i/>
              </w:rPr>
              <w:t>Haemophilus</w:t>
            </w:r>
            <w:proofErr w:type="spellEnd"/>
            <w:r w:rsidRPr="0084474A">
              <w:rPr>
                <w:rFonts w:ascii="Times New Roman" w:hAnsi="Times New Roman" w:cs="Times New Roman"/>
                <w:i/>
              </w:rPr>
              <w:t xml:space="preserve"> </w:t>
            </w:r>
            <w:proofErr w:type="spellStart"/>
            <w:r w:rsidRPr="0084474A">
              <w:rPr>
                <w:rFonts w:ascii="Times New Roman" w:hAnsi="Times New Roman" w:cs="Times New Roman"/>
                <w:i/>
              </w:rPr>
              <w:t>influenzae</w:t>
            </w:r>
            <w:proofErr w:type="spellEnd"/>
            <w:r w:rsidRPr="0084474A">
              <w:rPr>
                <w:rFonts w:ascii="Times New Roman" w:hAnsi="Times New Roman" w:cs="Times New Roman"/>
              </w:rPr>
              <w:t xml:space="preserve"> type B</w:t>
            </w:r>
          </w:p>
        </w:tc>
        <w:tc>
          <w:tcPr>
            <w:tcW w:w="1710" w:type="dxa"/>
            <w:shd w:val="clear" w:color="auto" w:fill="auto"/>
            <w:noWrap/>
            <w:vAlign w:val="center"/>
            <w:hideMark/>
          </w:tcPr>
          <w:p w14:paraId="498749D6" w14:textId="74455EDE"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$10.52</w:t>
            </w:r>
          </w:p>
        </w:tc>
        <w:tc>
          <w:tcPr>
            <w:tcW w:w="1620" w:type="dxa"/>
            <w:shd w:val="clear" w:color="auto" w:fill="auto"/>
            <w:noWrap/>
            <w:vAlign w:val="center"/>
            <w:hideMark/>
          </w:tcPr>
          <w:p w14:paraId="66286856" w14:textId="77777777"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$26.11</w:t>
            </w:r>
          </w:p>
        </w:tc>
        <w:tc>
          <w:tcPr>
            <w:tcW w:w="1620" w:type="dxa"/>
            <w:vAlign w:val="center"/>
          </w:tcPr>
          <w:p w14:paraId="3737A407" w14:textId="05B54817"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NA</w:t>
            </w:r>
          </w:p>
        </w:tc>
        <w:tc>
          <w:tcPr>
            <w:tcW w:w="1710" w:type="dxa"/>
            <w:vAlign w:val="center"/>
          </w:tcPr>
          <w:p w14:paraId="6C9C72E3" w14:textId="77777777"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NA</w:t>
            </w:r>
          </w:p>
        </w:tc>
      </w:tr>
      <w:tr w:rsidR="00DE2CCB" w:rsidRPr="0084474A" w14:paraId="2E376EF3" w14:textId="77777777" w:rsidTr="00D627B9">
        <w:trPr>
          <w:trHeight w:val="432"/>
        </w:trPr>
        <w:tc>
          <w:tcPr>
            <w:tcW w:w="3145" w:type="dxa"/>
            <w:shd w:val="clear" w:color="auto" w:fill="auto"/>
            <w:vAlign w:val="center"/>
          </w:tcPr>
          <w:p w14:paraId="48A7A0E7" w14:textId="034C881D" w:rsidR="00DE2CCB" w:rsidRPr="0084474A" w:rsidRDefault="00DE2CCB" w:rsidP="00DE2CCB">
            <w:pPr>
              <w:spacing w:after="0" w:line="240" w:lineRule="auto"/>
              <w:rPr>
                <w:rFonts w:ascii="Times New Roman" w:eastAsia="Times New Roman" w:hAnsi="Times New Roman" w:cs="Times New Roman"/>
                <w:color w:val="000000"/>
              </w:rPr>
            </w:pPr>
            <w:r w:rsidRPr="0084474A">
              <w:rPr>
                <w:rFonts w:ascii="Times New Roman" w:hAnsi="Times New Roman" w:cs="Times New Roman"/>
              </w:rPr>
              <w:t>Human papillomavirus</w:t>
            </w:r>
          </w:p>
        </w:tc>
        <w:tc>
          <w:tcPr>
            <w:tcW w:w="1710" w:type="dxa"/>
            <w:shd w:val="clear" w:color="auto" w:fill="auto"/>
            <w:noWrap/>
            <w:vAlign w:val="center"/>
          </w:tcPr>
          <w:p w14:paraId="61D49AFA" w14:textId="7AA9649C"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$120.11</w:t>
            </w:r>
          </w:p>
        </w:tc>
        <w:tc>
          <w:tcPr>
            <w:tcW w:w="1620" w:type="dxa"/>
            <w:shd w:val="clear" w:color="auto" w:fill="auto"/>
            <w:noWrap/>
            <w:vAlign w:val="center"/>
          </w:tcPr>
          <w:p w14:paraId="344A5997" w14:textId="5102CD6A"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$160.60</w:t>
            </w:r>
          </w:p>
        </w:tc>
        <w:tc>
          <w:tcPr>
            <w:tcW w:w="1620" w:type="dxa"/>
            <w:shd w:val="clear" w:color="auto" w:fill="auto"/>
            <w:vAlign w:val="center"/>
          </w:tcPr>
          <w:p w14:paraId="235BB77F" w14:textId="5DCC6425"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 xml:space="preserve">$88.90 </w:t>
            </w:r>
          </w:p>
        </w:tc>
        <w:tc>
          <w:tcPr>
            <w:tcW w:w="1710" w:type="dxa"/>
            <w:shd w:val="clear" w:color="auto" w:fill="auto"/>
            <w:vAlign w:val="center"/>
          </w:tcPr>
          <w:p w14:paraId="109B3B1D" w14:textId="77777777"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 xml:space="preserve">$141.82 </w:t>
            </w:r>
          </w:p>
        </w:tc>
      </w:tr>
      <w:tr w:rsidR="00DE2CCB" w:rsidRPr="0084474A" w14:paraId="27B2A2AC" w14:textId="77777777" w:rsidTr="00D627B9">
        <w:trPr>
          <w:trHeight w:val="432"/>
        </w:trPr>
        <w:tc>
          <w:tcPr>
            <w:tcW w:w="3145" w:type="dxa"/>
            <w:shd w:val="clear" w:color="auto" w:fill="auto"/>
            <w:vAlign w:val="center"/>
          </w:tcPr>
          <w:p w14:paraId="1FA82896" w14:textId="684B927D" w:rsidR="00DE2CCB" w:rsidRPr="0084474A" w:rsidRDefault="00DE2CCB" w:rsidP="00DE2CCB">
            <w:pPr>
              <w:spacing w:after="0" w:line="240" w:lineRule="auto"/>
              <w:rPr>
                <w:rFonts w:ascii="Times New Roman" w:eastAsia="Times New Roman" w:hAnsi="Times New Roman" w:cs="Times New Roman"/>
                <w:color w:val="000000"/>
              </w:rPr>
            </w:pPr>
            <w:r w:rsidRPr="0084474A">
              <w:rPr>
                <w:rFonts w:ascii="Times New Roman" w:eastAsia="Times New Roman" w:hAnsi="Times New Roman" w:cs="Times New Roman"/>
                <w:color w:val="000000"/>
              </w:rPr>
              <w:t>Hepatitis A</w:t>
            </w:r>
          </w:p>
        </w:tc>
        <w:tc>
          <w:tcPr>
            <w:tcW w:w="1710" w:type="dxa"/>
            <w:shd w:val="clear" w:color="auto" w:fill="auto"/>
            <w:noWrap/>
            <w:vAlign w:val="center"/>
          </w:tcPr>
          <w:p w14:paraId="1129C0D6" w14:textId="5775E753"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$16.16</w:t>
            </w:r>
          </w:p>
        </w:tc>
        <w:tc>
          <w:tcPr>
            <w:tcW w:w="1620" w:type="dxa"/>
            <w:shd w:val="clear" w:color="auto" w:fill="auto"/>
            <w:noWrap/>
            <w:vAlign w:val="center"/>
          </w:tcPr>
          <w:p w14:paraId="09D78A04" w14:textId="77777777"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$30.63</w:t>
            </w:r>
          </w:p>
        </w:tc>
        <w:tc>
          <w:tcPr>
            <w:tcW w:w="1620" w:type="dxa"/>
            <w:shd w:val="clear" w:color="auto" w:fill="auto"/>
            <w:vAlign w:val="center"/>
          </w:tcPr>
          <w:p w14:paraId="2CD67EBD" w14:textId="571502A8"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 xml:space="preserve">$25.73 </w:t>
            </w:r>
          </w:p>
        </w:tc>
        <w:tc>
          <w:tcPr>
            <w:tcW w:w="1710" w:type="dxa"/>
            <w:shd w:val="clear" w:color="auto" w:fill="auto"/>
            <w:vAlign w:val="center"/>
          </w:tcPr>
          <w:p w14:paraId="3BC8F6D8" w14:textId="77777777"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 xml:space="preserve">$66.11 </w:t>
            </w:r>
          </w:p>
        </w:tc>
      </w:tr>
      <w:tr w:rsidR="00DE2CCB" w:rsidRPr="0084474A" w14:paraId="05CEBF74" w14:textId="77777777" w:rsidTr="00D627B9">
        <w:trPr>
          <w:trHeight w:val="432"/>
        </w:trPr>
        <w:tc>
          <w:tcPr>
            <w:tcW w:w="3145" w:type="dxa"/>
            <w:shd w:val="clear" w:color="auto" w:fill="auto"/>
            <w:vAlign w:val="bottom"/>
            <w:hideMark/>
          </w:tcPr>
          <w:p w14:paraId="0B177109" w14:textId="77777777" w:rsidR="00DE2CCB" w:rsidRPr="0084474A" w:rsidRDefault="00DE2CCB" w:rsidP="00DE2CCB">
            <w:pPr>
              <w:spacing w:after="0" w:line="240" w:lineRule="auto"/>
              <w:rPr>
                <w:rFonts w:ascii="Times New Roman" w:eastAsia="Times New Roman" w:hAnsi="Times New Roman" w:cs="Times New Roman"/>
                <w:color w:val="000000"/>
              </w:rPr>
            </w:pPr>
            <w:r w:rsidRPr="0084474A">
              <w:rPr>
                <w:rFonts w:ascii="Times New Roman" w:eastAsia="Times New Roman" w:hAnsi="Times New Roman" w:cs="Times New Roman"/>
                <w:bCs/>
                <w:color w:val="000000"/>
              </w:rPr>
              <w:t>Meningococcal</w:t>
            </w:r>
          </w:p>
        </w:tc>
        <w:tc>
          <w:tcPr>
            <w:tcW w:w="1710" w:type="dxa"/>
            <w:shd w:val="clear" w:color="auto" w:fill="auto"/>
            <w:noWrap/>
            <w:vAlign w:val="center"/>
            <w:hideMark/>
          </w:tcPr>
          <w:p w14:paraId="1D5823DD" w14:textId="46F9478E"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$82.12</w:t>
            </w:r>
          </w:p>
        </w:tc>
        <w:tc>
          <w:tcPr>
            <w:tcW w:w="1620" w:type="dxa"/>
            <w:shd w:val="clear" w:color="auto" w:fill="auto"/>
            <w:noWrap/>
            <w:vAlign w:val="center"/>
            <w:hideMark/>
          </w:tcPr>
          <w:p w14:paraId="59649499" w14:textId="77777777"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$119.73</w:t>
            </w:r>
          </w:p>
        </w:tc>
        <w:tc>
          <w:tcPr>
            <w:tcW w:w="1620" w:type="dxa"/>
            <w:shd w:val="clear" w:color="auto" w:fill="auto"/>
            <w:vAlign w:val="center"/>
          </w:tcPr>
          <w:p w14:paraId="02A59E15" w14:textId="0086F266"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 xml:space="preserve">$73.48 </w:t>
            </w:r>
          </w:p>
        </w:tc>
        <w:tc>
          <w:tcPr>
            <w:tcW w:w="1710" w:type="dxa"/>
            <w:shd w:val="clear" w:color="auto" w:fill="auto"/>
            <w:vAlign w:val="center"/>
          </w:tcPr>
          <w:p w14:paraId="26AE3FB5" w14:textId="77777777"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 xml:space="preserve">$120.93 </w:t>
            </w:r>
          </w:p>
        </w:tc>
      </w:tr>
      <w:tr w:rsidR="00DE2CCB" w:rsidRPr="0084474A" w14:paraId="57545348" w14:textId="77777777" w:rsidTr="00D627B9">
        <w:trPr>
          <w:trHeight w:val="432"/>
        </w:trPr>
        <w:tc>
          <w:tcPr>
            <w:tcW w:w="3145" w:type="dxa"/>
            <w:shd w:val="clear" w:color="auto" w:fill="auto"/>
            <w:vAlign w:val="bottom"/>
            <w:hideMark/>
          </w:tcPr>
          <w:p w14:paraId="67936E33" w14:textId="77777777" w:rsidR="00DE2CCB" w:rsidRPr="0084474A" w:rsidRDefault="00DE2CCB" w:rsidP="00DE2CCB">
            <w:pPr>
              <w:spacing w:after="0" w:line="240" w:lineRule="auto"/>
              <w:rPr>
                <w:rFonts w:ascii="Times New Roman" w:eastAsia="Times New Roman" w:hAnsi="Times New Roman" w:cs="Times New Roman"/>
                <w:color w:val="000000"/>
              </w:rPr>
            </w:pPr>
            <w:r w:rsidRPr="0084474A">
              <w:rPr>
                <w:rFonts w:ascii="Times New Roman" w:eastAsia="Times New Roman" w:hAnsi="Times New Roman" w:cs="Times New Roman"/>
                <w:bCs/>
                <w:color w:val="000000"/>
              </w:rPr>
              <w:t>Pneumococcal</w:t>
            </w:r>
          </w:p>
        </w:tc>
        <w:tc>
          <w:tcPr>
            <w:tcW w:w="1710" w:type="dxa"/>
            <w:shd w:val="clear" w:color="auto" w:fill="auto"/>
            <w:noWrap/>
            <w:vAlign w:val="center"/>
            <w:hideMark/>
          </w:tcPr>
          <w:p w14:paraId="1DF7890D" w14:textId="42145436"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$112.44</w:t>
            </w:r>
          </w:p>
        </w:tc>
        <w:tc>
          <w:tcPr>
            <w:tcW w:w="1620" w:type="dxa"/>
            <w:shd w:val="clear" w:color="auto" w:fill="auto"/>
            <w:noWrap/>
            <w:vAlign w:val="center"/>
            <w:hideMark/>
          </w:tcPr>
          <w:p w14:paraId="3C516820" w14:textId="77777777"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$159.61</w:t>
            </w:r>
          </w:p>
        </w:tc>
        <w:tc>
          <w:tcPr>
            <w:tcW w:w="1620" w:type="dxa"/>
            <w:shd w:val="clear" w:color="auto" w:fill="auto"/>
            <w:vAlign w:val="center"/>
          </w:tcPr>
          <w:p w14:paraId="1A147A81" w14:textId="3385AA43"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$89.75</w:t>
            </w:r>
          </w:p>
        </w:tc>
        <w:tc>
          <w:tcPr>
            <w:tcW w:w="1710" w:type="dxa"/>
            <w:shd w:val="clear" w:color="auto" w:fill="auto"/>
            <w:vAlign w:val="center"/>
          </w:tcPr>
          <w:p w14:paraId="1EAC6967" w14:textId="77777777"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$159.61</w:t>
            </w:r>
          </w:p>
        </w:tc>
      </w:tr>
      <w:tr w:rsidR="00DE2CCB" w:rsidRPr="0084474A" w14:paraId="17C33517" w14:textId="77777777" w:rsidTr="00D627B9">
        <w:trPr>
          <w:trHeight w:val="432"/>
        </w:trPr>
        <w:tc>
          <w:tcPr>
            <w:tcW w:w="3145" w:type="dxa"/>
            <w:shd w:val="clear" w:color="auto" w:fill="auto"/>
            <w:vAlign w:val="bottom"/>
            <w:hideMark/>
          </w:tcPr>
          <w:p w14:paraId="590BDA34" w14:textId="77777777" w:rsidR="00DE2CCB" w:rsidRPr="0084474A" w:rsidRDefault="00DE2CCB" w:rsidP="00DE2CCB">
            <w:pPr>
              <w:spacing w:after="0" w:line="240" w:lineRule="auto"/>
              <w:rPr>
                <w:rFonts w:ascii="Times New Roman" w:eastAsia="Times New Roman" w:hAnsi="Times New Roman" w:cs="Times New Roman"/>
                <w:color w:val="000000"/>
              </w:rPr>
            </w:pPr>
            <w:r w:rsidRPr="0084474A">
              <w:rPr>
                <w:rFonts w:ascii="Times New Roman" w:eastAsia="Times New Roman" w:hAnsi="Times New Roman" w:cs="Times New Roman"/>
                <w:bCs/>
                <w:color w:val="000000"/>
              </w:rPr>
              <w:t>Varicella</w:t>
            </w:r>
          </w:p>
        </w:tc>
        <w:tc>
          <w:tcPr>
            <w:tcW w:w="1710" w:type="dxa"/>
            <w:shd w:val="clear" w:color="auto" w:fill="auto"/>
            <w:noWrap/>
            <w:vAlign w:val="center"/>
            <w:hideMark/>
          </w:tcPr>
          <w:p w14:paraId="36BEF00E" w14:textId="1DD2F72B"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$78.34</w:t>
            </w:r>
          </w:p>
        </w:tc>
        <w:tc>
          <w:tcPr>
            <w:tcW w:w="1620" w:type="dxa"/>
            <w:shd w:val="clear" w:color="auto" w:fill="auto"/>
            <w:noWrap/>
            <w:vAlign w:val="center"/>
            <w:hideMark/>
          </w:tcPr>
          <w:p w14:paraId="560C29E4" w14:textId="77777777"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$98.85</w:t>
            </w:r>
          </w:p>
        </w:tc>
        <w:tc>
          <w:tcPr>
            <w:tcW w:w="1620" w:type="dxa"/>
            <w:shd w:val="clear" w:color="auto" w:fill="auto"/>
            <w:vAlign w:val="center"/>
          </w:tcPr>
          <w:p w14:paraId="2BB003BE" w14:textId="50328A13"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 xml:space="preserve">$60.76 </w:t>
            </w:r>
          </w:p>
        </w:tc>
        <w:tc>
          <w:tcPr>
            <w:tcW w:w="1710" w:type="dxa"/>
            <w:shd w:val="clear" w:color="auto" w:fill="auto"/>
            <w:vAlign w:val="center"/>
          </w:tcPr>
          <w:p w14:paraId="1A8C69CA" w14:textId="77777777" w:rsidR="00DE2CCB" w:rsidRPr="0084474A" w:rsidRDefault="00DE2CCB" w:rsidP="00DE2CCB">
            <w:pPr>
              <w:spacing w:after="0" w:line="240" w:lineRule="auto"/>
              <w:jc w:val="right"/>
              <w:rPr>
                <w:rFonts w:ascii="Times New Roman" w:eastAsia="Times New Roman" w:hAnsi="Times New Roman" w:cs="Times New Roman"/>
                <w:color w:val="000000"/>
              </w:rPr>
            </w:pPr>
            <w:r w:rsidRPr="0084474A">
              <w:rPr>
                <w:rFonts w:ascii="Times New Roman" w:eastAsia="Times New Roman" w:hAnsi="Times New Roman" w:cs="Times New Roman"/>
                <w:color w:val="000000"/>
              </w:rPr>
              <w:t xml:space="preserve">$98.85 </w:t>
            </w:r>
          </w:p>
        </w:tc>
      </w:tr>
    </w:tbl>
    <w:p w14:paraId="0C8CC052" w14:textId="77777777" w:rsidR="009B72B5" w:rsidRPr="0084474A" w:rsidRDefault="009B72B5" w:rsidP="009B72B5">
      <w:pPr>
        <w:spacing w:after="0" w:line="240" w:lineRule="auto"/>
        <w:rPr>
          <w:rFonts w:ascii="Times New Roman" w:hAnsi="Times New Roman" w:cs="Times New Roman"/>
          <w:sz w:val="20"/>
          <w:szCs w:val="20"/>
        </w:rPr>
      </w:pPr>
      <w:r w:rsidRPr="0084474A">
        <w:rPr>
          <w:rFonts w:ascii="Times New Roman" w:hAnsi="Times New Roman" w:cs="Times New Roman"/>
          <w:sz w:val="20"/>
          <w:szCs w:val="20"/>
          <w:vertAlign w:val="superscript"/>
        </w:rPr>
        <w:t>1</w:t>
      </w:r>
      <w:r w:rsidRPr="0084474A">
        <w:rPr>
          <w:rFonts w:ascii="Times New Roman" w:hAnsi="Times New Roman" w:cs="Times New Roman"/>
          <w:sz w:val="20"/>
          <w:szCs w:val="20"/>
        </w:rPr>
        <w:t xml:space="preserve">Lower-bound vaccine cost estimate for children is the weighted average Vaccines for Children (VFC) price for children with 0% wastage. The </w:t>
      </w:r>
      <w:proofErr w:type="gramStart"/>
      <w:r w:rsidRPr="0084474A">
        <w:rPr>
          <w:rFonts w:ascii="Times New Roman" w:hAnsi="Times New Roman" w:cs="Times New Roman"/>
          <w:sz w:val="20"/>
          <w:szCs w:val="20"/>
        </w:rPr>
        <w:t>upper-bound</w:t>
      </w:r>
      <w:proofErr w:type="gramEnd"/>
      <w:r w:rsidRPr="0084474A">
        <w:rPr>
          <w:rFonts w:ascii="Times New Roman" w:hAnsi="Times New Roman" w:cs="Times New Roman"/>
          <w:sz w:val="20"/>
          <w:szCs w:val="20"/>
        </w:rPr>
        <w:t xml:space="preserve"> is the private sector price reported on the VFC website with 5% wastage (CDC </w:t>
      </w:r>
      <w:r w:rsidRPr="0084474A">
        <w:rPr>
          <w:rFonts w:ascii="Times New Roman" w:hAnsi="Times New Roman" w:cs="Times New Roman"/>
          <w:i/>
          <w:sz w:val="20"/>
          <w:szCs w:val="20"/>
        </w:rPr>
        <w:t>Pediatric/Vaccine Price List archived January 5, 2015</w:t>
      </w:r>
      <w:r w:rsidRPr="0084474A">
        <w:rPr>
          <w:rFonts w:ascii="Times New Roman" w:hAnsi="Times New Roman" w:cs="Times New Roman"/>
          <w:sz w:val="20"/>
          <w:szCs w:val="20"/>
        </w:rPr>
        <w:t>).</w:t>
      </w:r>
    </w:p>
    <w:p w14:paraId="335C4F35" w14:textId="77777777" w:rsidR="009B72B5" w:rsidRPr="0084474A" w:rsidRDefault="009B72B5" w:rsidP="009B72B5">
      <w:pPr>
        <w:spacing w:after="0" w:line="240" w:lineRule="auto"/>
        <w:rPr>
          <w:rFonts w:ascii="Times New Roman" w:hAnsi="Times New Roman" w:cs="Times New Roman"/>
          <w:sz w:val="20"/>
          <w:szCs w:val="20"/>
        </w:rPr>
      </w:pPr>
      <w:r w:rsidRPr="0084474A">
        <w:rPr>
          <w:rFonts w:ascii="Times New Roman" w:hAnsi="Times New Roman" w:cs="Times New Roman"/>
          <w:sz w:val="20"/>
          <w:szCs w:val="20"/>
          <w:vertAlign w:val="superscript"/>
        </w:rPr>
        <w:lastRenderedPageBreak/>
        <w:t>2</w:t>
      </w:r>
      <w:r w:rsidRPr="0084474A">
        <w:rPr>
          <w:rFonts w:ascii="Times New Roman" w:hAnsi="Times New Roman" w:cs="Times New Roman"/>
          <w:sz w:val="20"/>
          <w:szCs w:val="20"/>
        </w:rPr>
        <w:t xml:space="preserve">The lower bound vaccine costs for adult is the adult Section 317 vaccine prices for uninsured adults with 0% wastage, and the upper-bound is the adult private sector prices reported on the CDC </w:t>
      </w:r>
      <w:r w:rsidRPr="0084474A">
        <w:rPr>
          <w:rFonts w:ascii="Times New Roman" w:hAnsi="Times New Roman" w:cs="Times New Roman"/>
          <w:i/>
          <w:sz w:val="20"/>
          <w:szCs w:val="20"/>
        </w:rPr>
        <w:t>Adult Vaccine Price List</w:t>
      </w:r>
      <w:r w:rsidRPr="0084474A">
        <w:rPr>
          <w:rFonts w:ascii="Times New Roman" w:hAnsi="Times New Roman" w:cs="Times New Roman"/>
          <w:sz w:val="20"/>
          <w:szCs w:val="20"/>
        </w:rPr>
        <w:t xml:space="preserve"> archived January 5, 2015 with 5% wastage. </w:t>
      </w:r>
    </w:p>
    <w:p w14:paraId="7757710D" w14:textId="77777777" w:rsidR="009B72B5" w:rsidRPr="0084474A" w:rsidRDefault="009B72B5" w:rsidP="009B72B5">
      <w:pPr>
        <w:spacing w:after="0" w:line="240" w:lineRule="auto"/>
        <w:rPr>
          <w:rFonts w:ascii="Times New Roman" w:eastAsia="Times New Roman" w:hAnsi="Times New Roman" w:cs="Times New Roman"/>
          <w:sz w:val="20"/>
          <w:szCs w:val="20"/>
        </w:rPr>
      </w:pPr>
      <w:r w:rsidRPr="0084474A">
        <w:rPr>
          <w:rFonts w:ascii="Times New Roman" w:hAnsi="Times New Roman" w:cs="Times New Roman"/>
          <w:sz w:val="20"/>
          <w:szCs w:val="20"/>
          <w:vertAlign w:val="superscript"/>
        </w:rPr>
        <w:t>3</w:t>
      </w:r>
      <w:r w:rsidRPr="0084474A">
        <w:rPr>
          <w:rFonts w:ascii="Times New Roman" w:hAnsi="Times New Roman" w:cs="Times New Roman"/>
          <w:sz w:val="20"/>
          <w:szCs w:val="20"/>
        </w:rPr>
        <w:t xml:space="preserve">The following diphtheria-containing vaccines were assessed: </w:t>
      </w:r>
      <w:proofErr w:type="spellStart"/>
      <w:r w:rsidRPr="0084474A">
        <w:rPr>
          <w:rFonts w:ascii="Times New Roman" w:eastAsia="Times New Roman" w:hAnsi="Times New Roman" w:cs="Times New Roman"/>
          <w:sz w:val="20"/>
          <w:szCs w:val="20"/>
        </w:rPr>
        <w:t>DTaP</w:t>
      </w:r>
      <w:proofErr w:type="spellEnd"/>
      <w:r w:rsidRPr="0084474A">
        <w:rPr>
          <w:rFonts w:ascii="Times New Roman" w:eastAsia="Times New Roman" w:hAnsi="Times New Roman" w:cs="Times New Roman"/>
          <w:sz w:val="20"/>
          <w:szCs w:val="20"/>
        </w:rPr>
        <w:t xml:space="preserve"> (children) and </w:t>
      </w:r>
      <w:proofErr w:type="spellStart"/>
      <w:r w:rsidRPr="0084474A">
        <w:rPr>
          <w:rFonts w:ascii="Times New Roman" w:eastAsia="Times New Roman" w:hAnsi="Times New Roman" w:cs="Times New Roman"/>
          <w:sz w:val="20"/>
          <w:szCs w:val="20"/>
        </w:rPr>
        <w:t>Tdap</w:t>
      </w:r>
      <w:proofErr w:type="spellEnd"/>
      <w:r w:rsidRPr="0084474A">
        <w:rPr>
          <w:rFonts w:ascii="Times New Roman" w:eastAsia="Times New Roman" w:hAnsi="Times New Roman" w:cs="Times New Roman"/>
          <w:sz w:val="20"/>
          <w:szCs w:val="20"/>
        </w:rPr>
        <w:t xml:space="preserve"> (adults).</w:t>
      </w:r>
    </w:p>
    <w:p w14:paraId="25D507E5" w14:textId="77777777" w:rsidR="00F27F54" w:rsidRPr="0084474A" w:rsidRDefault="00F27F54" w:rsidP="00204463">
      <w:pPr>
        <w:spacing w:after="0" w:line="240" w:lineRule="auto"/>
        <w:rPr>
          <w:rFonts w:ascii="Times New Roman" w:hAnsi="Times New Roman" w:cs="Times New Roman"/>
          <w:bCs/>
          <w:kern w:val="24"/>
          <w:sz w:val="20"/>
          <w:szCs w:val="20"/>
        </w:rPr>
      </w:pPr>
    </w:p>
    <w:p w14:paraId="36D86A81" w14:textId="77777777" w:rsidR="007802CA" w:rsidRPr="0084474A" w:rsidRDefault="007802CA" w:rsidP="005B1C64">
      <w:pPr>
        <w:jc w:val="right"/>
        <w:rPr>
          <w:rFonts w:ascii="Times New Roman" w:hAnsi="Times New Roman" w:cs="Times New Roman"/>
          <w:sz w:val="20"/>
          <w:szCs w:val="20"/>
        </w:rPr>
      </w:pPr>
    </w:p>
    <w:p w14:paraId="277AA4B7" w14:textId="3CF367B4" w:rsidR="007802CA" w:rsidRPr="0084474A" w:rsidRDefault="007802CA" w:rsidP="007802CA">
      <w:pPr>
        <w:spacing w:line="480" w:lineRule="auto"/>
        <w:ind w:firstLine="720"/>
        <w:rPr>
          <w:rFonts w:ascii="Times New Roman" w:hAnsi="Times New Roman" w:cs="Times New Roman"/>
          <w:sz w:val="24"/>
          <w:szCs w:val="24"/>
        </w:rPr>
      </w:pPr>
      <w:r w:rsidRPr="0084474A">
        <w:rPr>
          <w:rFonts w:ascii="Times New Roman" w:hAnsi="Times New Roman" w:cs="Times New Roman"/>
          <w:sz w:val="24"/>
          <w:szCs w:val="24"/>
        </w:rPr>
        <w:t xml:space="preserve">The </w:t>
      </w:r>
      <w:proofErr w:type="gramStart"/>
      <w:r w:rsidRPr="0084474A">
        <w:rPr>
          <w:rFonts w:ascii="Times New Roman" w:hAnsi="Times New Roman" w:cs="Times New Roman"/>
          <w:sz w:val="24"/>
          <w:szCs w:val="24"/>
        </w:rPr>
        <w:t>lower</w:t>
      </w:r>
      <w:r w:rsidR="000422EB" w:rsidRPr="0084474A">
        <w:rPr>
          <w:rFonts w:ascii="Times New Roman" w:hAnsi="Times New Roman" w:cs="Times New Roman"/>
          <w:sz w:val="24"/>
          <w:szCs w:val="24"/>
        </w:rPr>
        <w:t>-</w:t>
      </w:r>
      <w:r w:rsidRPr="0084474A">
        <w:rPr>
          <w:rFonts w:ascii="Times New Roman" w:hAnsi="Times New Roman" w:cs="Times New Roman"/>
          <w:sz w:val="24"/>
          <w:szCs w:val="24"/>
        </w:rPr>
        <w:t>bound</w:t>
      </w:r>
      <w:proofErr w:type="gramEnd"/>
      <w:r w:rsidRPr="0084474A">
        <w:rPr>
          <w:rFonts w:ascii="Times New Roman" w:hAnsi="Times New Roman" w:cs="Times New Roman"/>
          <w:sz w:val="24"/>
          <w:szCs w:val="24"/>
        </w:rPr>
        <w:t xml:space="preserve"> and upper</w:t>
      </w:r>
      <w:r w:rsidR="000422EB" w:rsidRPr="0084474A">
        <w:rPr>
          <w:rFonts w:ascii="Times New Roman" w:hAnsi="Times New Roman" w:cs="Times New Roman"/>
          <w:sz w:val="24"/>
          <w:szCs w:val="24"/>
        </w:rPr>
        <w:t>-</w:t>
      </w:r>
      <w:r w:rsidRPr="0084474A">
        <w:rPr>
          <w:rFonts w:ascii="Times New Roman" w:hAnsi="Times New Roman" w:cs="Times New Roman"/>
          <w:sz w:val="24"/>
          <w:szCs w:val="24"/>
        </w:rPr>
        <w:t>bound vaccine administration estimates and comprehensive exam</w:t>
      </w:r>
      <w:r w:rsidR="00527192" w:rsidRPr="0084474A">
        <w:rPr>
          <w:rFonts w:ascii="Times New Roman" w:hAnsi="Times New Roman" w:cs="Times New Roman"/>
          <w:sz w:val="24"/>
          <w:szCs w:val="24"/>
        </w:rPr>
        <w:t>ination</w:t>
      </w:r>
      <w:r w:rsidRPr="0084474A">
        <w:rPr>
          <w:rFonts w:ascii="Times New Roman" w:hAnsi="Times New Roman" w:cs="Times New Roman"/>
          <w:sz w:val="24"/>
          <w:szCs w:val="24"/>
        </w:rPr>
        <w:t xml:space="preserve"> costs are summarized in Table A5. For the sensitivity analysis of vaccine administration costs, we assumed that vaccine administration</w:t>
      </w:r>
      <w:r w:rsidR="00204463" w:rsidRPr="0084474A">
        <w:rPr>
          <w:rFonts w:ascii="Times New Roman" w:hAnsi="Times New Roman" w:cs="Times New Roman"/>
          <w:sz w:val="24"/>
          <w:szCs w:val="24"/>
        </w:rPr>
        <w:t xml:space="preserve"> fee </w:t>
      </w:r>
      <w:proofErr w:type="gramStart"/>
      <w:r w:rsidRPr="0084474A">
        <w:rPr>
          <w:rFonts w:ascii="Times New Roman" w:hAnsi="Times New Roman" w:cs="Times New Roman"/>
          <w:sz w:val="24"/>
          <w:szCs w:val="24"/>
        </w:rPr>
        <w:t>was always billed</w:t>
      </w:r>
      <w:proofErr w:type="gramEnd"/>
      <w:r w:rsidRPr="0084474A">
        <w:rPr>
          <w:rFonts w:ascii="Times New Roman" w:hAnsi="Times New Roman" w:cs="Times New Roman"/>
          <w:sz w:val="24"/>
          <w:szCs w:val="24"/>
        </w:rPr>
        <w:t xml:space="preserve"> even for the lower</w:t>
      </w:r>
      <w:r w:rsidR="000422EB" w:rsidRPr="0084474A">
        <w:rPr>
          <w:rFonts w:ascii="Times New Roman" w:hAnsi="Times New Roman" w:cs="Times New Roman"/>
          <w:sz w:val="24"/>
          <w:szCs w:val="24"/>
        </w:rPr>
        <w:t>-</w:t>
      </w:r>
      <w:r w:rsidRPr="0084474A">
        <w:rPr>
          <w:rFonts w:ascii="Times New Roman" w:hAnsi="Times New Roman" w:cs="Times New Roman"/>
          <w:sz w:val="24"/>
          <w:szCs w:val="24"/>
        </w:rPr>
        <w:t>bound estimates. To estimate reimbursement rates, the Current Procedural Terminology (CPT)</w:t>
      </w:r>
      <w:r w:rsidR="00204463" w:rsidRPr="0084474A">
        <w:rPr>
          <w:rFonts w:ascii="Times New Roman" w:hAnsi="Times New Roman" w:cs="Times New Roman"/>
          <w:sz w:val="24"/>
          <w:szCs w:val="24"/>
        </w:rPr>
        <w:t xml:space="preserve"> (13)</w:t>
      </w:r>
      <w:r w:rsidRPr="0084474A">
        <w:rPr>
          <w:rFonts w:ascii="Times New Roman" w:hAnsi="Times New Roman" w:cs="Times New Roman"/>
          <w:sz w:val="24"/>
          <w:szCs w:val="24"/>
        </w:rPr>
        <w:t xml:space="preserve"> codes</w:t>
      </w:r>
      <w:r w:rsidR="00204463" w:rsidRPr="0084474A">
        <w:rPr>
          <w:rFonts w:ascii="Times New Roman" w:hAnsi="Times New Roman" w:cs="Times New Roman"/>
          <w:sz w:val="24"/>
          <w:szCs w:val="24"/>
        </w:rPr>
        <w:t xml:space="preserve"> that are used to report medical, surgical, and diagnostic procedures and services to entities such as physicians, health insurance companies and accreditation organizations. CPT codes </w:t>
      </w:r>
      <w:r w:rsidRPr="0084474A">
        <w:rPr>
          <w:rFonts w:ascii="Times New Roman" w:hAnsi="Times New Roman" w:cs="Times New Roman"/>
          <w:sz w:val="24"/>
          <w:szCs w:val="24"/>
        </w:rPr>
        <w:t xml:space="preserve">90460 and 90461 </w:t>
      </w:r>
      <w:proofErr w:type="gramStart"/>
      <w:r w:rsidRPr="0084474A">
        <w:rPr>
          <w:rFonts w:ascii="Times New Roman" w:hAnsi="Times New Roman" w:cs="Times New Roman"/>
          <w:sz w:val="24"/>
          <w:szCs w:val="24"/>
        </w:rPr>
        <w:t>were used</w:t>
      </w:r>
      <w:proofErr w:type="gramEnd"/>
      <w:r w:rsidRPr="0084474A">
        <w:rPr>
          <w:rFonts w:ascii="Times New Roman" w:hAnsi="Times New Roman" w:cs="Times New Roman"/>
          <w:sz w:val="24"/>
          <w:szCs w:val="24"/>
        </w:rPr>
        <w:t xml:space="preserve"> for children and CPT codes 90471 and 90472 were used for adults. </w:t>
      </w:r>
    </w:p>
    <w:p w14:paraId="270DCFC2" w14:textId="7323B74B" w:rsidR="007802CA" w:rsidRPr="0084474A" w:rsidRDefault="007802CA" w:rsidP="007802CA">
      <w:pPr>
        <w:spacing w:line="480" w:lineRule="auto"/>
        <w:ind w:firstLine="720"/>
        <w:rPr>
          <w:rFonts w:ascii="Times New Roman" w:hAnsi="Times New Roman" w:cs="Times New Roman"/>
          <w:sz w:val="24"/>
          <w:szCs w:val="24"/>
        </w:rPr>
      </w:pPr>
      <w:r w:rsidRPr="0084474A">
        <w:rPr>
          <w:rFonts w:ascii="Times New Roman" w:hAnsi="Times New Roman" w:cs="Times New Roman"/>
          <w:sz w:val="24"/>
          <w:szCs w:val="24"/>
        </w:rPr>
        <w:t xml:space="preserve">For children, CPT 90460 </w:t>
      </w:r>
      <w:proofErr w:type="gramStart"/>
      <w:r w:rsidRPr="0084474A">
        <w:rPr>
          <w:rFonts w:ascii="Times New Roman" w:hAnsi="Times New Roman" w:cs="Times New Roman"/>
          <w:sz w:val="24"/>
          <w:szCs w:val="24"/>
        </w:rPr>
        <w:t>was used</w:t>
      </w:r>
      <w:proofErr w:type="gramEnd"/>
      <w:r w:rsidRPr="0084474A">
        <w:rPr>
          <w:rFonts w:ascii="Times New Roman" w:hAnsi="Times New Roman" w:cs="Times New Roman"/>
          <w:sz w:val="24"/>
          <w:szCs w:val="24"/>
        </w:rPr>
        <w:t xml:space="preserve"> for each vaccine. To estimate private sector reimbursement rates, CPT 90461 was added for each component of children’s combination vaccines (e.g., DTP and MMR), which contain more than one antigen. In effect, for a vaccine with more than one antigen, the administration fee is calculated from CPT 90460 rate + (x-1) × CPT 90461 rate, where x is the number of antigens. For example, MMR has three antigens</w:t>
      </w:r>
      <w:r w:rsidR="000422EB" w:rsidRPr="0084474A">
        <w:rPr>
          <w:rFonts w:ascii="Times New Roman" w:hAnsi="Times New Roman" w:cs="Times New Roman"/>
          <w:sz w:val="24"/>
          <w:szCs w:val="24"/>
        </w:rPr>
        <w:t>,</w:t>
      </w:r>
      <w:r w:rsidRPr="0084474A">
        <w:rPr>
          <w:rFonts w:ascii="Times New Roman" w:hAnsi="Times New Roman" w:cs="Times New Roman"/>
          <w:sz w:val="24"/>
          <w:szCs w:val="24"/>
        </w:rPr>
        <w:t xml:space="preserve"> so the administration cost was estimated by $41 + (3-1) × $26.5= $94 for upper</w:t>
      </w:r>
      <w:r w:rsidR="000422EB" w:rsidRPr="0084474A">
        <w:rPr>
          <w:rFonts w:ascii="Times New Roman" w:hAnsi="Times New Roman" w:cs="Times New Roman"/>
          <w:sz w:val="24"/>
          <w:szCs w:val="24"/>
        </w:rPr>
        <w:t>-</w:t>
      </w:r>
      <w:r w:rsidRPr="0084474A">
        <w:rPr>
          <w:rFonts w:ascii="Times New Roman" w:hAnsi="Times New Roman" w:cs="Times New Roman"/>
          <w:sz w:val="24"/>
          <w:szCs w:val="24"/>
        </w:rPr>
        <w:t xml:space="preserve">bound using private sector estimates in Table A5. </w:t>
      </w:r>
    </w:p>
    <w:p w14:paraId="57E7FFB2" w14:textId="77777777" w:rsidR="007802CA" w:rsidRPr="0084474A" w:rsidRDefault="007802CA" w:rsidP="007802CA">
      <w:pPr>
        <w:spacing w:line="480" w:lineRule="auto"/>
        <w:ind w:firstLine="720"/>
        <w:rPr>
          <w:rFonts w:ascii="Times New Roman" w:hAnsi="Times New Roman" w:cs="Times New Roman"/>
          <w:sz w:val="24"/>
          <w:szCs w:val="24"/>
        </w:rPr>
      </w:pPr>
      <w:r w:rsidRPr="0084474A">
        <w:rPr>
          <w:rFonts w:ascii="Times New Roman" w:hAnsi="Times New Roman" w:cs="Times New Roman"/>
          <w:sz w:val="24"/>
          <w:szCs w:val="24"/>
        </w:rPr>
        <w:t xml:space="preserve">For adults, CPT 90471 </w:t>
      </w:r>
      <w:proofErr w:type="gramStart"/>
      <w:r w:rsidRPr="0084474A">
        <w:rPr>
          <w:rFonts w:ascii="Times New Roman" w:hAnsi="Times New Roman" w:cs="Times New Roman"/>
          <w:sz w:val="24"/>
          <w:szCs w:val="24"/>
        </w:rPr>
        <w:t>was used</w:t>
      </w:r>
      <w:proofErr w:type="gramEnd"/>
      <w:r w:rsidRPr="0084474A">
        <w:rPr>
          <w:rFonts w:ascii="Times New Roman" w:hAnsi="Times New Roman" w:cs="Times New Roman"/>
          <w:sz w:val="24"/>
          <w:szCs w:val="24"/>
        </w:rPr>
        <w:t xml:space="preserve"> for the first dose delivered during a visit and CPT 90472 was used for each additional vaccine delivered during the same visit. We estimated how many vaccines were delivered during each visit based on the totals reported by site (e.g., </w:t>
      </w:r>
      <w:proofErr w:type="gramStart"/>
      <w:r w:rsidRPr="0084474A">
        <w:rPr>
          <w:rFonts w:ascii="Times New Roman" w:hAnsi="Times New Roman" w:cs="Times New Roman"/>
          <w:sz w:val="24"/>
          <w:szCs w:val="24"/>
        </w:rPr>
        <w:t>4</w:t>
      </w:r>
      <w:proofErr w:type="gramEnd"/>
      <w:r w:rsidRPr="0084474A">
        <w:rPr>
          <w:rFonts w:ascii="Times New Roman" w:hAnsi="Times New Roman" w:cs="Times New Roman"/>
          <w:sz w:val="24"/>
          <w:szCs w:val="24"/>
        </w:rPr>
        <w:t xml:space="preserve"> doses for site 1 was [1 × CPT 90470 + 3 × CPT 90471] and 1 dose for site 4 is [1 × CPT 90470 + 0 × CPT 90471]). </w:t>
      </w:r>
    </w:p>
    <w:p w14:paraId="7A492EAB" w14:textId="6A8C6B9B" w:rsidR="007802CA" w:rsidRPr="0084474A" w:rsidRDefault="007802CA" w:rsidP="007802CA">
      <w:pPr>
        <w:spacing w:line="480" w:lineRule="auto"/>
        <w:ind w:firstLine="720"/>
        <w:rPr>
          <w:rFonts w:ascii="Times New Roman" w:hAnsi="Times New Roman" w:cs="Times New Roman"/>
          <w:sz w:val="24"/>
          <w:szCs w:val="24"/>
        </w:rPr>
      </w:pPr>
      <w:r w:rsidRPr="0084474A">
        <w:rPr>
          <w:rFonts w:ascii="Times New Roman" w:hAnsi="Times New Roman" w:cs="Times New Roman"/>
          <w:sz w:val="24"/>
          <w:szCs w:val="24"/>
        </w:rPr>
        <w:lastRenderedPageBreak/>
        <w:t>The lower</w:t>
      </w:r>
      <w:r w:rsidR="000422EB" w:rsidRPr="0084474A">
        <w:rPr>
          <w:rFonts w:ascii="Times New Roman" w:hAnsi="Times New Roman" w:cs="Times New Roman"/>
          <w:sz w:val="24"/>
          <w:szCs w:val="24"/>
        </w:rPr>
        <w:t>-</w:t>
      </w:r>
      <w:r w:rsidRPr="0084474A">
        <w:rPr>
          <w:rFonts w:ascii="Times New Roman" w:hAnsi="Times New Roman" w:cs="Times New Roman"/>
          <w:sz w:val="24"/>
          <w:szCs w:val="24"/>
        </w:rPr>
        <w:t xml:space="preserve">bound estimate </w:t>
      </w:r>
      <w:proofErr w:type="gramStart"/>
      <w:r w:rsidRPr="0084474A">
        <w:rPr>
          <w:rFonts w:ascii="Times New Roman" w:hAnsi="Times New Roman" w:cs="Times New Roman"/>
          <w:sz w:val="24"/>
          <w:szCs w:val="24"/>
        </w:rPr>
        <w:t>was based</w:t>
      </w:r>
      <w:proofErr w:type="gramEnd"/>
      <w:r w:rsidRPr="0084474A">
        <w:rPr>
          <w:rFonts w:ascii="Times New Roman" w:hAnsi="Times New Roman" w:cs="Times New Roman"/>
          <w:sz w:val="24"/>
          <w:szCs w:val="24"/>
        </w:rPr>
        <w:t xml:space="preserve"> on Medicaid reimbursable rates and the upper</w:t>
      </w:r>
      <w:r w:rsidR="000422EB" w:rsidRPr="0084474A">
        <w:rPr>
          <w:rFonts w:ascii="Times New Roman" w:hAnsi="Times New Roman" w:cs="Times New Roman"/>
          <w:sz w:val="24"/>
          <w:szCs w:val="24"/>
        </w:rPr>
        <w:t>-</w:t>
      </w:r>
      <w:r w:rsidRPr="0084474A">
        <w:rPr>
          <w:rFonts w:ascii="Times New Roman" w:hAnsi="Times New Roman" w:cs="Times New Roman"/>
          <w:sz w:val="24"/>
          <w:szCs w:val="24"/>
        </w:rPr>
        <w:t>bound estimate was based on reported private sector reimbursement rates. For the lower</w:t>
      </w:r>
      <w:r w:rsidR="000422EB" w:rsidRPr="0084474A">
        <w:rPr>
          <w:rFonts w:ascii="Times New Roman" w:hAnsi="Times New Roman" w:cs="Times New Roman"/>
          <w:sz w:val="24"/>
          <w:szCs w:val="24"/>
        </w:rPr>
        <w:t>-</w:t>
      </w:r>
      <w:r w:rsidRPr="0084474A">
        <w:rPr>
          <w:rFonts w:ascii="Times New Roman" w:hAnsi="Times New Roman" w:cs="Times New Roman"/>
          <w:sz w:val="24"/>
          <w:szCs w:val="24"/>
        </w:rPr>
        <w:t>bound estimates, the Medicaid reimbursement rates were estimated based on reported Medicare reimbursement rates, which were then adjusted based on a state-specific ratio of Medicaid vs. Medicare reimbursement rates.</w:t>
      </w:r>
      <w:r w:rsidRPr="0084474A">
        <w:rPr>
          <w:rFonts w:ascii="Times New Roman" w:hAnsi="Times New Roman" w:cs="Times New Roman"/>
          <w:sz w:val="24"/>
          <w:szCs w:val="24"/>
        </w:rPr>
        <w:fldChar w:fldCharType="begin"/>
      </w:r>
      <w:r w:rsidR="00C163FF" w:rsidRPr="0084474A">
        <w:rPr>
          <w:rFonts w:ascii="Times New Roman" w:hAnsi="Times New Roman" w:cs="Times New Roman"/>
          <w:sz w:val="24"/>
          <w:szCs w:val="24"/>
        </w:rPr>
        <w:instrText xml:space="preserve"> ADDIN EN.CITE &lt;EndNote&gt;&lt;Cite&gt;&lt;Author&gt;Services&lt;/Author&gt;&lt;Year&gt;2014&lt;/Year&gt;&lt;RecNum&gt;50&lt;/RecNum&gt;&lt;DisplayText&gt;(16, 17)&lt;/DisplayText&gt;&lt;record&gt;&lt;rec-number&gt;50&lt;/rec-number&gt;&lt;foreign-keys&gt;&lt;key app="EN" db-id="swpapz208099t5eaxt55vf0oxrfw2wdzeeax" timestamp="1481574032"&gt;50&lt;/key&gt;&lt;/foreign-keys&gt;&lt;ref-type name="Online Database"&gt;45&lt;/ref-type&gt;&lt;contributors&gt;&lt;authors&gt;&lt;author&gt;Centers for Medicare and Medicaid Services&lt;/author&gt;&lt;/authors&gt;&lt;/contributors&gt;&lt;titles&gt;&lt;title&gt;Physician fee schedule look-up tool&lt;/title&gt;&lt;/titles&gt;&lt;dates&gt;&lt;year&gt;2014&lt;/year&gt;&lt;pub-dates&gt;&lt;date&gt;2016 May 18&lt;/date&gt;&lt;/pub-dates&gt;&lt;/dates&gt;&lt;urls&gt;&lt;related-urls&gt;&lt;url&gt;https://www.cms.gov/Medicare/Medicare-Fee-for-Service-Payment/PFSLookup/index.html&lt;/url&gt;&lt;/related-urls&gt;&lt;/urls&gt;&lt;/record&gt;&lt;/Cite&gt;&lt;Cite&gt;&lt;Author&gt;Foundation&lt;/Author&gt;&lt;Year&gt;2014&lt;/Year&gt;&lt;RecNum&gt;51&lt;/RecNum&gt;&lt;record&gt;&lt;rec-number&gt;51&lt;/rec-number&gt;&lt;foreign-keys&gt;&lt;key app="EN" db-id="swpapz208099t5eaxt55vf0oxrfw2wdzeeax" timestamp="1481574222"&gt;51&lt;/key&gt;&lt;/foreign-keys&gt;&lt;ref-type name="Web Page"&gt;12&lt;/ref-type&gt;&lt;contributors&gt;&lt;authors&gt;&lt;author&gt;The Henry J. Kaiser Family Foundation&lt;/author&gt;&lt;/authors&gt;&lt;/contributors&gt;&lt;titles&gt;&lt;title&gt;Medicaid-to-Medicare Fee Index: Timeframe 2014&lt;/title&gt;&lt;/titles&gt;&lt;number&gt;2016 April 26&lt;/number&gt;&lt;dates&gt;&lt;year&gt;2014&lt;/year&gt;&lt;/dates&gt;&lt;urls&gt;&lt;related-urls&gt;&lt;url&gt;http://kff.org/medicaid/state-indicator/medicaid-to-medicare-fee-index/&lt;/url&gt;&lt;/related-urls&gt;&lt;/urls&gt;&lt;/record&gt;&lt;/Cite&gt;&lt;/EndNote&gt;</w:instrText>
      </w:r>
      <w:r w:rsidRPr="0084474A">
        <w:rPr>
          <w:rFonts w:ascii="Times New Roman" w:hAnsi="Times New Roman" w:cs="Times New Roman"/>
          <w:sz w:val="24"/>
          <w:szCs w:val="24"/>
        </w:rPr>
        <w:fldChar w:fldCharType="separate"/>
      </w:r>
      <w:r w:rsidR="00C163FF" w:rsidRPr="0084474A">
        <w:rPr>
          <w:rFonts w:ascii="Times New Roman" w:hAnsi="Times New Roman" w:cs="Times New Roman"/>
          <w:noProof/>
          <w:sz w:val="24"/>
          <w:szCs w:val="24"/>
        </w:rPr>
        <w:t>(</w:t>
      </w:r>
      <w:hyperlink w:anchor="_ENREF_16" w:tooltip="Services, 2014 #50" w:history="1">
        <w:r w:rsidR="00C163FF" w:rsidRPr="0084474A">
          <w:rPr>
            <w:rFonts w:ascii="Times New Roman" w:hAnsi="Times New Roman" w:cs="Times New Roman"/>
            <w:noProof/>
            <w:sz w:val="24"/>
            <w:szCs w:val="24"/>
          </w:rPr>
          <w:t>16</w:t>
        </w:r>
      </w:hyperlink>
      <w:r w:rsidR="00C163FF" w:rsidRPr="0084474A">
        <w:rPr>
          <w:rFonts w:ascii="Times New Roman" w:hAnsi="Times New Roman" w:cs="Times New Roman"/>
          <w:noProof/>
          <w:sz w:val="24"/>
          <w:szCs w:val="24"/>
        </w:rPr>
        <w:t xml:space="preserve">, </w:t>
      </w:r>
      <w:hyperlink w:anchor="_ENREF_17" w:tooltip="Foundation, 2014 #51" w:history="1">
        <w:r w:rsidR="00C163FF" w:rsidRPr="0084474A">
          <w:rPr>
            <w:rFonts w:ascii="Times New Roman" w:hAnsi="Times New Roman" w:cs="Times New Roman"/>
            <w:noProof/>
            <w:sz w:val="24"/>
            <w:szCs w:val="24"/>
          </w:rPr>
          <w:t>17</w:t>
        </w:r>
      </w:hyperlink>
      <w:r w:rsidR="00C163FF" w:rsidRPr="0084474A">
        <w:rPr>
          <w:rFonts w:ascii="Times New Roman" w:hAnsi="Times New Roman" w:cs="Times New Roman"/>
          <w:noProof/>
          <w:sz w:val="24"/>
          <w:szCs w:val="24"/>
        </w:rPr>
        <w:t>)</w:t>
      </w:r>
      <w:r w:rsidRPr="0084474A">
        <w:rPr>
          <w:rFonts w:ascii="Times New Roman" w:hAnsi="Times New Roman" w:cs="Times New Roman"/>
          <w:sz w:val="24"/>
          <w:szCs w:val="24"/>
        </w:rPr>
        <w:fldChar w:fldCharType="end"/>
      </w:r>
      <w:r w:rsidRPr="0084474A">
        <w:rPr>
          <w:rFonts w:ascii="Times New Roman" w:hAnsi="Times New Roman" w:cs="Times New Roman"/>
          <w:sz w:val="24"/>
          <w:szCs w:val="24"/>
        </w:rPr>
        <w:t xml:space="preserve"> To estimate the national average Medicaid reimbursement rate, a weighted average of state reimbursement rates </w:t>
      </w:r>
      <w:proofErr w:type="gramStart"/>
      <w:r w:rsidRPr="0084474A">
        <w:rPr>
          <w:rFonts w:ascii="Times New Roman" w:hAnsi="Times New Roman" w:cs="Times New Roman"/>
          <w:sz w:val="24"/>
          <w:szCs w:val="24"/>
        </w:rPr>
        <w:t>was estimated</w:t>
      </w:r>
      <w:proofErr w:type="gramEnd"/>
      <w:r w:rsidRPr="0084474A">
        <w:rPr>
          <w:rFonts w:ascii="Times New Roman" w:hAnsi="Times New Roman" w:cs="Times New Roman"/>
          <w:sz w:val="24"/>
          <w:szCs w:val="24"/>
        </w:rPr>
        <w:t xml:space="preserve"> using the number of refugees that arrived in each state. For the lower</w:t>
      </w:r>
      <w:r w:rsidR="000422EB" w:rsidRPr="0084474A">
        <w:rPr>
          <w:rFonts w:ascii="Times New Roman" w:hAnsi="Times New Roman" w:cs="Times New Roman"/>
          <w:sz w:val="24"/>
          <w:szCs w:val="24"/>
        </w:rPr>
        <w:t>-</w:t>
      </w:r>
      <w:r w:rsidRPr="0084474A">
        <w:rPr>
          <w:rFonts w:ascii="Times New Roman" w:hAnsi="Times New Roman" w:cs="Times New Roman"/>
          <w:sz w:val="24"/>
          <w:szCs w:val="24"/>
        </w:rPr>
        <w:t>bound estimate, CPT 90461 rate was zero because the CPT code 90461 is not reimbursable for VFC services. For the upper</w:t>
      </w:r>
      <w:r w:rsidR="000422EB" w:rsidRPr="0084474A">
        <w:rPr>
          <w:rFonts w:ascii="Times New Roman" w:hAnsi="Times New Roman" w:cs="Times New Roman"/>
          <w:sz w:val="24"/>
          <w:szCs w:val="24"/>
        </w:rPr>
        <w:t>-</w:t>
      </w:r>
      <w:r w:rsidRPr="0084474A">
        <w:rPr>
          <w:rFonts w:ascii="Times New Roman" w:hAnsi="Times New Roman" w:cs="Times New Roman"/>
          <w:sz w:val="24"/>
          <w:szCs w:val="24"/>
        </w:rPr>
        <w:t>bound estimates, the private sector cost estimates were based on average reimbursement rates by CPT code reported in Physicians’ Fee and Coding Guide.</w:t>
      </w:r>
      <w:r w:rsidRPr="0084474A">
        <w:rPr>
          <w:rFonts w:ascii="Times New Roman" w:hAnsi="Times New Roman" w:cs="Times New Roman"/>
          <w:sz w:val="24"/>
          <w:szCs w:val="24"/>
        </w:rPr>
        <w:fldChar w:fldCharType="begin"/>
      </w:r>
      <w:r w:rsidR="00C163FF" w:rsidRPr="0084474A">
        <w:rPr>
          <w:rFonts w:ascii="Times New Roman" w:hAnsi="Times New Roman" w:cs="Times New Roman"/>
          <w:sz w:val="24"/>
          <w:szCs w:val="24"/>
        </w:rPr>
        <w:instrText xml:space="preserve"> ADDIN EN.CITE &lt;EndNote&gt;&lt;Cite&gt;&lt;Year&gt;2015&lt;/Year&gt;&lt;RecNum&gt;48&lt;/RecNum&gt;&lt;DisplayText&gt;(13)&lt;/DisplayText&gt;&lt;record&gt;&lt;rec-number&gt;48&lt;/rec-number&gt;&lt;foreign-keys&gt;&lt;key app="EN" db-id="swpapz208099t5eaxt55vf0oxrfw2wdzeeax" timestamp="1480719583"&gt;48&lt;/key&gt;&lt;/foreign-keys&gt;&lt;ref-type name="Book"&gt;6&lt;/ref-type&gt;&lt;contributors&gt;&lt;/contributors&gt;&lt;titles&gt;&lt;title&gt;Physicians&amp;apos; fee and coding guide&lt;/title&gt;&lt;/titles&gt;&lt;dates&gt;&lt;year&gt;2015&lt;/year&gt;&lt;/dates&gt;&lt;publisher&gt;InGuage Healthcare Solutions&lt;/publisher&gt;&lt;urls&gt;&lt;/urls&gt;&lt;/record&gt;&lt;/Cite&gt;&lt;/EndNote&gt;</w:instrText>
      </w:r>
      <w:r w:rsidRPr="0084474A">
        <w:rPr>
          <w:rFonts w:ascii="Times New Roman" w:hAnsi="Times New Roman" w:cs="Times New Roman"/>
          <w:sz w:val="24"/>
          <w:szCs w:val="24"/>
        </w:rPr>
        <w:fldChar w:fldCharType="separate"/>
      </w:r>
      <w:r w:rsidR="00C163FF" w:rsidRPr="0084474A">
        <w:rPr>
          <w:rFonts w:ascii="Times New Roman" w:hAnsi="Times New Roman" w:cs="Times New Roman"/>
          <w:noProof/>
          <w:sz w:val="24"/>
          <w:szCs w:val="24"/>
        </w:rPr>
        <w:t>(</w:t>
      </w:r>
      <w:hyperlink w:anchor="_ENREF_13" w:tooltip=", 2015 #48" w:history="1">
        <w:r w:rsidR="00C163FF" w:rsidRPr="0084474A">
          <w:rPr>
            <w:rFonts w:ascii="Times New Roman" w:hAnsi="Times New Roman" w:cs="Times New Roman"/>
            <w:noProof/>
            <w:sz w:val="24"/>
            <w:szCs w:val="24"/>
          </w:rPr>
          <w:t>13</w:t>
        </w:r>
      </w:hyperlink>
      <w:r w:rsidR="00C163FF" w:rsidRPr="0084474A">
        <w:rPr>
          <w:rFonts w:ascii="Times New Roman" w:hAnsi="Times New Roman" w:cs="Times New Roman"/>
          <w:noProof/>
          <w:sz w:val="24"/>
          <w:szCs w:val="24"/>
        </w:rPr>
        <w:t>)</w:t>
      </w:r>
      <w:r w:rsidRPr="0084474A">
        <w:rPr>
          <w:rFonts w:ascii="Times New Roman" w:hAnsi="Times New Roman" w:cs="Times New Roman"/>
          <w:sz w:val="24"/>
          <w:szCs w:val="24"/>
        </w:rPr>
        <w:fldChar w:fldCharType="end"/>
      </w:r>
      <w:r w:rsidRPr="0084474A">
        <w:rPr>
          <w:rFonts w:ascii="Times New Roman" w:hAnsi="Times New Roman" w:cs="Times New Roman"/>
          <w:sz w:val="24"/>
          <w:szCs w:val="24"/>
        </w:rPr>
        <w:t xml:space="preserve"> </w:t>
      </w:r>
    </w:p>
    <w:p w14:paraId="6490629C" w14:textId="7C7B726B" w:rsidR="007802CA" w:rsidRPr="0084474A" w:rsidRDefault="007802CA" w:rsidP="007802CA">
      <w:pPr>
        <w:spacing w:line="480" w:lineRule="auto"/>
        <w:ind w:firstLine="720"/>
        <w:rPr>
          <w:rFonts w:ascii="Times New Roman" w:hAnsi="Times New Roman" w:cs="Times New Roman"/>
          <w:sz w:val="24"/>
          <w:szCs w:val="24"/>
        </w:rPr>
      </w:pPr>
      <w:r w:rsidRPr="0084474A">
        <w:rPr>
          <w:rFonts w:ascii="Times New Roman" w:hAnsi="Times New Roman" w:cs="Times New Roman"/>
          <w:sz w:val="24"/>
          <w:szCs w:val="24"/>
        </w:rPr>
        <w:t>For the lower</w:t>
      </w:r>
      <w:r w:rsidR="000422EB" w:rsidRPr="0084474A">
        <w:rPr>
          <w:rFonts w:ascii="Times New Roman" w:hAnsi="Times New Roman" w:cs="Times New Roman"/>
          <w:sz w:val="24"/>
          <w:szCs w:val="24"/>
        </w:rPr>
        <w:t>-</w:t>
      </w:r>
      <w:r w:rsidRPr="0084474A">
        <w:rPr>
          <w:rFonts w:ascii="Times New Roman" w:hAnsi="Times New Roman" w:cs="Times New Roman"/>
          <w:sz w:val="24"/>
          <w:szCs w:val="24"/>
        </w:rPr>
        <w:t xml:space="preserve">bound comprehensive exam cost estimate, we assumed that 10% of one visit for the comprehensive exam </w:t>
      </w:r>
      <w:proofErr w:type="gramStart"/>
      <w:r w:rsidRPr="0084474A">
        <w:rPr>
          <w:rFonts w:ascii="Times New Roman" w:hAnsi="Times New Roman" w:cs="Times New Roman"/>
          <w:sz w:val="24"/>
          <w:szCs w:val="24"/>
        </w:rPr>
        <w:t>would be attributed</w:t>
      </w:r>
      <w:proofErr w:type="gramEnd"/>
      <w:r w:rsidRPr="0084474A">
        <w:rPr>
          <w:rFonts w:ascii="Times New Roman" w:hAnsi="Times New Roman" w:cs="Times New Roman"/>
          <w:sz w:val="24"/>
          <w:szCs w:val="24"/>
        </w:rPr>
        <w:t xml:space="preserve"> to vaccination (Table A5). For the </w:t>
      </w:r>
      <w:proofErr w:type="gramStart"/>
      <w:r w:rsidRPr="0084474A">
        <w:rPr>
          <w:rFonts w:ascii="Times New Roman" w:hAnsi="Times New Roman" w:cs="Times New Roman"/>
          <w:sz w:val="24"/>
          <w:szCs w:val="24"/>
        </w:rPr>
        <w:t>upper</w:t>
      </w:r>
      <w:r w:rsidR="000422EB" w:rsidRPr="0084474A">
        <w:rPr>
          <w:rFonts w:ascii="Times New Roman" w:hAnsi="Times New Roman" w:cs="Times New Roman"/>
          <w:sz w:val="24"/>
          <w:szCs w:val="24"/>
        </w:rPr>
        <w:t>-</w:t>
      </w:r>
      <w:r w:rsidRPr="0084474A">
        <w:rPr>
          <w:rFonts w:ascii="Times New Roman" w:hAnsi="Times New Roman" w:cs="Times New Roman"/>
          <w:sz w:val="24"/>
          <w:szCs w:val="24"/>
        </w:rPr>
        <w:t>bound</w:t>
      </w:r>
      <w:proofErr w:type="gramEnd"/>
      <w:r w:rsidRPr="0084474A">
        <w:rPr>
          <w:rFonts w:ascii="Times New Roman" w:hAnsi="Times New Roman" w:cs="Times New Roman"/>
          <w:sz w:val="24"/>
          <w:szCs w:val="24"/>
        </w:rPr>
        <w:t>, 40% of one visit was attributed to vaccination activities.</w:t>
      </w:r>
    </w:p>
    <w:p w14:paraId="729BFDAC" w14:textId="77777777" w:rsidR="00B55674" w:rsidRPr="0084474A" w:rsidRDefault="00B55674" w:rsidP="007802CA">
      <w:pPr>
        <w:pStyle w:val="ListParagraph"/>
        <w:ind w:left="0"/>
        <w:rPr>
          <w:rFonts w:ascii="Times New Roman" w:hAnsi="Times New Roman" w:cs="Times New Roman"/>
          <w:b/>
          <w:sz w:val="24"/>
          <w:szCs w:val="20"/>
        </w:rPr>
      </w:pPr>
      <w:r w:rsidRPr="0084474A">
        <w:rPr>
          <w:rFonts w:ascii="Times New Roman" w:hAnsi="Times New Roman" w:cs="Times New Roman"/>
          <w:b/>
          <w:sz w:val="24"/>
          <w:szCs w:val="20"/>
        </w:rPr>
        <w:br w:type="page"/>
      </w:r>
    </w:p>
    <w:p w14:paraId="06EF50FC" w14:textId="0DD7826C" w:rsidR="007802CA" w:rsidRPr="0084474A" w:rsidRDefault="007802CA" w:rsidP="007802CA">
      <w:pPr>
        <w:pStyle w:val="ListParagraph"/>
        <w:ind w:left="0"/>
        <w:rPr>
          <w:rFonts w:ascii="Times New Roman" w:hAnsi="Times New Roman" w:cs="Times New Roman"/>
          <w:b/>
          <w:sz w:val="24"/>
          <w:szCs w:val="20"/>
        </w:rPr>
      </w:pPr>
      <w:r w:rsidRPr="0084474A">
        <w:rPr>
          <w:rFonts w:ascii="Times New Roman" w:hAnsi="Times New Roman" w:cs="Times New Roman"/>
          <w:b/>
          <w:sz w:val="24"/>
          <w:szCs w:val="20"/>
        </w:rPr>
        <w:lastRenderedPageBreak/>
        <w:t>Table A5. Upper</w:t>
      </w:r>
      <w:r w:rsidR="000422EB" w:rsidRPr="0084474A">
        <w:rPr>
          <w:rFonts w:ascii="Times New Roman" w:hAnsi="Times New Roman" w:cs="Times New Roman"/>
          <w:b/>
          <w:sz w:val="24"/>
          <w:szCs w:val="20"/>
        </w:rPr>
        <w:t>-</w:t>
      </w:r>
      <w:r w:rsidRPr="0084474A">
        <w:rPr>
          <w:rFonts w:ascii="Times New Roman" w:hAnsi="Times New Roman" w:cs="Times New Roman"/>
          <w:b/>
          <w:sz w:val="24"/>
          <w:szCs w:val="20"/>
        </w:rPr>
        <w:t xml:space="preserve"> and lower</w:t>
      </w:r>
      <w:r w:rsidR="000422EB" w:rsidRPr="0084474A">
        <w:rPr>
          <w:rFonts w:ascii="Times New Roman" w:hAnsi="Times New Roman" w:cs="Times New Roman"/>
          <w:b/>
          <w:sz w:val="24"/>
          <w:szCs w:val="20"/>
        </w:rPr>
        <w:t>-</w:t>
      </w:r>
      <w:r w:rsidRPr="0084474A">
        <w:rPr>
          <w:rFonts w:ascii="Times New Roman" w:hAnsi="Times New Roman" w:cs="Times New Roman"/>
          <w:b/>
          <w:sz w:val="24"/>
          <w:szCs w:val="20"/>
        </w:rPr>
        <w:t>bound estimates of vaccine administration and vaccination-attributable fraction of comprehensive exam</w:t>
      </w:r>
      <w:r w:rsidR="00B55674" w:rsidRPr="0084474A">
        <w:rPr>
          <w:rFonts w:ascii="Times New Roman" w:hAnsi="Times New Roman" w:cs="Times New Roman"/>
          <w:b/>
          <w:sz w:val="24"/>
          <w:szCs w:val="20"/>
        </w:rPr>
        <w:t>ination</w:t>
      </w:r>
      <w:r w:rsidR="00C56DC0" w:rsidRPr="0084474A">
        <w:rPr>
          <w:rFonts w:ascii="Times New Roman" w:hAnsi="Times New Roman" w:cs="Times New Roman"/>
          <w:b/>
          <w:sz w:val="24"/>
          <w:szCs w:val="20"/>
        </w:rPr>
        <w:t xml:space="preserve"> </w:t>
      </w:r>
      <w:r w:rsidR="00225F7A" w:rsidRPr="0084474A">
        <w:rPr>
          <w:rFonts w:ascii="Times New Roman" w:hAnsi="Times New Roman" w:cs="Times New Roman"/>
          <w:b/>
          <w:sz w:val="24"/>
          <w:szCs w:val="20"/>
        </w:rPr>
        <w:t xml:space="preserve">for newly arrived refugees at </w:t>
      </w:r>
      <w:proofErr w:type="gramStart"/>
      <w:r w:rsidR="00225F7A" w:rsidRPr="0084474A">
        <w:rPr>
          <w:rFonts w:ascii="Times New Roman" w:hAnsi="Times New Roman" w:cs="Times New Roman"/>
          <w:b/>
          <w:sz w:val="24"/>
          <w:szCs w:val="20"/>
        </w:rPr>
        <w:t>4</w:t>
      </w:r>
      <w:proofErr w:type="gramEnd"/>
      <w:r w:rsidR="00225F7A" w:rsidRPr="0084474A">
        <w:rPr>
          <w:rFonts w:ascii="Times New Roman" w:hAnsi="Times New Roman" w:cs="Times New Roman"/>
          <w:b/>
          <w:sz w:val="24"/>
          <w:szCs w:val="20"/>
        </w:rPr>
        <w:t xml:space="preserve"> U.S. sites, 2015</w:t>
      </w:r>
    </w:p>
    <w:p w14:paraId="26028E5E" w14:textId="77777777" w:rsidR="007802CA" w:rsidRPr="0084474A" w:rsidRDefault="007802CA" w:rsidP="007802CA">
      <w:pPr>
        <w:pStyle w:val="ListParagraph"/>
        <w:rPr>
          <w:rFonts w:ascii="Times New Roman" w:hAnsi="Times New Roman" w:cs="Times New Roman"/>
          <w:sz w:val="20"/>
          <w:szCs w:val="20"/>
        </w:rPr>
      </w:pP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592"/>
        <w:gridCol w:w="2120"/>
        <w:gridCol w:w="1486"/>
        <w:gridCol w:w="1906"/>
        <w:gridCol w:w="1966"/>
      </w:tblGrid>
      <w:tr w:rsidR="007802CA" w:rsidRPr="0084474A" w14:paraId="2A0A66C2" w14:textId="77777777" w:rsidTr="00D65CB3">
        <w:trPr>
          <w:trHeight w:val="335"/>
        </w:trPr>
        <w:tc>
          <w:tcPr>
            <w:tcW w:w="2592" w:type="dxa"/>
            <w:shd w:val="clear" w:color="auto" w:fill="auto"/>
            <w:tcMar>
              <w:top w:w="15" w:type="dxa"/>
              <w:left w:w="108" w:type="dxa"/>
              <w:bottom w:w="0" w:type="dxa"/>
              <w:right w:w="108" w:type="dxa"/>
            </w:tcMar>
            <w:vAlign w:val="center"/>
            <w:hideMark/>
          </w:tcPr>
          <w:p w14:paraId="4B1C762D" w14:textId="77777777" w:rsidR="007802CA" w:rsidRPr="0084474A" w:rsidRDefault="007802CA" w:rsidP="00D75255">
            <w:pPr>
              <w:pStyle w:val="ListParagraph"/>
              <w:spacing w:after="0" w:line="240" w:lineRule="auto"/>
              <w:jc w:val="center"/>
              <w:rPr>
                <w:rFonts w:ascii="Times New Roman" w:hAnsi="Times New Roman" w:cs="Times New Roman"/>
                <w:sz w:val="20"/>
                <w:szCs w:val="20"/>
              </w:rPr>
            </w:pPr>
          </w:p>
        </w:tc>
        <w:tc>
          <w:tcPr>
            <w:tcW w:w="3606" w:type="dxa"/>
            <w:gridSpan w:val="2"/>
            <w:shd w:val="clear" w:color="auto" w:fill="auto"/>
            <w:tcMar>
              <w:top w:w="15" w:type="dxa"/>
              <w:left w:w="108" w:type="dxa"/>
              <w:bottom w:w="0" w:type="dxa"/>
              <w:right w:w="108" w:type="dxa"/>
            </w:tcMar>
            <w:vAlign w:val="center"/>
            <w:hideMark/>
          </w:tcPr>
          <w:p w14:paraId="1DEE87DF" w14:textId="72B9A0FC" w:rsidR="007802CA" w:rsidRPr="0084474A" w:rsidRDefault="007802CA" w:rsidP="00D75255">
            <w:pPr>
              <w:pStyle w:val="ListParagraph"/>
              <w:spacing w:after="0" w:line="240" w:lineRule="auto"/>
              <w:ind w:left="0"/>
              <w:jc w:val="center"/>
              <w:rPr>
                <w:rFonts w:ascii="Times New Roman" w:hAnsi="Times New Roman" w:cs="Times New Roman"/>
                <w:sz w:val="20"/>
                <w:szCs w:val="20"/>
              </w:rPr>
            </w:pPr>
            <w:r w:rsidRPr="0084474A">
              <w:rPr>
                <w:rFonts w:ascii="Times New Roman" w:hAnsi="Times New Roman" w:cs="Times New Roman"/>
                <w:b/>
                <w:bCs/>
                <w:sz w:val="20"/>
                <w:szCs w:val="20"/>
              </w:rPr>
              <w:t>Lower</w:t>
            </w:r>
            <w:r w:rsidR="000422EB" w:rsidRPr="0084474A">
              <w:rPr>
                <w:rFonts w:ascii="Times New Roman" w:hAnsi="Times New Roman" w:cs="Times New Roman"/>
                <w:b/>
                <w:bCs/>
                <w:sz w:val="20"/>
                <w:szCs w:val="20"/>
              </w:rPr>
              <w:t>-</w:t>
            </w:r>
            <w:r w:rsidRPr="0084474A">
              <w:rPr>
                <w:rFonts w:ascii="Times New Roman" w:hAnsi="Times New Roman" w:cs="Times New Roman"/>
                <w:b/>
                <w:bCs/>
                <w:sz w:val="20"/>
                <w:szCs w:val="20"/>
              </w:rPr>
              <w:t>bound</w:t>
            </w:r>
          </w:p>
        </w:tc>
        <w:tc>
          <w:tcPr>
            <w:tcW w:w="3872" w:type="dxa"/>
            <w:gridSpan w:val="2"/>
            <w:shd w:val="clear" w:color="auto" w:fill="auto"/>
            <w:tcMar>
              <w:top w:w="15" w:type="dxa"/>
              <w:left w:w="108" w:type="dxa"/>
              <w:bottom w:w="0" w:type="dxa"/>
              <w:right w:w="108" w:type="dxa"/>
            </w:tcMar>
            <w:vAlign w:val="center"/>
            <w:hideMark/>
          </w:tcPr>
          <w:p w14:paraId="62DF4296" w14:textId="5661D6DC" w:rsidR="007802CA" w:rsidRPr="0084474A" w:rsidRDefault="007802CA" w:rsidP="00D75255">
            <w:pPr>
              <w:pStyle w:val="ListParagraph"/>
              <w:spacing w:after="0" w:line="240" w:lineRule="auto"/>
              <w:ind w:left="-18"/>
              <w:jc w:val="center"/>
              <w:rPr>
                <w:rFonts w:ascii="Times New Roman" w:hAnsi="Times New Roman" w:cs="Times New Roman"/>
                <w:b/>
                <w:bCs/>
                <w:sz w:val="20"/>
                <w:szCs w:val="20"/>
              </w:rPr>
            </w:pPr>
            <w:r w:rsidRPr="0084474A">
              <w:rPr>
                <w:rFonts w:ascii="Times New Roman" w:hAnsi="Times New Roman" w:cs="Times New Roman"/>
                <w:b/>
                <w:bCs/>
                <w:sz w:val="20"/>
                <w:szCs w:val="20"/>
              </w:rPr>
              <w:t>Upper</w:t>
            </w:r>
            <w:r w:rsidR="000422EB" w:rsidRPr="0084474A">
              <w:rPr>
                <w:rFonts w:ascii="Times New Roman" w:hAnsi="Times New Roman" w:cs="Times New Roman"/>
                <w:b/>
                <w:bCs/>
                <w:sz w:val="20"/>
                <w:szCs w:val="20"/>
              </w:rPr>
              <w:t>-</w:t>
            </w:r>
            <w:r w:rsidRPr="0084474A">
              <w:rPr>
                <w:rFonts w:ascii="Times New Roman" w:hAnsi="Times New Roman" w:cs="Times New Roman"/>
                <w:b/>
                <w:bCs/>
                <w:sz w:val="20"/>
                <w:szCs w:val="20"/>
              </w:rPr>
              <w:t>bound</w:t>
            </w:r>
          </w:p>
        </w:tc>
      </w:tr>
      <w:tr w:rsidR="007802CA" w:rsidRPr="0084474A" w14:paraId="7BD6A6F7" w14:textId="77777777" w:rsidTr="00D75255">
        <w:trPr>
          <w:trHeight w:val="320"/>
        </w:trPr>
        <w:tc>
          <w:tcPr>
            <w:tcW w:w="10070" w:type="dxa"/>
            <w:gridSpan w:val="5"/>
            <w:shd w:val="clear" w:color="auto" w:fill="auto"/>
            <w:tcMar>
              <w:top w:w="15" w:type="dxa"/>
              <w:left w:w="108" w:type="dxa"/>
              <w:bottom w:w="0" w:type="dxa"/>
              <w:right w:w="108" w:type="dxa"/>
            </w:tcMar>
            <w:vAlign w:val="center"/>
          </w:tcPr>
          <w:p w14:paraId="6C14FA63" w14:textId="77777777" w:rsidR="007802CA" w:rsidRPr="0084474A" w:rsidRDefault="007802CA" w:rsidP="00D75255">
            <w:pPr>
              <w:pStyle w:val="ListParagraph"/>
              <w:spacing w:after="0" w:line="240" w:lineRule="auto"/>
              <w:ind w:left="62"/>
              <w:rPr>
                <w:rFonts w:ascii="Times New Roman" w:hAnsi="Times New Roman" w:cs="Times New Roman"/>
                <w:b/>
                <w:bCs/>
                <w:sz w:val="20"/>
                <w:szCs w:val="20"/>
              </w:rPr>
            </w:pPr>
            <w:r w:rsidRPr="0084474A">
              <w:rPr>
                <w:rFonts w:ascii="Times New Roman" w:hAnsi="Times New Roman" w:cs="Times New Roman"/>
                <w:b/>
                <w:bCs/>
                <w:sz w:val="20"/>
                <w:szCs w:val="20"/>
              </w:rPr>
              <w:t>Vaccine administration fees</w:t>
            </w:r>
          </w:p>
        </w:tc>
      </w:tr>
      <w:tr w:rsidR="007802CA" w:rsidRPr="0084474A" w14:paraId="76379754" w14:textId="77777777" w:rsidTr="00D75255">
        <w:trPr>
          <w:trHeight w:val="320"/>
        </w:trPr>
        <w:tc>
          <w:tcPr>
            <w:tcW w:w="10070" w:type="dxa"/>
            <w:gridSpan w:val="5"/>
            <w:shd w:val="clear" w:color="auto" w:fill="auto"/>
            <w:tcMar>
              <w:top w:w="15" w:type="dxa"/>
              <w:left w:w="108" w:type="dxa"/>
              <w:bottom w:w="0" w:type="dxa"/>
              <w:right w:w="108" w:type="dxa"/>
            </w:tcMar>
            <w:vAlign w:val="center"/>
            <w:hideMark/>
          </w:tcPr>
          <w:p w14:paraId="74D04D6F" w14:textId="77777777" w:rsidR="007802CA" w:rsidRPr="0084474A" w:rsidRDefault="007802CA" w:rsidP="00D75255">
            <w:pPr>
              <w:pStyle w:val="ListParagraph"/>
              <w:spacing w:after="0" w:line="240" w:lineRule="auto"/>
              <w:ind w:left="422"/>
              <w:rPr>
                <w:rFonts w:ascii="Times New Roman" w:hAnsi="Times New Roman" w:cs="Times New Roman"/>
                <w:b/>
                <w:bCs/>
                <w:sz w:val="20"/>
                <w:szCs w:val="20"/>
              </w:rPr>
            </w:pPr>
            <w:r w:rsidRPr="0084474A">
              <w:rPr>
                <w:rFonts w:ascii="Times New Roman" w:hAnsi="Times New Roman" w:cs="Times New Roman"/>
                <w:b/>
                <w:bCs/>
                <w:sz w:val="20"/>
                <w:szCs w:val="20"/>
              </w:rPr>
              <w:t xml:space="preserve">Child </w:t>
            </w:r>
          </w:p>
        </w:tc>
      </w:tr>
      <w:tr w:rsidR="007802CA" w:rsidRPr="0084474A" w14:paraId="5E113657" w14:textId="77777777" w:rsidTr="00D65CB3">
        <w:trPr>
          <w:trHeight w:val="320"/>
        </w:trPr>
        <w:tc>
          <w:tcPr>
            <w:tcW w:w="2592" w:type="dxa"/>
            <w:shd w:val="clear" w:color="auto" w:fill="auto"/>
            <w:tcMar>
              <w:top w:w="15" w:type="dxa"/>
              <w:left w:w="108" w:type="dxa"/>
              <w:bottom w:w="0" w:type="dxa"/>
              <w:right w:w="108" w:type="dxa"/>
            </w:tcMar>
            <w:vAlign w:val="center"/>
            <w:hideMark/>
          </w:tcPr>
          <w:p w14:paraId="4DB56308" w14:textId="71CFE032" w:rsidR="007802CA" w:rsidRPr="0084474A" w:rsidRDefault="007802CA" w:rsidP="00D75255">
            <w:pPr>
              <w:pStyle w:val="ListParagraph"/>
              <w:spacing w:after="0" w:line="240" w:lineRule="auto"/>
              <w:rPr>
                <w:rFonts w:ascii="Times New Roman" w:hAnsi="Times New Roman" w:cs="Times New Roman"/>
                <w:sz w:val="20"/>
                <w:szCs w:val="20"/>
              </w:rPr>
            </w:pPr>
            <w:r w:rsidRPr="0084474A">
              <w:rPr>
                <w:rFonts w:ascii="Times New Roman" w:hAnsi="Times New Roman" w:cs="Times New Roman"/>
                <w:b/>
                <w:bCs/>
                <w:sz w:val="20"/>
                <w:szCs w:val="20"/>
              </w:rPr>
              <w:t>CPT 90460</w:t>
            </w:r>
            <w:r w:rsidR="005D74B1" w:rsidRPr="0084474A">
              <w:rPr>
                <w:rFonts w:ascii="Times New Roman" w:hAnsi="Times New Roman" w:cs="Times New Roman"/>
                <w:b/>
                <w:bCs/>
                <w:sz w:val="20"/>
                <w:szCs w:val="20"/>
                <w:vertAlign w:val="superscript"/>
              </w:rPr>
              <w:t>1</w:t>
            </w:r>
          </w:p>
        </w:tc>
        <w:tc>
          <w:tcPr>
            <w:tcW w:w="3606" w:type="dxa"/>
            <w:gridSpan w:val="2"/>
            <w:shd w:val="clear" w:color="auto" w:fill="auto"/>
            <w:tcMar>
              <w:top w:w="15" w:type="dxa"/>
              <w:left w:w="108" w:type="dxa"/>
              <w:bottom w:w="0" w:type="dxa"/>
              <w:right w:w="108" w:type="dxa"/>
            </w:tcMar>
            <w:vAlign w:val="center"/>
            <w:hideMark/>
          </w:tcPr>
          <w:p w14:paraId="42A50AF0" w14:textId="77777777" w:rsidR="007802CA" w:rsidRPr="0084474A" w:rsidRDefault="007802CA" w:rsidP="00D75255">
            <w:pPr>
              <w:pStyle w:val="ListParagraph"/>
              <w:spacing w:after="0" w:line="240" w:lineRule="auto"/>
              <w:ind w:left="58"/>
              <w:jc w:val="center"/>
              <w:rPr>
                <w:rFonts w:ascii="Times New Roman" w:hAnsi="Times New Roman" w:cs="Times New Roman"/>
                <w:sz w:val="20"/>
                <w:szCs w:val="20"/>
              </w:rPr>
            </w:pPr>
            <w:r w:rsidRPr="0084474A">
              <w:rPr>
                <w:rFonts w:ascii="Times New Roman" w:hAnsi="Times New Roman" w:cs="Times New Roman"/>
                <w:sz w:val="20"/>
                <w:szCs w:val="20"/>
              </w:rPr>
              <w:t>$17.44</w:t>
            </w:r>
          </w:p>
        </w:tc>
        <w:tc>
          <w:tcPr>
            <w:tcW w:w="3872" w:type="dxa"/>
            <w:gridSpan w:val="2"/>
            <w:shd w:val="clear" w:color="auto" w:fill="auto"/>
            <w:tcMar>
              <w:top w:w="15" w:type="dxa"/>
              <w:left w:w="108" w:type="dxa"/>
              <w:bottom w:w="0" w:type="dxa"/>
              <w:right w:w="108" w:type="dxa"/>
            </w:tcMar>
            <w:vAlign w:val="center"/>
            <w:hideMark/>
          </w:tcPr>
          <w:p w14:paraId="50A17BA5" w14:textId="77777777" w:rsidR="007802CA" w:rsidRPr="0084474A" w:rsidRDefault="007802CA" w:rsidP="00D75255">
            <w:pPr>
              <w:pStyle w:val="ListParagraph"/>
              <w:spacing w:after="0" w:line="240" w:lineRule="auto"/>
              <w:ind w:left="-18"/>
              <w:jc w:val="center"/>
              <w:rPr>
                <w:rFonts w:ascii="Times New Roman" w:hAnsi="Times New Roman" w:cs="Times New Roman"/>
                <w:sz w:val="20"/>
                <w:szCs w:val="20"/>
              </w:rPr>
            </w:pPr>
            <w:r w:rsidRPr="0084474A">
              <w:rPr>
                <w:rFonts w:ascii="Times New Roman" w:hAnsi="Times New Roman" w:cs="Times New Roman"/>
                <w:sz w:val="20"/>
                <w:szCs w:val="20"/>
              </w:rPr>
              <w:t>$41.00</w:t>
            </w:r>
          </w:p>
        </w:tc>
      </w:tr>
      <w:tr w:rsidR="007802CA" w:rsidRPr="0084474A" w14:paraId="0EFEA4BB" w14:textId="77777777" w:rsidTr="00D65CB3">
        <w:trPr>
          <w:trHeight w:val="310"/>
        </w:trPr>
        <w:tc>
          <w:tcPr>
            <w:tcW w:w="2592" w:type="dxa"/>
            <w:shd w:val="clear" w:color="auto" w:fill="auto"/>
            <w:tcMar>
              <w:top w:w="15" w:type="dxa"/>
              <w:left w:w="108" w:type="dxa"/>
              <w:bottom w:w="0" w:type="dxa"/>
              <w:right w:w="108" w:type="dxa"/>
            </w:tcMar>
            <w:vAlign w:val="center"/>
            <w:hideMark/>
          </w:tcPr>
          <w:p w14:paraId="555E99CC" w14:textId="77777777" w:rsidR="007802CA" w:rsidRPr="0084474A" w:rsidRDefault="007802CA" w:rsidP="00D75255">
            <w:pPr>
              <w:pStyle w:val="ListParagraph"/>
              <w:spacing w:after="0" w:line="240" w:lineRule="auto"/>
              <w:rPr>
                <w:rFonts w:ascii="Times New Roman" w:hAnsi="Times New Roman" w:cs="Times New Roman"/>
                <w:sz w:val="20"/>
                <w:szCs w:val="20"/>
              </w:rPr>
            </w:pPr>
            <w:r w:rsidRPr="0084474A">
              <w:rPr>
                <w:rFonts w:ascii="Times New Roman" w:hAnsi="Times New Roman" w:cs="Times New Roman"/>
                <w:b/>
                <w:bCs/>
                <w:sz w:val="20"/>
                <w:szCs w:val="20"/>
              </w:rPr>
              <w:t>CPT 90461</w:t>
            </w:r>
          </w:p>
        </w:tc>
        <w:tc>
          <w:tcPr>
            <w:tcW w:w="3606" w:type="dxa"/>
            <w:gridSpan w:val="2"/>
            <w:shd w:val="clear" w:color="auto" w:fill="auto"/>
            <w:tcMar>
              <w:top w:w="15" w:type="dxa"/>
              <w:left w:w="108" w:type="dxa"/>
              <w:bottom w:w="0" w:type="dxa"/>
              <w:right w:w="108" w:type="dxa"/>
            </w:tcMar>
            <w:vAlign w:val="center"/>
            <w:hideMark/>
          </w:tcPr>
          <w:p w14:paraId="293EFA0F" w14:textId="77777777" w:rsidR="007802CA" w:rsidRPr="0084474A" w:rsidRDefault="007802CA" w:rsidP="00D75255">
            <w:pPr>
              <w:pStyle w:val="ListParagraph"/>
              <w:spacing w:after="0" w:line="240" w:lineRule="auto"/>
              <w:ind w:left="58"/>
              <w:jc w:val="center"/>
              <w:rPr>
                <w:rFonts w:ascii="Times New Roman" w:hAnsi="Times New Roman" w:cs="Times New Roman"/>
                <w:sz w:val="20"/>
                <w:szCs w:val="20"/>
              </w:rPr>
            </w:pPr>
            <w:r w:rsidRPr="0084474A">
              <w:rPr>
                <w:rFonts w:ascii="Times New Roman" w:hAnsi="Times New Roman" w:cs="Times New Roman"/>
                <w:sz w:val="20"/>
                <w:szCs w:val="20"/>
              </w:rPr>
              <w:t>$0</w:t>
            </w:r>
          </w:p>
        </w:tc>
        <w:tc>
          <w:tcPr>
            <w:tcW w:w="3872" w:type="dxa"/>
            <w:gridSpan w:val="2"/>
            <w:shd w:val="clear" w:color="auto" w:fill="auto"/>
            <w:tcMar>
              <w:top w:w="15" w:type="dxa"/>
              <w:left w:w="108" w:type="dxa"/>
              <w:bottom w:w="0" w:type="dxa"/>
              <w:right w:w="108" w:type="dxa"/>
            </w:tcMar>
            <w:vAlign w:val="center"/>
            <w:hideMark/>
          </w:tcPr>
          <w:p w14:paraId="700BC7D8" w14:textId="77777777" w:rsidR="007802CA" w:rsidRPr="0084474A" w:rsidRDefault="007802CA" w:rsidP="00D75255">
            <w:pPr>
              <w:pStyle w:val="ListParagraph"/>
              <w:spacing w:after="0" w:line="240" w:lineRule="auto"/>
              <w:ind w:left="-18"/>
              <w:jc w:val="center"/>
              <w:rPr>
                <w:rFonts w:ascii="Times New Roman" w:hAnsi="Times New Roman" w:cs="Times New Roman"/>
                <w:sz w:val="20"/>
                <w:szCs w:val="20"/>
              </w:rPr>
            </w:pPr>
            <w:r w:rsidRPr="0084474A">
              <w:rPr>
                <w:rFonts w:ascii="Times New Roman" w:hAnsi="Times New Roman" w:cs="Times New Roman"/>
                <w:sz w:val="20"/>
                <w:szCs w:val="20"/>
              </w:rPr>
              <w:t>$26.50</w:t>
            </w:r>
          </w:p>
        </w:tc>
      </w:tr>
      <w:tr w:rsidR="007802CA" w:rsidRPr="0084474A" w14:paraId="243B5402" w14:textId="77777777" w:rsidTr="00D75255">
        <w:trPr>
          <w:trHeight w:val="320"/>
        </w:trPr>
        <w:tc>
          <w:tcPr>
            <w:tcW w:w="10070" w:type="dxa"/>
            <w:gridSpan w:val="5"/>
            <w:shd w:val="clear" w:color="auto" w:fill="auto"/>
            <w:tcMar>
              <w:top w:w="15" w:type="dxa"/>
              <w:left w:w="108" w:type="dxa"/>
              <w:bottom w:w="0" w:type="dxa"/>
              <w:right w:w="108" w:type="dxa"/>
            </w:tcMar>
            <w:vAlign w:val="center"/>
            <w:hideMark/>
          </w:tcPr>
          <w:p w14:paraId="5A0245C4" w14:textId="77777777" w:rsidR="007802CA" w:rsidRPr="0084474A" w:rsidRDefault="007802CA" w:rsidP="00D75255">
            <w:pPr>
              <w:pStyle w:val="ListParagraph"/>
              <w:spacing w:after="0" w:line="240" w:lineRule="auto"/>
              <w:ind w:left="422"/>
              <w:rPr>
                <w:rFonts w:ascii="Times New Roman" w:hAnsi="Times New Roman" w:cs="Times New Roman"/>
                <w:b/>
                <w:bCs/>
                <w:sz w:val="20"/>
                <w:szCs w:val="20"/>
              </w:rPr>
            </w:pPr>
            <w:r w:rsidRPr="0084474A">
              <w:rPr>
                <w:rFonts w:ascii="Times New Roman" w:hAnsi="Times New Roman" w:cs="Times New Roman"/>
                <w:b/>
                <w:bCs/>
                <w:sz w:val="20"/>
                <w:szCs w:val="20"/>
              </w:rPr>
              <w:t>Adult</w:t>
            </w:r>
          </w:p>
        </w:tc>
      </w:tr>
      <w:tr w:rsidR="007802CA" w:rsidRPr="0084474A" w14:paraId="4FF612C1" w14:textId="77777777" w:rsidTr="00D65CB3">
        <w:trPr>
          <w:trHeight w:val="320"/>
        </w:trPr>
        <w:tc>
          <w:tcPr>
            <w:tcW w:w="2592" w:type="dxa"/>
            <w:shd w:val="clear" w:color="auto" w:fill="auto"/>
            <w:tcMar>
              <w:top w:w="15" w:type="dxa"/>
              <w:left w:w="108" w:type="dxa"/>
              <w:bottom w:w="0" w:type="dxa"/>
              <w:right w:w="108" w:type="dxa"/>
            </w:tcMar>
            <w:vAlign w:val="center"/>
            <w:hideMark/>
          </w:tcPr>
          <w:p w14:paraId="1312A878" w14:textId="77777777" w:rsidR="007802CA" w:rsidRPr="0084474A" w:rsidRDefault="007802CA" w:rsidP="00D75255">
            <w:pPr>
              <w:pStyle w:val="ListParagraph"/>
              <w:spacing w:after="0" w:line="240" w:lineRule="auto"/>
              <w:rPr>
                <w:rFonts w:ascii="Times New Roman" w:hAnsi="Times New Roman" w:cs="Times New Roman"/>
                <w:sz w:val="20"/>
                <w:szCs w:val="20"/>
              </w:rPr>
            </w:pPr>
            <w:r w:rsidRPr="0084474A">
              <w:rPr>
                <w:rFonts w:ascii="Times New Roman" w:hAnsi="Times New Roman" w:cs="Times New Roman"/>
                <w:b/>
                <w:bCs/>
                <w:sz w:val="20"/>
                <w:szCs w:val="20"/>
              </w:rPr>
              <w:t>CPT 90471</w:t>
            </w:r>
          </w:p>
        </w:tc>
        <w:tc>
          <w:tcPr>
            <w:tcW w:w="3606" w:type="dxa"/>
            <w:gridSpan w:val="2"/>
            <w:shd w:val="clear" w:color="auto" w:fill="auto"/>
            <w:tcMar>
              <w:top w:w="15" w:type="dxa"/>
              <w:left w:w="108" w:type="dxa"/>
              <w:bottom w:w="0" w:type="dxa"/>
              <w:right w:w="108" w:type="dxa"/>
            </w:tcMar>
            <w:vAlign w:val="center"/>
            <w:hideMark/>
          </w:tcPr>
          <w:p w14:paraId="4DD5D1F8" w14:textId="77777777" w:rsidR="007802CA" w:rsidRPr="0084474A" w:rsidRDefault="007802CA" w:rsidP="00D75255">
            <w:pPr>
              <w:pStyle w:val="ListParagraph"/>
              <w:spacing w:after="0" w:line="240" w:lineRule="auto"/>
              <w:ind w:left="58"/>
              <w:jc w:val="center"/>
              <w:rPr>
                <w:rFonts w:ascii="Times New Roman" w:hAnsi="Times New Roman" w:cs="Times New Roman"/>
                <w:sz w:val="20"/>
                <w:szCs w:val="20"/>
              </w:rPr>
            </w:pPr>
            <w:r w:rsidRPr="0084474A">
              <w:rPr>
                <w:rFonts w:ascii="Times New Roman" w:hAnsi="Times New Roman" w:cs="Times New Roman"/>
                <w:sz w:val="20"/>
                <w:szCs w:val="20"/>
              </w:rPr>
              <w:t>$17.44</w:t>
            </w:r>
          </w:p>
        </w:tc>
        <w:tc>
          <w:tcPr>
            <w:tcW w:w="3872" w:type="dxa"/>
            <w:gridSpan w:val="2"/>
            <w:shd w:val="clear" w:color="auto" w:fill="auto"/>
            <w:tcMar>
              <w:top w:w="15" w:type="dxa"/>
              <w:left w:w="108" w:type="dxa"/>
              <w:bottom w:w="0" w:type="dxa"/>
              <w:right w:w="108" w:type="dxa"/>
            </w:tcMar>
            <w:vAlign w:val="center"/>
            <w:hideMark/>
          </w:tcPr>
          <w:p w14:paraId="1EE4F0C9" w14:textId="77777777" w:rsidR="007802CA" w:rsidRPr="0084474A" w:rsidRDefault="007802CA" w:rsidP="00D75255">
            <w:pPr>
              <w:pStyle w:val="ListParagraph"/>
              <w:spacing w:after="0" w:line="240" w:lineRule="auto"/>
              <w:ind w:left="0"/>
              <w:jc w:val="center"/>
              <w:rPr>
                <w:rFonts w:ascii="Times New Roman" w:hAnsi="Times New Roman" w:cs="Times New Roman"/>
                <w:sz w:val="20"/>
                <w:szCs w:val="20"/>
              </w:rPr>
            </w:pPr>
            <w:r w:rsidRPr="0084474A">
              <w:rPr>
                <w:rFonts w:ascii="Times New Roman" w:hAnsi="Times New Roman" w:cs="Times New Roman"/>
                <w:sz w:val="20"/>
                <w:szCs w:val="20"/>
              </w:rPr>
              <w:t>$39.00</w:t>
            </w:r>
          </w:p>
        </w:tc>
      </w:tr>
      <w:tr w:rsidR="007802CA" w:rsidRPr="0084474A" w14:paraId="78E40073" w14:textId="77777777" w:rsidTr="00D65CB3">
        <w:trPr>
          <w:trHeight w:val="310"/>
        </w:trPr>
        <w:tc>
          <w:tcPr>
            <w:tcW w:w="2592" w:type="dxa"/>
            <w:shd w:val="clear" w:color="auto" w:fill="auto"/>
            <w:tcMar>
              <w:top w:w="15" w:type="dxa"/>
              <w:left w:w="108" w:type="dxa"/>
              <w:bottom w:w="0" w:type="dxa"/>
              <w:right w:w="108" w:type="dxa"/>
            </w:tcMar>
            <w:vAlign w:val="center"/>
            <w:hideMark/>
          </w:tcPr>
          <w:p w14:paraId="2E3A57BF" w14:textId="77777777" w:rsidR="007802CA" w:rsidRPr="0084474A" w:rsidRDefault="007802CA" w:rsidP="00D75255">
            <w:pPr>
              <w:pStyle w:val="ListParagraph"/>
              <w:spacing w:after="0" w:line="240" w:lineRule="auto"/>
              <w:rPr>
                <w:rFonts w:ascii="Times New Roman" w:hAnsi="Times New Roman" w:cs="Times New Roman"/>
                <w:sz w:val="20"/>
                <w:szCs w:val="20"/>
              </w:rPr>
            </w:pPr>
            <w:r w:rsidRPr="0084474A">
              <w:rPr>
                <w:rFonts w:ascii="Times New Roman" w:hAnsi="Times New Roman" w:cs="Times New Roman"/>
                <w:b/>
                <w:bCs/>
                <w:sz w:val="20"/>
                <w:szCs w:val="20"/>
              </w:rPr>
              <w:t>CPT 90472</w:t>
            </w:r>
          </w:p>
        </w:tc>
        <w:tc>
          <w:tcPr>
            <w:tcW w:w="3606" w:type="dxa"/>
            <w:gridSpan w:val="2"/>
            <w:shd w:val="clear" w:color="auto" w:fill="auto"/>
            <w:tcMar>
              <w:top w:w="15" w:type="dxa"/>
              <w:left w:w="108" w:type="dxa"/>
              <w:bottom w:w="0" w:type="dxa"/>
              <w:right w:w="108" w:type="dxa"/>
            </w:tcMar>
            <w:vAlign w:val="center"/>
            <w:hideMark/>
          </w:tcPr>
          <w:p w14:paraId="0F4507DE" w14:textId="77777777" w:rsidR="007802CA" w:rsidRPr="0084474A" w:rsidRDefault="007802CA" w:rsidP="00D75255">
            <w:pPr>
              <w:spacing w:after="0" w:line="240" w:lineRule="auto"/>
              <w:jc w:val="center"/>
              <w:rPr>
                <w:rFonts w:ascii="Times New Roman" w:hAnsi="Times New Roman" w:cs="Times New Roman"/>
                <w:sz w:val="20"/>
                <w:szCs w:val="20"/>
              </w:rPr>
            </w:pPr>
            <w:r w:rsidRPr="0084474A">
              <w:rPr>
                <w:rFonts w:ascii="Times New Roman" w:hAnsi="Times New Roman" w:cs="Times New Roman"/>
                <w:sz w:val="20"/>
                <w:szCs w:val="20"/>
              </w:rPr>
              <w:t>$8.74</w:t>
            </w:r>
          </w:p>
        </w:tc>
        <w:tc>
          <w:tcPr>
            <w:tcW w:w="3872" w:type="dxa"/>
            <w:gridSpan w:val="2"/>
            <w:shd w:val="clear" w:color="auto" w:fill="auto"/>
            <w:tcMar>
              <w:top w:w="15" w:type="dxa"/>
              <w:left w:w="108" w:type="dxa"/>
              <w:bottom w:w="0" w:type="dxa"/>
              <w:right w:w="108" w:type="dxa"/>
            </w:tcMar>
            <w:vAlign w:val="center"/>
            <w:hideMark/>
          </w:tcPr>
          <w:p w14:paraId="664B7C14" w14:textId="77777777" w:rsidR="007802CA" w:rsidRPr="0084474A" w:rsidRDefault="007802CA" w:rsidP="00D75255">
            <w:pPr>
              <w:pStyle w:val="ListParagraph"/>
              <w:spacing w:after="0" w:line="240" w:lineRule="auto"/>
              <w:ind w:left="0"/>
              <w:jc w:val="center"/>
              <w:rPr>
                <w:rFonts w:ascii="Times New Roman" w:hAnsi="Times New Roman" w:cs="Times New Roman"/>
                <w:sz w:val="20"/>
                <w:szCs w:val="20"/>
              </w:rPr>
            </w:pPr>
            <w:r w:rsidRPr="0084474A">
              <w:rPr>
                <w:rFonts w:ascii="Times New Roman" w:hAnsi="Times New Roman" w:cs="Times New Roman"/>
                <w:sz w:val="20"/>
                <w:szCs w:val="20"/>
              </w:rPr>
              <w:t>$26.50</w:t>
            </w:r>
          </w:p>
        </w:tc>
      </w:tr>
      <w:tr w:rsidR="007802CA" w:rsidRPr="0084474A" w14:paraId="3172583E" w14:textId="77777777" w:rsidTr="00D75255">
        <w:trPr>
          <w:trHeight w:val="310"/>
        </w:trPr>
        <w:tc>
          <w:tcPr>
            <w:tcW w:w="10070" w:type="dxa"/>
            <w:gridSpan w:val="5"/>
            <w:shd w:val="clear" w:color="auto" w:fill="auto"/>
            <w:tcMar>
              <w:top w:w="15" w:type="dxa"/>
              <w:left w:w="108" w:type="dxa"/>
              <w:bottom w:w="0" w:type="dxa"/>
              <w:right w:w="108" w:type="dxa"/>
            </w:tcMar>
            <w:vAlign w:val="center"/>
          </w:tcPr>
          <w:p w14:paraId="5DF23F46" w14:textId="77777777" w:rsidR="007802CA" w:rsidRPr="0084474A" w:rsidRDefault="007802CA" w:rsidP="00D75255">
            <w:pPr>
              <w:pStyle w:val="ListParagraph"/>
              <w:spacing w:after="0" w:line="240" w:lineRule="auto"/>
              <w:ind w:left="62"/>
              <w:rPr>
                <w:rFonts w:ascii="Times New Roman" w:hAnsi="Times New Roman" w:cs="Times New Roman"/>
                <w:b/>
                <w:sz w:val="20"/>
                <w:szCs w:val="20"/>
              </w:rPr>
            </w:pPr>
            <w:r w:rsidRPr="0084474A">
              <w:rPr>
                <w:rFonts w:ascii="Times New Roman" w:hAnsi="Times New Roman" w:cs="Times New Roman"/>
                <w:b/>
                <w:sz w:val="20"/>
                <w:szCs w:val="20"/>
              </w:rPr>
              <w:t>Comprehensive exam costs</w:t>
            </w:r>
          </w:p>
        </w:tc>
      </w:tr>
      <w:tr w:rsidR="007802CA" w:rsidRPr="0084474A" w14:paraId="619AE6A3" w14:textId="77777777" w:rsidTr="00D75255">
        <w:trPr>
          <w:trHeight w:val="310"/>
        </w:trPr>
        <w:tc>
          <w:tcPr>
            <w:tcW w:w="2592" w:type="dxa"/>
            <w:shd w:val="clear" w:color="auto" w:fill="auto"/>
            <w:tcMar>
              <w:top w:w="15" w:type="dxa"/>
              <w:left w:w="108" w:type="dxa"/>
              <w:bottom w:w="0" w:type="dxa"/>
              <w:right w:w="108" w:type="dxa"/>
            </w:tcMar>
            <w:vAlign w:val="center"/>
          </w:tcPr>
          <w:p w14:paraId="0AB00703" w14:textId="77777777" w:rsidR="007802CA" w:rsidRPr="0084474A" w:rsidRDefault="007802CA" w:rsidP="00D75255">
            <w:pPr>
              <w:pStyle w:val="ListParagraph"/>
              <w:spacing w:after="0" w:line="240" w:lineRule="auto"/>
              <w:rPr>
                <w:rFonts w:ascii="Times New Roman" w:hAnsi="Times New Roman" w:cs="Times New Roman"/>
                <w:b/>
                <w:bCs/>
                <w:sz w:val="20"/>
                <w:szCs w:val="20"/>
              </w:rPr>
            </w:pPr>
          </w:p>
        </w:tc>
        <w:tc>
          <w:tcPr>
            <w:tcW w:w="2120" w:type="dxa"/>
            <w:shd w:val="clear" w:color="auto" w:fill="auto"/>
            <w:tcMar>
              <w:top w:w="15" w:type="dxa"/>
              <w:left w:w="108" w:type="dxa"/>
              <w:bottom w:w="0" w:type="dxa"/>
              <w:right w:w="108" w:type="dxa"/>
            </w:tcMar>
            <w:vAlign w:val="center"/>
          </w:tcPr>
          <w:p w14:paraId="1E09B251" w14:textId="77777777" w:rsidR="007802CA" w:rsidRPr="0084474A" w:rsidRDefault="007802CA" w:rsidP="00D75255">
            <w:pPr>
              <w:spacing w:after="0" w:line="240" w:lineRule="auto"/>
              <w:jc w:val="center"/>
              <w:rPr>
                <w:rFonts w:ascii="Times New Roman" w:hAnsi="Times New Roman" w:cs="Times New Roman"/>
                <w:b/>
                <w:sz w:val="20"/>
                <w:szCs w:val="20"/>
              </w:rPr>
            </w:pPr>
            <w:r w:rsidRPr="0084474A">
              <w:rPr>
                <w:rFonts w:ascii="Times New Roman" w:hAnsi="Times New Roman" w:cs="Times New Roman"/>
                <w:b/>
                <w:sz w:val="20"/>
                <w:szCs w:val="20"/>
              </w:rPr>
              <w:t>Site 1</w:t>
            </w:r>
          </w:p>
        </w:tc>
        <w:tc>
          <w:tcPr>
            <w:tcW w:w="1486" w:type="dxa"/>
            <w:shd w:val="clear" w:color="auto" w:fill="auto"/>
            <w:tcMar>
              <w:top w:w="15" w:type="dxa"/>
              <w:left w:w="108" w:type="dxa"/>
              <w:bottom w:w="0" w:type="dxa"/>
              <w:right w:w="108" w:type="dxa"/>
            </w:tcMar>
            <w:vAlign w:val="center"/>
          </w:tcPr>
          <w:p w14:paraId="750A980D" w14:textId="77777777" w:rsidR="007802CA" w:rsidRPr="0084474A" w:rsidRDefault="007802CA" w:rsidP="00D75255">
            <w:pPr>
              <w:spacing w:after="0" w:line="240" w:lineRule="auto"/>
              <w:jc w:val="center"/>
              <w:rPr>
                <w:rFonts w:ascii="Times New Roman" w:hAnsi="Times New Roman" w:cs="Times New Roman"/>
                <w:b/>
                <w:sz w:val="20"/>
                <w:szCs w:val="20"/>
              </w:rPr>
            </w:pPr>
            <w:r w:rsidRPr="0084474A">
              <w:rPr>
                <w:rFonts w:ascii="Times New Roman" w:hAnsi="Times New Roman" w:cs="Times New Roman"/>
                <w:b/>
                <w:sz w:val="20"/>
                <w:szCs w:val="20"/>
              </w:rPr>
              <w:t>Site 2</w:t>
            </w:r>
          </w:p>
        </w:tc>
        <w:tc>
          <w:tcPr>
            <w:tcW w:w="1906" w:type="dxa"/>
            <w:shd w:val="clear" w:color="auto" w:fill="auto"/>
            <w:tcMar>
              <w:top w:w="15" w:type="dxa"/>
              <w:left w:w="108" w:type="dxa"/>
              <w:bottom w:w="0" w:type="dxa"/>
              <w:right w:w="108" w:type="dxa"/>
            </w:tcMar>
            <w:vAlign w:val="center"/>
          </w:tcPr>
          <w:p w14:paraId="327827A1" w14:textId="77777777" w:rsidR="007802CA" w:rsidRPr="0084474A" w:rsidRDefault="007802CA" w:rsidP="00D75255">
            <w:pPr>
              <w:spacing w:after="0" w:line="240" w:lineRule="auto"/>
              <w:jc w:val="center"/>
              <w:rPr>
                <w:rFonts w:ascii="Times New Roman" w:hAnsi="Times New Roman" w:cs="Times New Roman"/>
                <w:b/>
                <w:sz w:val="20"/>
                <w:szCs w:val="20"/>
              </w:rPr>
            </w:pPr>
            <w:r w:rsidRPr="0084474A">
              <w:rPr>
                <w:rFonts w:ascii="Times New Roman" w:hAnsi="Times New Roman" w:cs="Times New Roman"/>
                <w:b/>
                <w:sz w:val="20"/>
                <w:szCs w:val="20"/>
              </w:rPr>
              <w:t>Site 3</w:t>
            </w:r>
          </w:p>
        </w:tc>
        <w:tc>
          <w:tcPr>
            <w:tcW w:w="1966" w:type="dxa"/>
            <w:shd w:val="clear" w:color="auto" w:fill="auto"/>
            <w:vAlign w:val="center"/>
          </w:tcPr>
          <w:p w14:paraId="46951D89" w14:textId="77777777" w:rsidR="007802CA" w:rsidRPr="0084474A" w:rsidRDefault="007802CA" w:rsidP="00D75255">
            <w:pPr>
              <w:spacing w:after="0" w:line="240" w:lineRule="auto"/>
              <w:jc w:val="center"/>
              <w:rPr>
                <w:rFonts w:ascii="Times New Roman" w:hAnsi="Times New Roman" w:cs="Times New Roman"/>
                <w:b/>
                <w:sz w:val="20"/>
                <w:szCs w:val="20"/>
              </w:rPr>
            </w:pPr>
            <w:r w:rsidRPr="0084474A">
              <w:rPr>
                <w:rFonts w:ascii="Times New Roman" w:hAnsi="Times New Roman" w:cs="Times New Roman"/>
                <w:b/>
                <w:sz w:val="20"/>
                <w:szCs w:val="20"/>
              </w:rPr>
              <w:t>Site 4</w:t>
            </w:r>
          </w:p>
        </w:tc>
      </w:tr>
      <w:tr w:rsidR="007802CA" w:rsidRPr="0084474A" w14:paraId="4A52E94B" w14:textId="77777777" w:rsidTr="00D75255">
        <w:trPr>
          <w:trHeight w:val="310"/>
        </w:trPr>
        <w:tc>
          <w:tcPr>
            <w:tcW w:w="2592" w:type="dxa"/>
            <w:shd w:val="clear" w:color="auto" w:fill="auto"/>
            <w:tcMar>
              <w:top w:w="15" w:type="dxa"/>
              <w:left w:w="108" w:type="dxa"/>
              <w:bottom w:w="0" w:type="dxa"/>
              <w:right w:w="108" w:type="dxa"/>
            </w:tcMar>
            <w:vAlign w:val="center"/>
          </w:tcPr>
          <w:p w14:paraId="0E8EDB34" w14:textId="77777777" w:rsidR="007802CA" w:rsidRPr="0084474A" w:rsidRDefault="007802CA" w:rsidP="00D75255">
            <w:pPr>
              <w:pStyle w:val="ListParagraph"/>
              <w:spacing w:after="0" w:line="240" w:lineRule="auto"/>
              <w:ind w:left="242"/>
              <w:rPr>
                <w:rFonts w:ascii="Times New Roman" w:hAnsi="Times New Roman" w:cs="Times New Roman"/>
                <w:b/>
                <w:bCs/>
                <w:sz w:val="20"/>
                <w:szCs w:val="20"/>
              </w:rPr>
            </w:pPr>
            <w:r w:rsidRPr="0084474A">
              <w:rPr>
                <w:rFonts w:ascii="Times New Roman" w:hAnsi="Times New Roman" w:cs="Times New Roman"/>
                <w:b/>
                <w:bCs/>
                <w:sz w:val="20"/>
                <w:szCs w:val="20"/>
              </w:rPr>
              <w:t>Lower bound (10%)</w:t>
            </w:r>
          </w:p>
        </w:tc>
        <w:tc>
          <w:tcPr>
            <w:tcW w:w="2120" w:type="dxa"/>
            <w:shd w:val="clear" w:color="auto" w:fill="auto"/>
            <w:tcMar>
              <w:top w:w="15" w:type="dxa"/>
              <w:left w:w="108" w:type="dxa"/>
              <w:bottom w:w="0" w:type="dxa"/>
              <w:right w:w="108" w:type="dxa"/>
            </w:tcMar>
            <w:vAlign w:val="center"/>
          </w:tcPr>
          <w:p w14:paraId="197C0128" w14:textId="77777777" w:rsidR="007802CA" w:rsidRPr="0084474A" w:rsidRDefault="007802CA" w:rsidP="00D75255">
            <w:pPr>
              <w:spacing w:after="0" w:line="240" w:lineRule="auto"/>
              <w:jc w:val="center"/>
              <w:rPr>
                <w:rFonts w:ascii="Times New Roman" w:hAnsi="Times New Roman" w:cs="Times New Roman"/>
                <w:sz w:val="20"/>
                <w:szCs w:val="20"/>
              </w:rPr>
            </w:pPr>
            <w:r w:rsidRPr="0084474A">
              <w:rPr>
                <w:rFonts w:ascii="Times New Roman" w:hAnsi="Times New Roman" w:cs="Times New Roman"/>
                <w:sz w:val="20"/>
                <w:szCs w:val="20"/>
              </w:rPr>
              <w:t>$17.40</w:t>
            </w:r>
          </w:p>
        </w:tc>
        <w:tc>
          <w:tcPr>
            <w:tcW w:w="1486" w:type="dxa"/>
            <w:shd w:val="clear" w:color="auto" w:fill="auto"/>
            <w:tcMar>
              <w:top w:w="15" w:type="dxa"/>
              <w:left w:w="108" w:type="dxa"/>
              <w:bottom w:w="0" w:type="dxa"/>
              <w:right w:w="108" w:type="dxa"/>
            </w:tcMar>
            <w:vAlign w:val="center"/>
          </w:tcPr>
          <w:p w14:paraId="454515E7" w14:textId="77777777" w:rsidR="007802CA" w:rsidRPr="0084474A" w:rsidRDefault="007802CA" w:rsidP="00D75255">
            <w:pPr>
              <w:spacing w:after="0" w:line="240" w:lineRule="auto"/>
              <w:jc w:val="center"/>
              <w:rPr>
                <w:rFonts w:ascii="Times New Roman" w:hAnsi="Times New Roman" w:cs="Times New Roman"/>
                <w:sz w:val="20"/>
                <w:szCs w:val="20"/>
              </w:rPr>
            </w:pPr>
            <w:r w:rsidRPr="0084474A">
              <w:rPr>
                <w:rFonts w:ascii="Times New Roman" w:hAnsi="Times New Roman" w:cs="Times New Roman"/>
                <w:sz w:val="20"/>
                <w:szCs w:val="20"/>
              </w:rPr>
              <w:t>$14.25</w:t>
            </w:r>
          </w:p>
        </w:tc>
        <w:tc>
          <w:tcPr>
            <w:tcW w:w="1906" w:type="dxa"/>
            <w:shd w:val="clear" w:color="auto" w:fill="auto"/>
            <w:tcMar>
              <w:top w:w="15" w:type="dxa"/>
              <w:left w:w="108" w:type="dxa"/>
              <w:bottom w:w="0" w:type="dxa"/>
              <w:right w:w="108" w:type="dxa"/>
            </w:tcMar>
            <w:vAlign w:val="center"/>
          </w:tcPr>
          <w:p w14:paraId="06660581" w14:textId="77777777" w:rsidR="007802CA" w:rsidRPr="0084474A" w:rsidRDefault="007802CA" w:rsidP="00D75255">
            <w:pPr>
              <w:spacing w:after="0" w:line="240" w:lineRule="auto"/>
              <w:jc w:val="center"/>
              <w:rPr>
                <w:rFonts w:ascii="Times New Roman" w:hAnsi="Times New Roman" w:cs="Times New Roman"/>
                <w:sz w:val="20"/>
                <w:szCs w:val="20"/>
              </w:rPr>
            </w:pPr>
            <w:r w:rsidRPr="0084474A">
              <w:rPr>
                <w:rFonts w:ascii="Times New Roman" w:hAnsi="Times New Roman" w:cs="Times New Roman"/>
                <w:sz w:val="20"/>
                <w:szCs w:val="20"/>
              </w:rPr>
              <w:t>$10.31</w:t>
            </w:r>
          </w:p>
        </w:tc>
        <w:tc>
          <w:tcPr>
            <w:tcW w:w="1966" w:type="dxa"/>
            <w:shd w:val="clear" w:color="auto" w:fill="auto"/>
            <w:vAlign w:val="center"/>
          </w:tcPr>
          <w:p w14:paraId="12EDDD63" w14:textId="77777777" w:rsidR="007802CA" w:rsidRPr="0084474A" w:rsidRDefault="007802CA" w:rsidP="00D75255">
            <w:pPr>
              <w:spacing w:after="0" w:line="240" w:lineRule="auto"/>
              <w:jc w:val="center"/>
              <w:rPr>
                <w:rFonts w:ascii="Times New Roman" w:hAnsi="Times New Roman" w:cs="Times New Roman"/>
                <w:sz w:val="20"/>
                <w:szCs w:val="20"/>
              </w:rPr>
            </w:pPr>
            <w:r w:rsidRPr="0084474A">
              <w:rPr>
                <w:rFonts w:ascii="Times New Roman" w:hAnsi="Times New Roman" w:cs="Times New Roman"/>
                <w:sz w:val="20"/>
                <w:szCs w:val="20"/>
              </w:rPr>
              <w:t>$25.00</w:t>
            </w:r>
          </w:p>
        </w:tc>
      </w:tr>
      <w:tr w:rsidR="007802CA" w:rsidRPr="0084474A" w14:paraId="2B99BE48" w14:textId="77777777" w:rsidTr="00D75255">
        <w:trPr>
          <w:trHeight w:val="310"/>
        </w:trPr>
        <w:tc>
          <w:tcPr>
            <w:tcW w:w="2592" w:type="dxa"/>
            <w:shd w:val="clear" w:color="auto" w:fill="auto"/>
            <w:tcMar>
              <w:top w:w="15" w:type="dxa"/>
              <w:left w:w="108" w:type="dxa"/>
              <w:bottom w:w="0" w:type="dxa"/>
              <w:right w:w="108" w:type="dxa"/>
            </w:tcMar>
            <w:vAlign w:val="center"/>
          </w:tcPr>
          <w:p w14:paraId="69CCC347" w14:textId="77777777" w:rsidR="007802CA" w:rsidRPr="0084474A" w:rsidRDefault="007802CA" w:rsidP="00D75255">
            <w:pPr>
              <w:pStyle w:val="ListParagraph"/>
              <w:spacing w:after="0" w:line="240" w:lineRule="auto"/>
              <w:ind w:left="242"/>
              <w:rPr>
                <w:rFonts w:ascii="Times New Roman" w:hAnsi="Times New Roman" w:cs="Times New Roman"/>
                <w:b/>
                <w:bCs/>
                <w:sz w:val="20"/>
                <w:szCs w:val="20"/>
              </w:rPr>
            </w:pPr>
            <w:r w:rsidRPr="0084474A">
              <w:rPr>
                <w:rFonts w:ascii="Times New Roman" w:hAnsi="Times New Roman" w:cs="Times New Roman"/>
                <w:b/>
                <w:bCs/>
                <w:sz w:val="20"/>
                <w:szCs w:val="20"/>
              </w:rPr>
              <w:t>Upper bound (40%)</w:t>
            </w:r>
          </w:p>
        </w:tc>
        <w:tc>
          <w:tcPr>
            <w:tcW w:w="2120" w:type="dxa"/>
            <w:shd w:val="clear" w:color="auto" w:fill="auto"/>
            <w:tcMar>
              <w:top w:w="15" w:type="dxa"/>
              <w:left w:w="108" w:type="dxa"/>
              <w:bottom w:w="0" w:type="dxa"/>
              <w:right w:w="108" w:type="dxa"/>
            </w:tcMar>
            <w:vAlign w:val="center"/>
          </w:tcPr>
          <w:p w14:paraId="6F6C5D3F" w14:textId="77777777" w:rsidR="007802CA" w:rsidRPr="0084474A" w:rsidRDefault="007802CA" w:rsidP="00D75255">
            <w:pPr>
              <w:spacing w:after="0" w:line="240" w:lineRule="auto"/>
              <w:jc w:val="center"/>
              <w:rPr>
                <w:rFonts w:ascii="Times New Roman" w:hAnsi="Times New Roman" w:cs="Times New Roman"/>
                <w:sz w:val="20"/>
                <w:szCs w:val="20"/>
              </w:rPr>
            </w:pPr>
            <w:r w:rsidRPr="0084474A">
              <w:rPr>
                <w:rFonts w:ascii="Times New Roman" w:hAnsi="Times New Roman" w:cs="Times New Roman"/>
                <w:sz w:val="20"/>
                <w:szCs w:val="20"/>
              </w:rPr>
              <w:t>$69.60</w:t>
            </w:r>
          </w:p>
        </w:tc>
        <w:tc>
          <w:tcPr>
            <w:tcW w:w="1486" w:type="dxa"/>
            <w:shd w:val="clear" w:color="auto" w:fill="auto"/>
            <w:tcMar>
              <w:top w:w="15" w:type="dxa"/>
              <w:left w:w="108" w:type="dxa"/>
              <w:bottom w:w="0" w:type="dxa"/>
              <w:right w:w="108" w:type="dxa"/>
            </w:tcMar>
            <w:vAlign w:val="center"/>
          </w:tcPr>
          <w:p w14:paraId="2B422DA7" w14:textId="77777777" w:rsidR="007802CA" w:rsidRPr="0084474A" w:rsidRDefault="007802CA" w:rsidP="00D75255">
            <w:pPr>
              <w:spacing w:after="0" w:line="240" w:lineRule="auto"/>
              <w:jc w:val="center"/>
              <w:rPr>
                <w:rFonts w:ascii="Times New Roman" w:hAnsi="Times New Roman" w:cs="Times New Roman"/>
                <w:sz w:val="20"/>
                <w:szCs w:val="20"/>
              </w:rPr>
            </w:pPr>
            <w:r w:rsidRPr="0084474A">
              <w:rPr>
                <w:rFonts w:ascii="Times New Roman" w:hAnsi="Times New Roman" w:cs="Times New Roman"/>
                <w:sz w:val="20"/>
                <w:szCs w:val="20"/>
              </w:rPr>
              <w:t>$57.00</w:t>
            </w:r>
          </w:p>
        </w:tc>
        <w:tc>
          <w:tcPr>
            <w:tcW w:w="1906" w:type="dxa"/>
            <w:shd w:val="clear" w:color="auto" w:fill="auto"/>
            <w:tcMar>
              <w:top w:w="15" w:type="dxa"/>
              <w:left w:w="108" w:type="dxa"/>
              <w:bottom w:w="0" w:type="dxa"/>
              <w:right w:w="108" w:type="dxa"/>
            </w:tcMar>
            <w:vAlign w:val="center"/>
          </w:tcPr>
          <w:p w14:paraId="24DE2B93" w14:textId="77777777" w:rsidR="007802CA" w:rsidRPr="0084474A" w:rsidRDefault="007802CA" w:rsidP="00D75255">
            <w:pPr>
              <w:spacing w:after="0" w:line="240" w:lineRule="auto"/>
              <w:jc w:val="center"/>
              <w:rPr>
                <w:rFonts w:ascii="Times New Roman" w:hAnsi="Times New Roman" w:cs="Times New Roman"/>
                <w:sz w:val="20"/>
                <w:szCs w:val="20"/>
              </w:rPr>
            </w:pPr>
            <w:r w:rsidRPr="0084474A">
              <w:rPr>
                <w:rFonts w:ascii="Times New Roman" w:hAnsi="Times New Roman" w:cs="Times New Roman"/>
                <w:sz w:val="20"/>
                <w:szCs w:val="20"/>
              </w:rPr>
              <w:t>$41.26</w:t>
            </w:r>
          </w:p>
        </w:tc>
        <w:tc>
          <w:tcPr>
            <w:tcW w:w="1966" w:type="dxa"/>
            <w:shd w:val="clear" w:color="auto" w:fill="auto"/>
            <w:vAlign w:val="center"/>
          </w:tcPr>
          <w:p w14:paraId="7A3A59F3" w14:textId="77777777" w:rsidR="007802CA" w:rsidRPr="0084474A" w:rsidRDefault="007802CA" w:rsidP="00D75255">
            <w:pPr>
              <w:spacing w:after="0" w:line="240" w:lineRule="auto"/>
              <w:jc w:val="center"/>
              <w:rPr>
                <w:rFonts w:ascii="Times New Roman" w:hAnsi="Times New Roman" w:cs="Times New Roman"/>
                <w:sz w:val="20"/>
                <w:szCs w:val="20"/>
              </w:rPr>
            </w:pPr>
            <w:r w:rsidRPr="0084474A">
              <w:rPr>
                <w:rFonts w:ascii="Times New Roman" w:hAnsi="Times New Roman" w:cs="Times New Roman"/>
                <w:sz w:val="20"/>
                <w:szCs w:val="20"/>
              </w:rPr>
              <w:t>$100.00</w:t>
            </w:r>
          </w:p>
        </w:tc>
      </w:tr>
    </w:tbl>
    <w:p w14:paraId="4425A580" w14:textId="4C204E84" w:rsidR="007802CA" w:rsidRPr="0084474A" w:rsidRDefault="00D015B0" w:rsidP="007802CA">
      <w:pPr>
        <w:rPr>
          <w:rFonts w:ascii="Times New Roman" w:hAnsi="Times New Roman" w:cs="Times New Roman"/>
          <w:sz w:val="20"/>
          <w:szCs w:val="20"/>
        </w:rPr>
      </w:pPr>
      <w:r w:rsidRPr="0084474A">
        <w:rPr>
          <w:rFonts w:ascii="Times New Roman" w:hAnsi="Times New Roman" w:cs="Times New Roman"/>
          <w:sz w:val="20"/>
          <w:szCs w:val="20"/>
          <w:vertAlign w:val="superscript"/>
        </w:rPr>
        <w:t>1</w:t>
      </w:r>
      <w:r w:rsidRPr="0084474A">
        <w:rPr>
          <w:rFonts w:ascii="Times New Roman" w:hAnsi="Times New Roman" w:cs="Times New Roman"/>
          <w:sz w:val="20"/>
          <w:szCs w:val="20"/>
        </w:rPr>
        <w:t xml:space="preserve">Current Procedural Terminology (CPT) codes, Physicians' fee and coding guide: </w:t>
      </w:r>
      <w:proofErr w:type="spellStart"/>
      <w:r w:rsidRPr="0084474A">
        <w:rPr>
          <w:rFonts w:ascii="Times New Roman" w:hAnsi="Times New Roman" w:cs="Times New Roman"/>
          <w:sz w:val="20"/>
          <w:szCs w:val="20"/>
        </w:rPr>
        <w:t>InGuage</w:t>
      </w:r>
      <w:proofErr w:type="spellEnd"/>
      <w:r w:rsidRPr="0084474A">
        <w:rPr>
          <w:rFonts w:ascii="Times New Roman" w:hAnsi="Times New Roman" w:cs="Times New Roman"/>
          <w:sz w:val="20"/>
          <w:szCs w:val="20"/>
        </w:rPr>
        <w:t xml:space="preserve"> Healthcare Solutions; 2015</w:t>
      </w:r>
    </w:p>
    <w:p w14:paraId="734AF511" w14:textId="2B1AFB95" w:rsidR="007802CA" w:rsidRPr="0084474A" w:rsidRDefault="007802CA" w:rsidP="007802CA">
      <w:pPr>
        <w:spacing w:line="480" w:lineRule="auto"/>
        <w:ind w:firstLine="720"/>
        <w:rPr>
          <w:rFonts w:ascii="Times New Roman" w:hAnsi="Times New Roman" w:cs="Times New Roman"/>
          <w:sz w:val="24"/>
          <w:szCs w:val="20"/>
        </w:rPr>
      </w:pPr>
      <w:r w:rsidRPr="0084474A">
        <w:rPr>
          <w:rFonts w:ascii="Times New Roman" w:hAnsi="Times New Roman" w:cs="Times New Roman"/>
          <w:sz w:val="24"/>
          <w:szCs w:val="20"/>
        </w:rPr>
        <w:t>For the lower</w:t>
      </w:r>
      <w:r w:rsidR="000422EB" w:rsidRPr="0084474A">
        <w:rPr>
          <w:rFonts w:ascii="Times New Roman" w:hAnsi="Times New Roman" w:cs="Times New Roman"/>
          <w:sz w:val="24"/>
          <w:szCs w:val="20"/>
        </w:rPr>
        <w:t>-</w:t>
      </w:r>
      <w:r w:rsidRPr="0084474A">
        <w:rPr>
          <w:rFonts w:ascii="Times New Roman" w:hAnsi="Times New Roman" w:cs="Times New Roman"/>
          <w:sz w:val="24"/>
          <w:szCs w:val="20"/>
        </w:rPr>
        <w:t>bound cost estimate, the number of refugees and vaccines (by type) reported by site (Tables 3 and 4) were multiplied by the lower</w:t>
      </w:r>
      <w:r w:rsidR="000422EB" w:rsidRPr="0084474A">
        <w:rPr>
          <w:rFonts w:ascii="Times New Roman" w:hAnsi="Times New Roman" w:cs="Times New Roman"/>
          <w:sz w:val="24"/>
          <w:szCs w:val="20"/>
        </w:rPr>
        <w:t>-</w:t>
      </w:r>
      <w:r w:rsidRPr="0084474A">
        <w:rPr>
          <w:rFonts w:ascii="Times New Roman" w:hAnsi="Times New Roman" w:cs="Times New Roman"/>
          <w:sz w:val="24"/>
          <w:szCs w:val="20"/>
        </w:rPr>
        <w:t>bound unit costs in Tables A4 and A5. For the upper</w:t>
      </w:r>
      <w:r w:rsidR="000422EB" w:rsidRPr="0084474A">
        <w:rPr>
          <w:rFonts w:ascii="Times New Roman" w:hAnsi="Times New Roman" w:cs="Times New Roman"/>
          <w:sz w:val="24"/>
          <w:szCs w:val="20"/>
        </w:rPr>
        <w:t>-</w:t>
      </w:r>
      <w:r w:rsidRPr="0084474A">
        <w:rPr>
          <w:rFonts w:ascii="Times New Roman" w:hAnsi="Times New Roman" w:cs="Times New Roman"/>
          <w:sz w:val="24"/>
          <w:szCs w:val="20"/>
        </w:rPr>
        <w:t xml:space="preserve">bound cost estimate, the number of vaccines and refugees (Tables 3 and 4) </w:t>
      </w:r>
      <w:proofErr w:type="gramStart"/>
      <w:r w:rsidRPr="0084474A">
        <w:rPr>
          <w:rFonts w:ascii="Times New Roman" w:hAnsi="Times New Roman" w:cs="Times New Roman"/>
          <w:sz w:val="24"/>
          <w:szCs w:val="20"/>
        </w:rPr>
        <w:t>were multiplied</w:t>
      </w:r>
      <w:proofErr w:type="gramEnd"/>
      <w:r w:rsidRPr="0084474A">
        <w:rPr>
          <w:rFonts w:ascii="Times New Roman" w:hAnsi="Times New Roman" w:cs="Times New Roman"/>
          <w:sz w:val="24"/>
          <w:szCs w:val="20"/>
        </w:rPr>
        <w:t xml:space="preserve"> by the upper</w:t>
      </w:r>
      <w:r w:rsidR="000422EB" w:rsidRPr="0084474A">
        <w:rPr>
          <w:rFonts w:ascii="Times New Roman" w:hAnsi="Times New Roman" w:cs="Times New Roman"/>
          <w:sz w:val="24"/>
          <w:szCs w:val="20"/>
        </w:rPr>
        <w:t>-</w:t>
      </w:r>
      <w:r w:rsidRPr="0084474A">
        <w:rPr>
          <w:rFonts w:ascii="Times New Roman" w:hAnsi="Times New Roman" w:cs="Times New Roman"/>
          <w:sz w:val="24"/>
          <w:szCs w:val="20"/>
        </w:rPr>
        <w:t>bound unit costs (Tables A4 and A5). The upper</w:t>
      </w:r>
      <w:r w:rsidR="000422EB" w:rsidRPr="0084474A">
        <w:rPr>
          <w:rFonts w:ascii="Times New Roman" w:hAnsi="Times New Roman" w:cs="Times New Roman"/>
          <w:sz w:val="24"/>
          <w:szCs w:val="20"/>
        </w:rPr>
        <w:t>-</w:t>
      </w:r>
      <w:r w:rsidRPr="0084474A">
        <w:rPr>
          <w:rFonts w:ascii="Times New Roman" w:hAnsi="Times New Roman" w:cs="Times New Roman"/>
          <w:sz w:val="24"/>
          <w:szCs w:val="20"/>
        </w:rPr>
        <w:t xml:space="preserve"> and lower</w:t>
      </w:r>
      <w:r w:rsidR="000422EB" w:rsidRPr="0084474A">
        <w:rPr>
          <w:rFonts w:ascii="Times New Roman" w:hAnsi="Times New Roman" w:cs="Times New Roman"/>
          <w:sz w:val="24"/>
          <w:szCs w:val="20"/>
        </w:rPr>
        <w:t>-</w:t>
      </w:r>
      <w:r w:rsidRPr="0084474A">
        <w:rPr>
          <w:rFonts w:ascii="Times New Roman" w:hAnsi="Times New Roman" w:cs="Times New Roman"/>
          <w:sz w:val="24"/>
          <w:szCs w:val="20"/>
        </w:rPr>
        <w:t xml:space="preserve">bound cost estimates compared to the base case analysis </w:t>
      </w:r>
      <w:proofErr w:type="gramStart"/>
      <w:r w:rsidRPr="0084474A">
        <w:rPr>
          <w:rFonts w:ascii="Times New Roman" w:hAnsi="Times New Roman" w:cs="Times New Roman"/>
          <w:sz w:val="24"/>
          <w:szCs w:val="20"/>
        </w:rPr>
        <w:t>are summarized</w:t>
      </w:r>
      <w:proofErr w:type="gramEnd"/>
      <w:r w:rsidRPr="0084474A">
        <w:rPr>
          <w:rFonts w:ascii="Times New Roman" w:hAnsi="Times New Roman" w:cs="Times New Roman"/>
          <w:sz w:val="24"/>
          <w:szCs w:val="20"/>
        </w:rPr>
        <w:t xml:space="preserve"> in Table A6.</w:t>
      </w:r>
    </w:p>
    <w:p w14:paraId="1DA877A7" w14:textId="4E2C7577" w:rsidR="007802CA" w:rsidRPr="0084474A" w:rsidRDefault="007802CA" w:rsidP="007802CA">
      <w:pPr>
        <w:rPr>
          <w:rFonts w:ascii="Times New Roman" w:hAnsi="Times New Roman" w:cs="Times New Roman"/>
          <w:b/>
          <w:sz w:val="20"/>
          <w:szCs w:val="20"/>
        </w:rPr>
      </w:pPr>
      <w:r w:rsidRPr="0084474A">
        <w:rPr>
          <w:rFonts w:ascii="Times New Roman" w:hAnsi="Times New Roman" w:cs="Times New Roman"/>
          <w:b/>
          <w:sz w:val="24"/>
          <w:szCs w:val="20"/>
        </w:rPr>
        <w:t>Table A6</w:t>
      </w:r>
      <w:r w:rsidR="00B55674" w:rsidRPr="0084474A">
        <w:rPr>
          <w:rFonts w:ascii="Times New Roman" w:hAnsi="Times New Roman" w:cs="Times New Roman"/>
          <w:b/>
          <w:sz w:val="24"/>
          <w:szCs w:val="20"/>
        </w:rPr>
        <w:t xml:space="preserve">: Average cost of vaccination per refugee </w:t>
      </w:r>
      <w:r w:rsidR="00225F7A" w:rsidRPr="0084474A">
        <w:rPr>
          <w:rFonts w:ascii="Times New Roman" w:hAnsi="Times New Roman" w:cs="Times New Roman"/>
          <w:b/>
          <w:sz w:val="24"/>
          <w:szCs w:val="20"/>
        </w:rPr>
        <w:t xml:space="preserve">at 4 U.S. sites during 2015, </w:t>
      </w:r>
      <w:r w:rsidR="00B55674" w:rsidRPr="0084474A">
        <w:rPr>
          <w:rFonts w:ascii="Times New Roman" w:hAnsi="Times New Roman" w:cs="Times New Roman"/>
          <w:b/>
          <w:sz w:val="24"/>
          <w:szCs w:val="20"/>
        </w:rPr>
        <w:t>by site with sensitivity a</w:t>
      </w:r>
      <w:r w:rsidRPr="0084474A">
        <w:rPr>
          <w:rFonts w:ascii="Times New Roman" w:hAnsi="Times New Roman" w:cs="Times New Roman"/>
          <w:b/>
          <w:sz w:val="24"/>
          <w:szCs w:val="20"/>
        </w:rPr>
        <w:t>nalyses (N=926, 2015 U</w:t>
      </w:r>
      <w:r w:rsidR="000422EB" w:rsidRPr="0084474A">
        <w:rPr>
          <w:rFonts w:ascii="Times New Roman" w:hAnsi="Times New Roman" w:cs="Times New Roman"/>
          <w:b/>
          <w:sz w:val="24"/>
          <w:szCs w:val="20"/>
        </w:rPr>
        <w:t>.</w:t>
      </w:r>
      <w:r w:rsidRPr="0084474A">
        <w:rPr>
          <w:rFonts w:ascii="Times New Roman" w:hAnsi="Times New Roman" w:cs="Times New Roman"/>
          <w:b/>
          <w:sz w:val="24"/>
          <w:szCs w:val="20"/>
        </w:rPr>
        <w:t>S</w:t>
      </w:r>
      <w:r w:rsidR="000422EB" w:rsidRPr="0084474A">
        <w:rPr>
          <w:rFonts w:ascii="Times New Roman" w:hAnsi="Times New Roman" w:cs="Times New Roman"/>
          <w:b/>
          <w:sz w:val="24"/>
          <w:szCs w:val="20"/>
        </w:rPr>
        <w:t>.</w:t>
      </w:r>
      <w:r w:rsidRPr="0084474A">
        <w:rPr>
          <w:rFonts w:ascii="Times New Roman" w:hAnsi="Times New Roman" w:cs="Times New Roman"/>
          <w:b/>
          <w:sz w:val="24"/>
          <w:szCs w:val="20"/>
        </w:rPr>
        <w:t xml:space="preserve"> dollars</w:t>
      </w:r>
      <w:proofErr w:type="gramStart"/>
      <w:r w:rsidRPr="0084474A">
        <w:rPr>
          <w:rFonts w:ascii="Times New Roman" w:hAnsi="Times New Roman" w:cs="Times New Roman"/>
          <w:b/>
          <w:sz w:val="24"/>
          <w:szCs w:val="20"/>
        </w:rPr>
        <w:t>)</w:t>
      </w:r>
      <w:r w:rsidRPr="0084474A">
        <w:rPr>
          <w:rFonts w:ascii="Times New Roman" w:hAnsi="Times New Roman" w:cs="Times New Roman"/>
          <w:color w:val="000000"/>
          <w:sz w:val="20"/>
          <w:szCs w:val="20"/>
          <w:vertAlign w:val="superscript"/>
        </w:rPr>
        <w:t>1</w:t>
      </w:r>
      <w:proofErr w:type="gramEnd"/>
    </w:p>
    <w:tbl>
      <w:tblPr>
        <w:tblW w:w="854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86"/>
        <w:gridCol w:w="2584"/>
        <w:gridCol w:w="1200"/>
        <w:gridCol w:w="1846"/>
        <w:gridCol w:w="1629"/>
      </w:tblGrid>
      <w:tr w:rsidR="007802CA" w:rsidRPr="0084474A" w14:paraId="1E713CD6" w14:textId="77777777" w:rsidTr="00D75255">
        <w:trPr>
          <w:trHeight w:val="288"/>
        </w:trPr>
        <w:tc>
          <w:tcPr>
            <w:tcW w:w="1286" w:type="dxa"/>
            <w:tcBorders>
              <w:top w:val="single" w:sz="4" w:space="0" w:color="auto"/>
              <w:bottom w:val="single" w:sz="4" w:space="0" w:color="auto"/>
            </w:tcBorders>
            <w:shd w:val="clear" w:color="auto" w:fill="auto"/>
            <w:noWrap/>
            <w:vAlign w:val="bottom"/>
            <w:hideMark/>
          </w:tcPr>
          <w:p w14:paraId="6302F97D" w14:textId="77777777" w:rsidR="007802CA" w:rsidRPr="0084474A" w:rsidRDefault="007802CA" w:rsidP="00D75255">
            <w:pPr>
              <w:spacing w:after="0" w:line="240" w:lineRule="auto"/>
              <w:rPr>
                <w:rFonts w:ascii="Times New Roman" w:eastAsia="Times New Roman" w:hAnsi="Times New Roman" w:cs="Times New Roman"/>
                <w:sz w:val="20"/>
                <w:szCs w:val="20"/>
              </w:rPr>
            </w:pPr>
            <w:r w:rsidRPr="0084474A">
              <w:rPr>
                <w:rFonts w:ascii="Times New Roman" w:hAnsi="Times New Roman" w:cs="Times New Roman"/>
                <w:color w:val="000000"/>
                <w:sz w:val="20"/>
                <w:szCs w:val="20"/>
              </w:rPr>
              <w:t> </w:t>
            </w:r>
          </w:p>
        </w:tc>
        <w:tc>
          <w:tcPr>
            <w:tcW w:w="2584" w:type="dxa"/>
            <w:tcBorders>
              <w:top w:val="single" w:sz="4" w:space="0" w:color="auto"/>
              <w:bottom w:val="single" w:sz="4" w:space="0" w:color="auto"/>
            </w:tcBorders>
            <w:shd w:val="clear" w:color="auto" w:fill="auto"/>
            <w:noWrap/>
            <w:vAlign w:val="bottom"/>
            <w:hideMark/>
          </w:tcPr>
          <w:p w14:paraId="042A169E" w14:textId="77777777" w:rsidR="007802CA" w:rsidRPr="0084474A" w:rsidRDefault="007802CA" w:rsidP="00D75255">
            <w:pPr>
              <w:spacing w:after="0" w:line="240" w:lineRule="auto"/>
              <w:rPr>
                <w:rFonts w:ascii="Times New Roman" w:eastAsia="Times New Roman" w:hAnsi="Times New Roman" w:cs="Times New Roman"/>
                <w:sz w:val="20"/>
                <w:szCs w:val="20"/>
              </w:rPr>
            </w:pPr>
            <w:r w:rsidRPr="0084474A">
              <w:rPr>
                <w:rFonts w:ascii="Times New Roman" w:hAnsi="Times New Roman" w:cs="Times New Roman"/>
                <w:color w:val="000000"/>
                <w:sz w:val="20"/>
                <w:szCs w:val="20"/>
              </w:rPr>
              <w:t> </w:t>
            </w:r>
          </w:p>
        </w:tc>
        <w:tc>
          <w:tcPr>
            <w:tcW w:w="1200" w:type="dxa"/>
            <w:tcBorders>
              <w:top w:val="single" w:sz="4" w:space="0" w:color="auto"/>
              <w:bottom w:val="single" w:sz="4" w:space="0" w:color="auto"/>
            </w:tcBorders>
            <w:shd w:val="clear" w:color="auto" w:fill="auto"/>
            <w:noWrap/>
            <w:vAlign w:val="center"/>
            <w:hideMark/>
          </w:tcPr>
          <w:p w14:paraId="5DB25595" w14:textId="77777777" w:rsidR="007802CA" w:rsidRPr="0084474A" w:rsidRDefault="007802CA" w:rsidP="00D75255">
            <w:pPr>
              <w:spacing w:after="0" w:line="240" w:lineRule="auto"/>
              <w:jc w:val="center"/>
              <w:rPr>
                <w:rFonts w:ascii="Times New Roman" w:eastAsia="Times New Roman" w:hAnsi="Times New Roman" w:cs="Times New Roman"/>
                <w:b/>
                <w:color w:val="000000"/>
                <w:sz w:val="20"/>
                <w:szCs w:val="20"/>
              </w:rPr>
            </w:pPr>
            <w:r w:rsidRPr="0084474A">
              <w:rPr>
                <w:rFonts w:ascii="Times New Roman" w:hAnsi="Times New Roman" w:cs="Times New Roman"/>
                <w:b/>
                <w:color w:val="000000"/>
                <w:sz w:val="20"/>
                <w:szCs w:val="20"/>
              </w:rPr>
              <w:t>Base</w:t>
            </w:r>
          </w:p>
        </w:tc>
        <w:tc>
          <w:tcPr>
            <w:tcW w:w="1846" w:type="dxa"/>
            <w:tcBorders>
              <w:top w:val="single" w:sz="4" w:space="0" w:color="auto"/>
              <w:bottom w:val="single" w:sz="4" w:space="0" w:color="auto"/>
            </w:tcBorders>
            <w:shd w:val="clear" w:color="auto" w:fill="auto"/>
            <w:noWrap/>
            <w:vAlign w:val="center"/>
            <w:hideMark/>
          </w:tcPr>
          <w:p w14:paraId="1D8A1916" w14:textId="77777777" w:rsidR="007802CA" w:rsidRPr="0084474A" w:rsidRDefault="007802CA" w:rsidP="00D75255">
            <w:pPr>
              <w:spacing w:after="0" w:line="240" w:lineRule="auto"/>
              <w:jc w:val="center"/>
              <w:rPr>
                <w:rFonts w:ascii="Times New Roman" w:eastAsia="Times New Roman" w:hAnsi="Times New Roman" w:cs="Times New Roman"/>
                <w:b/>
                <w:color w:val="000000"/>
                <w:sz w:val="20"/>
                <w:szCs w:val="20"/>
              </w:rPr>
            </w:pPr>
            <w:r w:rsidRPr="0084474A">
              <w:rPr>
                <w:rFonts w:ascii="Times New Roman" w:hAnsi="Times New Roman" w:cs="Times New Roman"/>
                <w:b/>
                <w:color w:val="000000"/>
                <w:sz w:val="20"/>
                <w:szCs w:val="20"/>
              </w:rPr>
              <w:t>Lower bound</w:t>
            </w:r>
            <w:r w:rsidRPr="0084474A">
              <w:rPr>
                <w:rFonts w:ascii="Times New Roman" w:hAnsi="Times New Roman" w:cs="Times New Roman"/>
                <w:b/>
                <w:color w:val="000000"/>
                <w:sz w:val="20"/>
                <w:szCs w:val="20"/>
                <w:vertAlign w:val="superscript"/>
              </w:rPr>
              <w:t>2</w:t>
            </w:r>
          </w:p>
        </w:tc>
        <w:tc>
          <w:tcPr>
            <w:tcW w:w="1629" w:type="dxa"/>
            <w:tcBorders>
              <w:top w:val="single" w:sz="4" w:space="0" w:color="auto"/>
              <w:bottom w:val="single" w:sz="4" w:space="0" w:color="auto"/>
            </w:tcBorders>
            <w:shd w:val="clear" w:color="auto" w:fill="auto"/>
            <w:noWrap/>
            <w:vAlign w:val="center"/>
            <w:hideMark/>
          </w:tcPr>
          <w:p w14:paraId="55F1204E" w14:textId="77777777" w:rsidR="007802CA" w:rsidRPr="0084474A" w:rsidRDefault="007802CA" w:rsidP="00D75255">
            <w:pPr>
              <w:spacing w:after="0" w:line="240" w:lineRule="auto"/>
              <w:jc w:val="center"/>
              <w:rPr>
                <w:rFonts w:ascii="Times New Roman" w:eastAsia="Times New Roman" w:hAnsi="Times New Roman" w:cs="Times New Roman"/>
                <w:b/>
                <w:color w:val="000000"/>
                <w:sz w:val="20"/>
                <w:szCs w:val="20"/>
              </w:rPr>
            </w:pPr>
            <w:r w:rsidRPr="0084474A">
              <w:rPr>
                <w:rFonts w:ascii="Times New Roman" w:hAnsi="Times New Roman" w:cs="Times New Roman"/>
                <w:b/>
                <w:color w:val="000000"/>
                <w:sz w:val="20"/>
                <w:szCs w:val="20"/>
              </w:rPr>
              <w:t>Upper bound</w:t>
            </w:r>
            <w:r w:rsidRPr="0084474A">
              <w:rPr>
                <w:rFonts w:ascii="Times New Roman" w:hAnsi="Times New Roman" w:cs="Times New Roman"/>
                <w:b/>
                <w:color w:val="000000"/>
                <w:sz w:val="20"/>
                <w:szCs w:val="20"/>
                <w:vertAlign w:val="superscript"/>
              </w:rPr>
              <w:t>3</w:t>
            </w:r>
          </w:p>
        </w:tc>
      </w:tr>
      <w:tr w:rsidR="007802CA" w:rsidRPr="0084474A" w14:paraId="1A52FD40" w14:textId="77777777" w:rsidTr="00D75255">
        <w:trPr>
          <w:trHeight w:val="288"/>
        </w:trPr>
        <w:tc>
          <w:tcPr>
            <w:tcW w:w="1286" w:type="dxa"/>
            <w:vMerge w:val="restart"/>
            <w:tcBorders>
              <w:top w:val="single" w:sz="4" w:space="0" w:color="auto"/>
              <w:bottom w:val="nil"/>
            </w:tcBorders>
            <w:shd w:val="clear" w:color="auto" w:fill="auto"/>
            <w:noWrap/>
            <w:vAlign w:val="center"/>
            <w:hideMark/>
          </w:tcPr>
          <w:p w14:paraId="793791D0" w14:textId="77777777" w:rsidR="007802CA" w:rsidRPr="0084474A" w:rsidRDefault="007802CA" w:rsidP="00D75255">
            <w:pPr>
              <w:spacing w:after="0" w:line="240" w:lineRule="auto"/>
              <w:rPr>
                <w:rFonts w:ascii="Times New Roman" w:eastAsia="Times New Roman" w:hAnsi="Times New Roman" w:cs="Times New Roman"/>
                <w:b/>
                <w:color w:val="000000"/>
                <w:sz w:val="20"/>
                <w:szCs w:val="20"/>
              </w:rPr>
            </w:pPr>
            <w:r w:rsidRPr="0084474A">
              <w:rPr>
                <w:rFonts w:ascii="Times New Roman" w:hAnsi="Times New Roman" w:cs="Times New Roman"/>
                <w:b/>
                <w:color w:val="000000"/>
                <w:sz w:val="20"/>
                <w:szCs w:val="20"/>
              </w:rPr>
              <w:t>Site 1</w:t>
            </w:r>
          </w:p>
        </w:tc>
        <w:tc>
          <w:tcPr>
            <w:tcW w:w="2584" w:type="dxa"/>
            <w:tcBorders>
              <w:top w:val="single" w:sz="4" w:space="0" w:color="auto"/>
              <w:bottom w:val="nil"/>
            </w:tcBorders>
            <w:shd w:val="clear" w:color="auto" w:fill="auto"/>
            <w:noWrap/>
            <w:vAlign w:val="center"/>
            <w:hideMark/>
          </w:tcPr>
          <w:p w14:paraId="63E1E1FB" w14:textId="77777777" w:rsidR="007802CA" w:rsidRPr="0084474A" w:rsidRDefault="007802CA" w:rsidP="00D75255">
            <w:pPr>
              <w:spacing w:after="0" w:line="240" w:lineRule="auto"/>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Vaccine cost</w:t>
            </w:r>
          </w:p>
        </w:tc>
        <w:tc>
          <w:tcPr>
            <w:tcW w:w="1200" w:type="dxa"/>
            <w:tcBorders>
              <w:top w:val="single" w:sz="4" w:space="0" w:color="auto"/>
              <w:bottom w:val="nil"/>
            </w:tcBorders>
            <w:shd w:val="clear" w:color="auto" w:fill="auto"/>
            <w:noWrap/>
            <w:vAlign w:val="center"/>
            <w:hideMark/>
          </w:tcPr>
          <w:p w14:paraId="6BA7391E" w14:textId="77777777" w:rsidR="007802CA" w:rsidRPr="0084474A" w:rsidRDefault="007802CA" w:rsidP="00D75255">
            <w:pPr>
              <w:spacing w:after="0" w:line="240" w:lineRule="auto"/>
              <w:jc w:val="center"/>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$167</w:t>
            </w:r>
          </w:p>
        </w:tc>
        <w:tc>
          <w:tcPr>
            <w:tcW w:w="1846" w:type="dxa"/>
            <w:tcBorders>
              <w:top w:val="single" w:sz="4" w:space="0" w:color="auto"/>
              <w:bottom w:val="nil"/>
            </w:tcBorders>
            <w:shd w:val="clear" w:color="auto" w:fill="auto"/>
            <w:noWrap/>
            <w:vAlign w:val="center"/>
            <w:hideMark/>
          </w:tcPr>
          <w:p w14:paraId="09471310" w14:textId="5B3EF2F3" w:rsidR="007802CA" w:rsidRPr="0084474A" w:rsidRDefault="007802CA" w:rsidP="00DE2CCB">
            <w:pPr>
              <w:spacing w:after="0" w:line="240" w:lineRule="auto"/>
              <w:jc w:val="center"/>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w:t>
            </w:r>
            <w:r w:rsidR="00DE2CCB" w:rsidRPr="0084474A">
              <w:rPr>
                <w:rFonts w:ascii="Times New Roman" w:hAnsi="Times New Roman" w:cs="Times New Roman"/>
                <w:color w:val="000000"/>
                <w:sz w:val="20"/>
                <w:szCs w:val="20"/>
              </w:rPr>
              <w:t>144</w:t>
            </w:r>
          </w:p>
        </w:tc>
        <w:tc>
          <w:tcPr>
            <w:tcW w:w="1629" w:type="dxa"/>
            <w:tcBorders>
              <w:top w:val="single" w:sz="4" w:space="0" w:color="auto"/>
              <w:bottom w:val="nil"/>
            </w:tcBorders>
            <w:shd w:val="clear" w:color="auto" w:fill="auto"/>
            <w:noWrap/>
            <w:vAlign w:val="center"/>
            <w:hideMark/>
          </w:tcPr>
          <w:p w14:paraId="06B2F44E" w14:textId="77777777" w:rsidR="007802CA" w:rsidRPr="0084474A" w:rsidRDefault="007802CA" w:rsidP="00D75255">
            <w:pPr>
              <w:spacing w:after="0" w:line="240" w:lineRule="auto"/>
              <w:jc w:val="center"/>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$244</w:t>
            </w:r>
          </w:p>
        </w:tc>
      </w:tr>
      <w:tr w:rsidR="007802CA" w:rsidRPr="0084474A" w14:paraId="27305FAC" w14:textId="77777777" w:rsidTr="00D75255">
        <w:trPr>
          <w:trHeight w:val="288"/>
        </w:trPr>
        <w:tc>
          <w:tcPr>
            <w:tcW w:w="1286" w:type="dxa"/>
            <w:vMerge/>
            <w:tcBorders>
              <w:top w:val="nil"/>
              <w:bottom w:val="nil"/>
            </w:tcBorders>
            <w:vAlign w:val="center"/>
            <w:hideMark/>
          </w:tcPr>
          <w:p w14:paraId="7CCA3A77" w14:textId="77777777" w:rsidR="007802CA" w:rsidRPr="0084474A" w:rsidRDefault="007802CA" w:rsidP="00D75255">
            <w:pPr>
              <w:spacing w:after="0" w:line="240" w:lineRule="auto"/>
              <w:rPr>
                <w:rFonts w:ascii="Times New Roman" w:eastAsia="Times New Roman" w:hAnsi="Times New Roman" w:cs="Times New Roman"/>
                <w:b/>
                <w:color w:val="000000"/>
                <w:sz w:val="20"/>
                <w:szCs w:val="20"/>
              </w:rPr>
            </w:pPr>
          </w:p>
        </w:tc>
        <w:tc>
          <w:tcPr>
            <w:tcW w:w="2584" w:type="dxa"/>
            <w:tcBorders>
              <w:top w:val="nil"/>
              <w:bottom w:val="nil"/>
            </w:tcBorders>
            <w:shd w:val="clear" w:color="auto" w:fill="auto"/>
            <w:noWrap/>
            <w:vAlign w:val="center"/>
            <w:hideMark/>
          </w:tcPr>
          <w:p w14:paraId="7531EC9A" w14:textId="54CB27D3" w:rsidR="007802CA" w:rsidRPr="0084474A" w:rsidRDefault="007802CA" w:rsidP="00D75255">
            <w:pPr>
              <w:spacing w:after="0" w:line="240" w:lineRule="auto"/>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Admin</w:t>
            </w:r>
            <w:r w:rsidR="00E13253" w:rsidRPr="0084474A">
              <w:rPr>
                <w:rFonts w:ascii="Times New Roman" w:hAnsi="Times New Roman" w:cs="Times New Roman"/>
                <w:color w:val="000000"/>
                <w:sz w:val="20"/>
                <w:szCs w:val="20"/>
              </w:rPr>
              <w:t>istration</w:t>
            </w:r>
            <w:r w:rsidRPr="0084474A">
              <w:rPr>
                <w:rFonts w:ascii="Times New Roman" w:hAnsi="Times New Roman" w:cs="Times New Roman"/>
                <w:color w:val="000000"/>
                <w:sz w:val="20"/>
                <w:szCs w:val="20"/>
              </w:rPr>
              <w:t xml:space="preserve"> cost</w:t>
            </w:r>
          </w:p>
        </w:tc>
        <w:tc>
          <w:tcPr>
            <w:tcW w:w="1200" w:type="dxa"/>
            <w:tcBorders>
              <w:top w:val="nil"/>
              <w:bottom w:val="nil"/>
            </w:tcBorders>
            <w:shd w:val="clear" w:color="auto" w:fill="auto"/>
            <w:noWrap/>
            <w:vAlign w:val="center"/>
            <w:hideMark/>
          </w:tcPr>
          <w:p w14:paraId="174EB613" w14:textId="77777777" w:rsidR="007802CA" w:rsidRPr="0084474A" w:rsidRDefault="007802CA" w:rsidP="00D75255">
            <w:pPr>
              <w:spacing w:after="0" w:line="240" w:lineRule="auto"/>
              <w:jc w:val="center"/>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$0</w:t>
            </w:r>
          </w:p>
        </w:tc>
        <w:tc>
          <w:tcPr>
            <w:tcW w:w="1846" w:type="dxa"/>
            <w:tcBorders>
              <w:top w:val="nil"/>
              <w:bottom w:val="nil"/>
            </w:tcBorders>
            <w:shd w:val="clear" w:color="auto" w:fill="auto"/>
            <w:noWrap/>
            <w:vAlign w:val="center"/>
            <w:hideMark/>
          </w:tcPr>
          <w:p w14:paraId="41ABC08F" w14:textId="77777777" w:rsidR="007802CA" w:rsidRPr="0084474A" w:rsidRDefault="007802CA" w:rsidP="00D75255">
            <w:pPr>
              <w:spacing w:after="0" w:line="240" w:lineRule="auto"/>
              <w:jc w:val="center"/>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$58</w:t>
            </w:r>
          </w:p>
        </w:tc>
        <w:tc>
          <w:tcPr>
            <w:tcW w:w="1629" w:type="dxa"/>
            <w:tcBorders>
              <w:top w:val="nil"/>
              <w:bottom w:val="nil"/>
            </w:tcBorders>
            <w:shd w:val="clear" w:color="auto" w:fill="auto"/>
            <w:noWrap/>
            <w:vAlign w:val="center"/>
            <w:hideMark/>
          </w:tcPr>
          <w:p w14:paraId="7506F6A0" w14:textId="77777777" w:rsidR="007802CA" w:rsidRPr="0084474A" w:rsidRDefault="007802CA" w:rsidP="00D75255">
            <w:pPr>
              <w:spacing w:after="0" w:line="240" w:lineRule="auto"/>
              <w:jc w:val="center"/>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$180</w:t>
            </w:r>
          </w:p>
        </w:tc>
      </w:tr>
      <w:tr w:rsidR="007802CA" w:rsidRPr="0084474A" w14:paraId="014BBA7F" w14:textId="77777777" w:rsidTr="00D75255">
        <w:trPr>
          <w:trHeight w:val="288"/>
        </w:trPr>
        <w:tc>
          <w:tcPr>
            <w:tcW w:w="1286" w:type="dxa"/>
            <w:vMerge/>
            <w:tcBorders>
              <w:top w:val="nil"/>
              <w:bottom w:val="nil"/>
            </w:tcBorders>
            <w:vAlign w:val="center"/>
            <w:hideMark/>
          </w:tcPr>
          <w:p w14:paraId="05D31398" w14:textId="77777777" w:rsidR="007802CA" w:rsidRPr="0084474A" w:rsidRDefault="007802CA" w:rsidP="00D75255">
            <w:pPr>
              <w:spacing w:after="0" w:line="240" w:lineRule="auto"/>
              <w:rPr>
                <w:rFonts w:ascii="Times New Roman" w:eastAsia="Times New Roman" w:hAnsi="Times New Roman" w:cs="Times New Roman"/>
                <w:b/>
                <w:color w:val="000000"/>
                <w:sz w:val="20"/>
                <w:szCs w:val="20"/>
              </w:rPr>
            </w:pPr>
          </w:p>
        </w:tc>
        <w:tc>
          <w:tcPr>
            <w:tcW w:w="2584" w:type="dxa"/>
            <w:tcBorders>
              <w:top w:val="nil"/>
              <w:bottom w:val="single" w:sz="4" w:space="0" w:color="000000"/>
            </w:tcBorders>
            <w:shd w:val="clear" w:color="auto" w:fill="auto"/>
            <w:noWrap/>
            <w:vAlign w:val="center"/>
            <w:hideMark/>
          </w:tcPr>
          <w:p w14:paraId="0DA353FC" w14:textId="77777777" w:rsidR="007802CA" w:rsidRPr="0084474A" w:rsidRDefault="007802CA" w:rsidP="00D75255">
            <w:pPr>
              <w:spacing w:after="0" w:line="240" w:lineRule="auto"/>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Visit cost</w:t>
            </w:r>
          </w:p>
        </w:tc>
        <w:tc>
          <w:tcPr>
            <w:tcW w:w="1200" w:type="dxa"/>
            <w:tcBorders>
              <w:top w:val="nil"/>
              <w:bottom w:val="single" w:sz="4" w:space="0" w:color="000000"/>
            </w:tcBorders>
            <w:shd w:val="clear" w:color="auto" w:fill="auto"/>
            <w:noWrap/>
            <w:vAlign w:val="center"/>
            <w:hideMark/>
          </w:tcPr>
          <w:p w14:paraId="4DD9B301" w14:textId="77777777" w:rsidR="007802CA" w:rsidRPr="0084474A" w:rsidRDefault="007802CA" w:rsidP="00D75255">
            <w:pPr>
              <w:spacing w:after="0" w:line="240" w:lineRule="auto"/>
              <w:jc w:val="center"/>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$44</w:t>
            </w:r>
          </w:p>
        </w:tc>
        <w:tc>
          <w:tcPr>
            <w:tcW w:w="1846" w:type="dxa"/>
            <w:tcBorders>
              <w:top w:val="nil"/>
              <w:bottom w:val="single" w:sz="4" w:space="0" w:color="000000"/>
            </w:tcBorders>
            <w:shd w:val="clear" w:color="auto" w:fill="auto"/>
            <w:noWrap/>
            <w:vAlign w:val="center"/>
            <w:hideMark/>
          </w:tcPr>
          <w:p w14:paraId="33B4F9A4" w14:textId="77777777" w:rsidR="007802CA" w:rsidRPr="0084474A" w:rsidRDefault="007802CA" w:rsidP="00D75255">
            <w:pPr>
              <w:spacing w:after="0" w:line="240" w:lineRule="auto"/>
              <w:jc w:val="center"/>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$17</w:t>
            </w:r>
          </w:p>
        </w:tc>
        <w:tc>
          <w:tcPr>
            <w:tcW w:w="1629" w:type="dxa"/>
            <w:tcBorders>
              <w:top w:val="nil"/>
              <w:bottom w:val="single" w:sz="4" w:space="0" w:color="000000"/>
            </w:tcBorders>
            <w:shd w:val="clear" w:color="auto" w:fill="auto"/>
            <w:noWrap/>
            <w:vAlign w:val="center"/>
            <w:hideMark/>
          </w:tcPr>
          <w:p w14:paraId="40D9DEF9" w14:textId="77777777" w:rsidR="007802CA" w:rsidRPr="0084474A" w:rsidRDefault="007802CA" w:rsidP="00D75255">
            <w:pPr>
              <w:spacing w:after="0" w:line="240" w:lineRule="auto"/>
              <w:jc w:val="center"/>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$70</w:t>
            </w:r>
          </w:p>
        </w:tc>
      </w:tr>
      <w:tr w:rsidR="007802CA" w:rsidRPr="0084474A" w14:paraId="3CF9A1BF" w14:textId="77777777" w:rsidTr="00D75255">
        <w:trPr>
          <w:trHeight w:val="288"/>
        </w:trPr>
        <w:tc>
          <w:tcPr>
            <w:tcW w:w="1286" w:type="dxa"/>
            <w:vMerge/>
            <w:tcBorders>
              <w:top w:val="nil"/>
              <w:bottom w:val="single" w:sz="4" w:space="0" w:color="auto"/>
            </w:tcBorders>
            <w:vAlign w:val="center"/>
            <w:hideMark/>
          </w:tcPr>
          <w:p w14:paraId="513E4AEA" w14:textId="77777777" w:rsidR="007802CA" w:rsidRPr="0084474A" w:rsidRDefault="007802CA" w:rsidP="00D75255">
            <w:pPr>
              <w:spacing w:after="0" w:line="240" w:lineRule="auto"/>
              <w:rPr>
                <w:rFonts w:ascii="Times New Roman" w:eastAsia="Times New Roman" w:hAnsi="Times New Roman" w:cs="Times New Roman"/>
                <w:b/>
                <w:color w:val="000000"/>
                <w:sz w:val="20"/>
                <w:szCs w:val="20"/>
              </w:rPr>
            </w:pPr>
          </w:p>
        </w:tc>
        <w:tc>
          <w:tcPr>
            <w:tcW w:w="2584" w:type="dxa"/>
            <w:tcBorders>
              <w:top w:val="single" w:sz="4" w:space="0" w:color="000000"/>
              <w:bottom w:val="single" w:sz="4" w:space="0" w:color="auto"/>
            </w:tcBorders>
            <w:shd w:val="clear" w:color="auto" w:fill="auto"/>
            <w:noWrap/>
            <w:vAlign w:val="center"/>
            <w:hideMark/>
          </w:tcPr>
          <w:p w14:paraId="5DCCD65D" w14:textId="77777777" w:rsidR="007802CA" w:rsidRPr="0084474A" w:rsidRDefault="007802CA" w:rsidP="00D75255">
            <w:pPr>
              <w:spacing w:after="0" w:line="240" w:lineRule="auto"/>
              <w:rPr>
                <w:rFonts w:ascii="Times New Roman" w:eastAsia="Times New Roman" w:hAnsi="Times New Roman" w:cs="Times New Roman"/>
                <w:b/>
                <w:color w:val="000000"/>
                <w:sz w:val="20"/>
                <w:szCs w:val="20"/>
              </w:rPr>
            </w:pPr>
            <w:r w:rsidRPr="0084474A">
              <w:rPr>
                <w:rFonts w:ascii="Times New Roman" w:hAnsi="Times New Roman" w:cs="Times New Roman"/>
                <w:b/>
                <w:color w:val="000000"/>
                <w:sz w:val="20"/>
                <w:szCs w:val="20"/>
              </w:rPr>
              <w:t>Total</w:t>
            </w:r>
          </w:p>
        </w:tc>
        <w:tc>
          <w:tcPr>
            <w:tcW w:w="1200" w:type="dxa"/>
            <w:tcBorders>
              <w:top w:val="single" w:sz="4" w:space="0" w:color="000000"/>
              <w:bottom w:val="single" w:sz="4" w:space="0" w:color="auto"/>
            </w:tcBorders>
            <w:shd w:val="clear" w:color="auto" w:fill="auto"/>
            <w:noWrap/>
            <w:vAlign w:val="center"/>
            <w:hideMark/>
          </w:tcPr>
          <w:p w14:paraId="16488D8C" w14:textId="77777777" w:rsidR="007802CA" w:rsidRPr="0084474A" w:rsidRDefault="007802CA" w:rsidP="00D75255">
            <w:pPr>
              <w:spacing w:after="0" w:line="240" w:lineRule="auto"/>
              <w:jc w:val="center"/>
              <w:rPr>
                <w:rFonts w:ascii="Times New Roman" w:eastAsia="Times New Roman" w:hAnsi="Times New Roman" w:cs="Times New Roman"/>
                <w:b/>
                <w:color w:val="000000"/>
                <w:sz w:val="20"/>
                <w:szCs w:val="20"/>
              </w:rPr>
            </w:pPr>
            <w:r w:rsidRPr="0084474A">
              <w:rPr>
                <w:rFonts w:ascii="Times New Roman" w:hAnsi="Times New Roman" w:cs="Times New Roman"/>
                <w:b/>
                <w:color w:val="000000"/>
                <w:sz w:val="20"/>
                <w:szCs w:val="20"/>
              </w:rPr>
              <w:t>$211</w:t>
            </w:r>
          </w:p>
        </w:tc>
        <w:tc>
          <w:tcPr>
            <w:tcW w:w="1846" w:type="dxa"/>
            <w:tcBorders>
              <w:top w:val="single" w:sz="4" w:space="0" w:color="000000"/>
              <w:bottom w:val="single" w:sz="4" w:space="0" w:color="auto"/>
            </w:tcBorders>
            <w:shd w:val="clear" w:color="auto" w:fill="auto"/>
            <w:noWrap/>
            <w:vAlign w:val="center"/>
            <w:hideMark/>
          </w:tcPr>
          <w:p w14:paraId="786AEC94" w14:textId="6AE6FE05" w:rsidR="007802CA" w:rsidRPr="0084474A" w:rsidRDefault="007802CA" w:rsidP="00DE2CCB">
            <w:pPr>
              <w:spacing w:after="0" w:line="240" w:lineRule="auto"/>
              <w:jc w:val="center"/>
              <w:rPr>
                <w:rFonts w:ascii="Times New Roman" w:eastAsia="Times New Roman" w:hAnsi="Times New Roman" w:cs="Times New Roman"/>
                <w:b/>
                <w:color w:val="000000"/>
                <w:sz w:val="20"/>
                <w:szCs w:val="20"/>
              </w:rPr>
            </w:pPr>
            <w:r w:rsidRPr="0084474A">
              <w:rPr>
                <w:rFonts w:ascii="Times New Roman" w:hAnsi="Times New Roman" w:cs="Times New Roman"/>
                <w:b/>
                <w:color w:val="000000"/>
                <w:sz w:val="20"/>
                <w:szCs w:val="20"/>
              </w:rPr>
              <w:t>$2</w:t>
            </w:r>
            <w:r w:rsidR="00DE2CCB" w:rsidRPr="0084474A">
              <w:rPr>
                <w:rFonts w:ascii="Times New Roman" w:hAnsi="Times New Roman" w:cs="Times New Roman"/>
                <w:b/>
                <w:color w:val="000000"/>
                <w:sz w:val="20"/>
                <w:szCs w:val="20"/>
              </w:rPr>
              <w:t>19</w:t>
            </w:r>
          </w:p>
        </w:tc>
        <w:tc>
          <w:tcPr>
            <w:tcW w:w="1629" w:type="dxa"/>
            <w:tcBorders>
              <w:top w:val="single" w:sz="4" w:space="0" w:color="000000"/>
              <w:bottom w:val="single" w:sz="4" w:space="0" w:color="auto"/>
            </w:tcBorders>
            <w:shd w:val="clear" w:color="auto" w:fill="auto"/>
            <w:noWrap/>
            <w:vAlign w:val="center"/>
            <w:hideMark/>
          </w:tcPr>
          <w:p w14:paraId="3902D6DD" w14:textId="77777777" w:rsidR="007802CA" w:rsidRPr="0084474A" w:rsidRDefault="007802CA" w:rsidP="00D75255">
            <w:pPr>
              <w:spacing w:after="0" w:line="240" w:lineRule="auto"/>
              <w:jc w:val="center"/>
              <w:rPr>
                <w:rFonts w:ascii="Times New Roman" w:eastAsia="Times New Roman" w:hAnsi="Times New Roman" w:cs="Times New Roman"/>
                <w:b/>
                <w:color w:val="000000"/>
                <w:sz w:val="20"/>
                <w:szCs w:val="20"/>
              </w:rPr>
            </w:pPr>
            <w:r w:rsidRPr="0084474A">
              <w:rPr>
                <w:rFonts w:ascii="Times New Roman" w:hAnsi="Times New Roman" w:cs="Times New Roman"/>
                <w:b/>
                <w:color w:val="000000"/>
                <w:sz w:val="20"/>
                <w:szCs w:val="20"/>
              </w:rPr>
              <w:t>$494</w:t>
            </w:r>
          </w:p>
        </w:tc>
      </w:tr>
      <w:tr w:rsidR="007802CA" w:rsidRPr="0084474A" w14:paraId="5CC3A75B" w14:textId="77777777" w:rsidTr="00D75255">
        <w:trPr>
          <w:trHeight w:val="288"/>
        </w:trPr>
        <w:tc>
          <w:tcPr>
            <w:tcW w:w="1286" w:type="dxa"/>
            <w:vMerge w:val="restart"/>
            <w:tcBorders>
              <w:top w:val="single" w:sz="4" w:space="0" w:color="auto"/>
              <w:bottom w:val="nil"/>
            </w:tcBorders>
            <w:shd w:val="clear" w:color="auto" w:fill="auto"/>
            <w:noWrap/>
            <w:vAlign w:val="center"/>
            <w:hideMark/>
          </w:tcPr>
          <w:p w14:paraId="4FBEDE79" w14:textId="77777777" w:rsidR="007802CA" w:rsidRPr="0084474A" w:rsidRDefault="007802CA" w:rsidP="00D75255">
            <w:pPr>
              <w:spacing w:after="0" w:line="240" w:lineRule="auto"/>
              <w:rPr>
                <w:rFonts w:ascii="Times New Roman" w:eastAsia="Times New Roman" w:hAnsi="Times New Roman" w:cs="Times New Roman"/>
                <w:b/>
                <w:color w:val="000000"/>
                <w:sz w:val="20"/>
                <w:szCs w:val="20"/>
              </w:rPr>
            </w:pPr>
            <w:r w:rsidRPr="0084474A">
              <w:rPr>
                <w:rFonts w:ascii="Times New Roman" w:hAnsi="Times New Roman" w:cs="Times New Roman"/>
                <w:b/>
                <w:color w:val="000000"/>
                <w:sz w:val="20"/>
                <w:szCs w:val="20"/>
              </w:rPr>
              <w:t>Site 2</w:t>
            </w:r>
          </w:p>
        </w:tc>
        <w:tc>
          <w:tcPr>
            <w:tcW w:w="2584" w:type="dxa"/>
            <w:tcBorders>
              <w:top w:val="single" w:sz="4" w:space="0" w:color="auto"/>
              <w:bottom w:val="nil"/>
            </w:tcBorders>
            <w:shd w:val="clear" w:color="auto" w:fill="auto"/>
            <w:noWrap/>
            <w:vAlign w:val="center"/>
            <w:hideMark/>
          </w:tcPr>
          <w:p w14:paraId="6869A9BC" w14:textId="77777777" w:rsidR="007802CA" w:rsidRPr="0084474A" w:rsidRDefault="007802CA" w:rsidP="00D75255">
            <w:pPr>
              <w:spacing w:after="0" w:line="240" w:lineRule="auto"/>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Vaccine cost</w:t>
            </w:r>
          </w:p>
        </w:tc>
        <w:tc>
          <w:tcPr>
            <w:tcW w:w="1200" w:type="dxa"/>
            <w:tcBorders>
              <w:top w:val="single" w:sz="4" w:space="0" w:color="auto"/>
              <w:bottom w:val="nil"/>
            </w:tcBorders>
            <w:shd w:val="clear" w:color="auto" w:fill="auto"/>
            <w:noWrap/>
            <w:vAlign w:val="center"/>
            <w:hideMark/>
          </w:tcPr>
          <w:p w14:paraId="38A19313" w14:textId="77777777" w:rsidR="007802CA" w:rsidRPr="0084474A" w:rsidRDefault="007802CA" w:rsidP="00D75255">
            <w:pPr>
              <w:spacing w:after="0" w:line="240" w:lineRule="auto"/>
              <w:jc w:val="center"/>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$51</w:t>
            </w:r>
          </w:p>
        </w:tc>
        <w:tc>
          <w:tcPr>
            <w:tcW w:w="1846" w:type="dxa"/>
            <w:tcBorders>
              <w:top w:val="single" w:sz="4" w:space="0" w:color="auto"/>
              <w:bottom w:val="nil"/>
            </w:tcBorders>
            <w:shd w:val="clear" w:color="auto" w:fill="auto"/>
            <w:noWrap/>
            <w:vAlign w:val="center"/>
            <w:hideMark/>
          </w:tcPr>
          <w:p w14:paraId="29940A75" w14:textId="445ACE9C" w:rsidR="007802CA" w:rsidRPr="0084474A" w:rsidRDefault="007802CA" w:rsidP="00DE2CCB">
            <w:pPr>
              <w:spacing w:after="0" w:line="240" w:lineRule="auto"/>
              <w:jc w:val="center"/>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$4</w:t>
            </w:r>
            <w:r w:rsidR="00DE2CCB" w:rsidRPr="0084474A">
              <w:rPr>
                <w:rFonts w:ascii="Times New Roman" w:hAnsi="Times New Roman" w:cs="Times New Roman"/>
                <w:color w:val="000000"/>
                <w:sz w:val="20"/>
                <w:szCs w:val="20"/>
              </w:rPr>
              <w:t>5</w:t>
            </w:r>
          </w:p>
        </w:tc>
        <w:tc>
          <w:tcPr>
            <w:tcW w:w="1629" w:type="dxa"/>
            <w:tcBorders>
              <w:top w:val="single" w:sz="4" w:space="0" w:color="auto"/>
              <w:bottom w:val="nil"/>
            </w:tcBorders>
            <w:shd w:val="clear" w:color="auto" w:fill="auto"/>
            <w:noWrap/>
            <w:vAlign w:val="center"/>
            <w:hideMark/>
          </w:tcPr>
          <w:p w14:paraId="2F61FA14" w14:textId="77777777" w:rsidR="007802CA" w:rsidRPr="0084474A" w:rsidRDefault="007802CA" w:rsidP="00D75255">
            <w:pPr>
              <w:spacing w:after="0" w:line="240" w:lineRule="auto"/>
              <w:jc w:val="center"/>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$72</w:t>
            </w:r>
          </w:p>
        </w:tc>
      </w:tr>
      <w:tr w:rsidR="007802CA" w:rsidRPr="0084474A" w14:paraId="14EE262A" w14:textId="77777777" w:rsidTr="00D75255">
        <w:trPr>
          <w:trHeight w:val="288"/>
        </w:trPr>
        <w:tc>
          <w:tcPr>
            <w:tcW w:w="1286" w:type="dxa"/>
            <w:vMerge/>
            <w:tcBorders>
              <w:top w:val="nil"/>
              <w:bottom w:val="nil"/>
            </w:tcBorders>
            <w:vAlign w:val="center"/>
            <w:hideMark/>
          </w:tcPr>
          <w:p w14:paraId="58F842F2" w14:textId="77777777" w:rsidR="007802CA" w:rsidRPr="0084474A" w:rsidRDefault="007802CA" w:rsidP="00D75255">
            <w:pPr>
              <w:spacing w:after="0" w:line="240" w:lineRule="auto"/>
              <w:rPr>
                <w:rFonts w:ascii="Times New Roman" w:eastAsia="Times New Roman" w:hAnsi="Times New Roman" w:cs="Times New Roman"/>
                <w:b/>
                <w:color w:val="000000"/>
                <w:sz w:val="20"/>
                <w:szCs w:val="20"/>
              </w:rPr>
            </w:pPr>
          </w:p>
        </w:tc>
        <w:tc>
          <w:tcPr>
            <w:tcW w:w="2584" w:type="dxa"/>
            <w:tcBorders>
              <w:top w:val="nil"/>
              <w:bottom w:val="nil"/>
            </w:tcBorders>
            <w:shd w:val="clear" w:color="auto" w:fill="auto"/>
            <w:noWrap/>
            <w:vAlign w:val="center"/>
            <w:hideMark/>
          </w:tcPr>
          <w:p w14:paraId="472D258A" w14:textId="6A533C67" w:rsidR="007802CA" w:rsidRPr="0084474A" w:rsidRDefault="00E13253" w:rsidP="00D75255">
            <w:pPr>
              <w:spacing w:after="0" w:line="240" w:lineRule="auto"/>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Administration</w:t>
            </w:r>
            <w:r w:rsidRPr="0084474A" w:rsidDel="00E13253">
              <w:rPr>
                <w:rFonts w:ascii="Times New Roman" w:hAnsi="Times New Roman" w:cs="Times New Roman"/>
                <w:color w:val="000000"/>
                <w:sz w:val="20"/>
                <w:szCs w:val="20"/>
              </w:rPr>
              <w:t xml:space="preserve"> </w:t>
            </w:r>
            <w:r w:rsidR="007802CA" w:rsidRPr="0084474A">
              <w:rPr>
                <w:rFonts w:ascii="Times New Roman" w:hAnsi="Times New Roman" w:cs="Times New Roman"/>
                <w:color w:val="000000"/>
                <w:sz w:val="20"/>
                <w:szCs w:val="20"/>
              </w:rPr>
              <w:t>cost</w:t>
            </w:r>
          </w:p>
        </w:tc>
        <w:tc>
          <w:tcPr>
            <w:tcW w:w="1200" w:type="dxa"/>
            <w:tcBorders>
              <w:top w:val="nil"/>
              <w:bottom w:val="nil"/>
            </w:tcBorders>
            <w:shd w:val="clear" w:color="auto" w:fill="auto"/>
            <w:noWrap/>
            <w:vAlign w:val="center"/>
            <w:hideMark/>
          </w:tcPr>
          <w:p w14:paraId="2A0600FE" w14:textId="77777777" w:rsidR="007802CA" w:rsidRPr="0084474A" w:rsidRDefault="007802CA" w:rsidP="00D75255">
            <w:pPr>
              <w:spacing w:after="0" w:line="240" w:lineRule="auto"/>
              <w:jc w:val="center"/>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$17</w:t>
            </w:r>
          </w:p>
        </w:tc>
        <w:tc>
          <w:tcPr>
            <w:tcW w:w="1846" w:type="dxa"/>
            <w:tcBorders>
              <w:top w:val="nil"/>
              <w:bottom w:val="nil"/>
            </w:tcBorders>
            <w:shd w:val="clear" w:color="auto" w:fill="auto"/>
            <w:noWrap/>
            <w:vAlign w:val="center"/>
            <w:hideMark/>
          </w:tcPr>
          <w:p w14:paraId="4360CC4B" w14:textId="77777777" w:rsidR="007802CA" w:rsidRPr="0084474A" w:rsidRDefault="007802CA" w:rsidP="00D75255">
            <w:pPr>
              <w:spacing w:after="0" w:line="240" w:lineRule="auto"/>
              <w:jc w:val="center"/>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$19</w:t>
            </w:r>
          </w:p>
        </w:tc>
        <w:tc>
          <w:tcPr>
            <w:tcW w:w="1629" w:type="dxa"/>
            <w:tcBorders>
              <w:top w:val="nil"/>
              <w:bottom w:val="nil"/>
            </w:tcBorders>
            <w:shd w:val="clear" w:color="auto" w:fill="auto"/>
            <w:noWrap/>
            <w:vAlign w:val="center"/>
            <w:hideMark/>
          </w:tcPr>
          <w:p w14:paraId="738A1FAD" w14:textId="77777777" w:rsidR="007802CA" w:rsidRPr="0084474A" w:rsidRDefault="007802CA" w:rsidP="00D75255">
            <w:pPr>
              <w:spacing w:after="0" w:line="240" w:lineRule="auto"/>
              <w:jc w:val="center"/>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$54</w:t>
            </w:r>
          </w:p>
        </w:tc>
      </w:tr>
      <w:tr w:rsidR="007802CA" w:rsidRPr="0084474A" w14:paraId="62947808" w14:textId="77777777" w:rsidTr="00D75255">
        <w:trPr>
          <w:trHeight w:val="288"/>
        </w:trPr>
        <w:tc>
          <w:tcPr>
            <w:tcW w:w="1286" w:type="dxa"/>
            <w:vMerge/>
            <w:tcBorders>
              <w:top w:val="nil"/>
              <w:bottom w:val="nil"/>
            </w:tcBorders>
            <w:vAlign w:val="center"/>
            <w:hideMark/>
          </w:tcPr>
          <w:p w14:paraId="0F3AC58B" w14:textId="77777777" w:rsidR="007802CA" w:rsidRPr="0084474A" w:rsidRDefault="007802CA" w:rsidP="00D75255">
            <w:pPr>
              <w:spacing w:after="0" w:line="240" w:lineRule="auto"/>
              <w:rPr>
                <w:rFonts w:ascii="Times New Roman" w:eastAsia="Times New Roman" w:hAnsi="Times New Roman" w:cs="Times New Roman"/>
                <w:b/>
                <w:color w:val="000000"/>
                <w:sz w:val="20"/>
                <w:szCs w:val="20"/>
              </w:rPr>
            </w:pPr>
          </w:p>
        </w:tc>
        <w:tc>
          <w:tcPr>
            <w:tcW w:w="2584" w:type="dxa"/>
            <w:tcBorders>
              <w:top w:val="nil"/>
              <w:bottom w:val="single" w:sz="4" w:space="0" w:color="000000"/>
            </w:tcBorders>
            <w:shd w:val="clear" w:color="auto" w:fill="auto"/>
            <w:noWrap/>
            <w:vAlign w:val="center"/>
            <w:hideMark/>
          </w:tcPr>
          <w:p w14:paraId="5CB92662" w14:textId="77777777" w:rsidR="007802CA" w:rsidRPr="0084474A" w:rsidRDefault="007802CA" w:rsidP="00D75255">
            <w:pPr>
              <w:spacing w:after="0" w:line="240" w:lineRule="auto"/>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Visit cost</w:t>
            </w:r>
          </w:p>
        </w:tc>
        <w:tc>
          <w:tcPr>
            <w:tcW w:w="1200" w:type="dxa"/>
            <w:tcBorders>
              <w:top w:val="nil"/>
              <w:bottom w:val="single" w:sz="4" w:space="0" w:color="000000"/>
            </w:tcBorders>
            <w:shd w:val="clear" w:color="auto" w:fill="auto"/>
            <w:noWrap/>
            <w:vAlign w:val="center"/>
            <w:hideMark/>
          </w:tcPr>
          <w:p w14:paraId="460262FB" w14:textId="77777777" w:rsidR="007802CA" w:rsidRPr="0084474A" w:rsidRDefault="007802CA" w:rsidP="00D75255">
            <w:pPr>
              <w:spacing w:after="0" w:line="240" w:lineRule="auto"/>
              <w:jc w:val="center"/>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$51</w:t>
            </w:r>
          </w:p>
        </w:tc>
        <w:tc>
          <w:tcPr>
            <w:tcW w:w="1846" w:type="dxa"/>
            <w:tcBorders>
              <w:top w:val="nil"/>
              <w:left w:val="nil"/>
              <w:bottom w:val="single" w:sz="4" w:space="0" w:color="000000"/>
              <w:right w:val="nil"/>
            </w:tcBorders>
            <w:shd w:val="clear" w:color="auto" w:fill="auto"/>
            <w:noWrap/>
            <w:vAlign w:val="center"/>
            <w:hideMark/>
          </w:tcPr>
          <w:p w14:paraId="649C07CE" w14:textId="77777777" w:rsidR="007802CA" w:rsidRPr="0084474A" w:rsidRDefault="007802CA" w:rsidP="00D75255">
            <w:pPr>
              <w:spacing w:after="0" w:line="240" w:lineRule="auto"/>
              <w:jc w:val="center"/>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$14</w:t>
            </w:r>
          </w:p>
        </w:tc>
        <w:tc>
          <w:tcPr>
            <w:tcW w:w="1629" w:type="dxa"/>
            <w:tcBorders>
              <w:top w:val="nil"/>
              <w:left w:val="nil"/>
              <w:bottom w:val="single" w:sz="4" w:space="0" w:color="000000"/>
              <w:right w:val="single" w:sz="4" w:space="0" w:color="auto"/>
            </w:tcBorders>
            <w:shd w:val="clear" w:color="auto" w:fill="auto"/>
            <w:noWrap/>
            <w:vAlign w:val="center"/>
            <w:hideMark/>
          </w:tcPr>
          <w:p w14:paraId="50E454C2" w14:textId="77777777" w:rsidR="007802CA" w:rsidRPr="0084474A" w:rsidRDefault="007802CA" w:rsidP="00D75255">
            <w:pPr>
              <w:spacing w:after="0" w:line="240" w:lineRule="auto"/>
              <w:jc w:val="center"/>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$57</w:t>
            </w:r>
          </w:p>
        </w:tc>
      </w:tr>
      <w:tr w:rsidR="007802CA" w:rsidRPr="0084474A" w14:paraId="5307DFCE" w14:textId="77777777" w:rsidTr="00D75255">
        <w:trPr>
          <w:trHeight w:val="288"/>
        </w:trPr>
        <w:tc>
          <w:tcPr>
            <w:tcW w:w="1286" w:type="dxa"/>
            <w:vMerge/>
            <w:tcBorders>
              <w:top w:val="nil"/>
              <w:bottom w:val="single" w:sz="4" w:space="0" w:color="auto"/>
            </w:tcBorders>
            <w:vAlign w:val="center"/>
            <w:hideMark/>
          </w:tcPr>
          <w:p w14:paraId="74CDB7C6" w14:textId="77777777" w:rsidR="007802CA" w:rsidRPr="0084474A" w:rsidRDefault="007802CA" w:rsidP="00D75255">
            <w:pPr>
              <w:spacing w:after="0" w:line="240" w:lineRule="auto"/>
              <w:rPr>
                <w:rFonts w:ascii="Times New Roman" w:eastAsia="Times New Roman" w:hAnsi="Times New Roman" w:cs="Times New Roman"/>
                <w:b/>
                <w:color w:val="000000"/>
                <w:sz w:val="20"/>
                <w:szCs w:val="20"/>
              </w:rPr>
            </w:pPr>
          </w:p>
        </w:tc>
        <w:tc>
          <w:tcPr>
            <w:tcW w:w="2584" w:type="dxa"/>
            <w:tcBorders>
              <w:top w:val="single" w:sz="4" w:space="0" w:color="000000"/>
              <w:bottom w:val="single" w:sz="4" w:space="0" w:color="auto"/>
            </w:tcBorders>
            <w:shd w:val="clear" w:color="auto" w:fill="auto"/>
            <w:noWrap/>
            <w:vAlign w:val="center"/>
            <w:hideMark/>
          </w:tcPr>
          <w:p w14:paraId="13102436" w14:textId="77777777" w:rsidR="007802CA" w:rsidRPr="0084474A" w:rsidRDefault="007802CA" w:rsidP="00D75255">
            <w:pPr>
              <w:spacing w:after="0" w:line="240" w:lineRule="auto"/>
              <w:rPr>
                <w:rFonts w:ascii="Times New Roman" w:eastAsia="Times New Roman" w:hAnsi="Times New Roman" w:cs="Times New Roman"/>
                <w:b/>
                <w:color w:val="000000"/>
                <w:sz w:val="20"/>
                <w:szCs w:val="20"/>
              </w:rPr>
            </w:pPr>
            <w:r w:rsidRPr="0084474A">
              <w:rPr>
                <w:rFonts w:ascii="Times New Roman" w:hAnsi="Times New Roman" w:cs="Times New Roman"/>
                <w:b/>
                <w:color w:val="000000"/>
                <w:sz w:val="20"/>
                <w:szCs w:val="20"/>
              </w:rPr>
              <w:t>Total</w:t>
            </w:r>
          </w:p>
        </w:tc>
        <w:tc>
          <w:tcPr>
            <w:tcW w:w="1200" w:type="dxa"/>
            <w:tcBorders>
              <w:top w:val="single" w:sz="4" w:space="0" w:color="000000"/>
              <w:bottom w:val="single" w:sz="4" w:space="0" w:color="auto"/>
            </w:tcBorders>
            <w:shd w:val="clear" w:color="auto" w:fill="auto"/>
            <w:noWrap/>
            <w:vAlign w:val="center"/>
            <w:hideMark/>
          </w:tcPr>
          <w:p w14:paraId="6D49FA11" w14:textId="77777777" w:rsidR="007802CA" w:rsidRPr="0084474A" w:rsidRDefault="007802CA" w:rsidP="00D75255">
            <w:pPr>
              <w:spacing w:after="0" w:line="240" w:lineRule="auto"/>
              <w:jc w:val="center"/>
              <w:rPr>
                <w:rFonts w:ascii="Times New Roman" w:eastAsia="Times New Roman" w:hAnsi="Times New Roman" w:cs="Times New Roman"/>
                <w:b/>
                <w:color w:val="000000"/>
                <w:sz w:val="20"/>
                <w:szCs w:val="20"/>
              </w:rPr>
            </w:pPr>
            <w:r w:rsidRPr="0084474A">
              <w:rPr>
                <w:rFonts w:ascii="Times New Roman" w:hAnsi="Times New Roman" w:cs="Times New Roman"/>
                <w:b/>
                <w:color w:val="000000"/>
                <w:sz w:val="20"/>
                <w:szCs w:val="20"/>
              </w:rPr>
              <w:t>$120</w:t>
            </w:r>
          </w:p>
        </w:tc>
        <w:tc>
          <w:tcPr>
            <w:tcW w:w="1846" w:type="dxa"/>
            <w:tcBorders>
              <w:top w:val="single" w:sz="4" w:space="0" w:color="000000"/>
              <w:left w:val="nil"/>
              <w:bottom w:val="nil"/>
              <w:right w:val="nil"/>
            </w:tcBorders>
            <w:shd w:val="clear" w:color="auto" w:fill="auto"/>
            <w:noWrap/>
            <w:vAlign w:val="center"/>
            <w:hideMark/>
          </w:tcPr>
          <w:p w14:paraId="4A0B3ED5" w14:textId="0EAE4286" w:rsidR="007802CA" w:rsidRPr="0084474A" w:rsidRDefault="007802CA" w:rsidP="00DE2CCB">
            <w:pPr>
              <w:spacing w:after="0" w:line="240" w:lineRule="auto"/>
              <w:jc w:val="center"/>
              <w:rPr>
                <w:rFonts w:ascii="Times New Roman" w:eastAsia="Times New Roman" w:hAnsi="Times New Roman" w:cs="Times New Roman"/>
                <w:b/>
                <w:color w:val="000000"/>
                <w:sz w:val="20"/>
                <w:szCs w:val="20"/>
              </w:rPr>
            </w:pPr>
            <w:r w:rsidRPr="0084474A">
              <w:rPr>
                <w:rFonts w:ascii="Times New Roman" w:hAnsi="Times New Roman" w:cs="Times New Roman"/>
                <w:b/>
                <w:color w:val="000000"/>
                <w:sz w:val="20"/>
                <w:szCs w:val="20"/>
              </w:rPr>
              <w:t>$</w:t>
            </w:r>
            <w:r w:rsidR="00DE2CCB" w:rsidRPr="0084474A">
              <w:rPr>
                <w:rFonts w:ascii="Times New Roman" w:hAnsi="Times New Roman" w:cs="Times New Roman"/>
                <w:b/>
                <w:color w:val="000000"/>
                <w:sz w:val="20"/>
                <w:szCs w:val="20"/>
              </w:rPr>
              <w:t>78</w:t>
            </w:r>
          </w:p>
        </w:tc>
        <w:tc>
          <w:tcPr>
            <w:tcW w:w="1629" w:type="dxa"/>
            <w:tcBorders>
              <w:top w:val="single" w:sz="4" w:space="0" w:color="000000"/>
              <w:left w:val="nil"/>
              <w:bottom w:val="single" w:sz="4" w:space="0" w:color="auto"/>
              <w:right w:val="single" w:sz="4" w:space="0" w:color="auto"/>
            </w:tcBorders>
            <w:shd w:val="clear" w:color="auto" w:fill="auto"/>
            <w:noWrap/>
            <w:vAlign w:val="center"/>
            <w:hideMark/>
          </w:tcPr>
          <w:p w14:paraId="2C765782" w14:textId="77777777" w:rsidR="007802CA" w:rsidRPr="0084474A" w:rsidRDefault="007802CA" w:rsidP="00D75255">
            <w:pPr>
              <w:spacing w:after="0" w:line="240" w:lineRule="auto"/>
              <w:jc w:val="center"/>
              <w:rPr>
                <w:rFonts w:ascii="Times New Roman" w:eastAsia="Times New Roman" w:hAnsi="Times New Roman" w:cs="Times New Roman"/>
                <w:b/>
                <w:color w:val="000000"/>
                <w:sz w:val="20"/>
                <w:szCs w:val="20"/>
              </w:rPr>
            </w:pPr>
            <w:r w:rsidRPr="0084474A">
              <w:rPr>
                <w:rFonts w:ascii="Times New Roman" w:hAnsi="Times New Roman" w:cs="Times New Roman"/>
                <w:b/>
                <w:color w:val="000000"/>
                <w:sz w:val="20"/>
                <w:szCs w:val="20"/>
              </w:rPr>
              <w:t>$183</w:t>
            </w:r>
          </w:p>
        </w:tc>
      </w:tr>
      <w:tr w:rsidR="007802CA" w:rsidRPr="0084474A" w14:paraId="2AE56864" w14:textId="77777777" w:rsidTr="00D75255">
        <w:trPr>
          <w:trHeight w:val="288"/>
        </w:trPr>
        <w:tc>
          <w:tcPr>
            <w:tcW w:w="1286" w:type="dxa"/>
            <w:vMerge w:val="restart"/>
            <w:tcBorders>
              <w:top w:val="single" w:sz="4" w:space="0" w:color="auto"/>
              <w:bottom w:val="nil"/>
            </w:tcBorders>
            <w:shd w:val="clear" w:color="auto" w:fill="auto"/>
            <w:noWrap/>
            <w:vAlign w:val="center"/>
            <w:hideMark/>
          </w:tcPr>
          <w:p w14:paraId="7021C9E9" w14:textId="77777777" w:rsidR="007802CA" w:rsidRPr="0084474A" w:rsidRDefault="007802CA" w:rsidP="00D75255">
            <w:pPr>
              <w:spacing w:after="0" w:line="240" w:lineRule="auto"/>
              <w:rPr>
                <w:rFonts w:ascii="Times New Roman" w:eastAsia="Times New Roman" w:hAnsi="Times New Roman" w:cs="Times New Roman"/>
                <w:b/>
                <w:color w:val="000000"/>
                <w:sz w:val="20"/>
                <w:szCs w:val="20"/>
              </w:rPr>
            </w:pPr>
            <w:r w:rsidRPr="0084474A">
              <w:rPr>
                <w:rFonts w:ascii="Times New Roman" w:hAnsi="Times New Roman" w:cs="Times New Roman"/>
                <w:b/>
                <w:color w:val="000000"/>
                <w:sz w:val="20"/>
                <w:szCs w:val="20"/>
              </w:rPr>
              <w:t>Site 3</w:t>
            </w:r>
          </w:p>
        </w:tc>
        <w:tc>
          <w:tcPr>
            <w:tcW w:w="2584" w:type="dxa"/>
            <w:tcBorders>
              <w:top w:val="single" w:sz="4" w:space="0" w:color="auto"/>
              <w:bottom w:val="nil"/>
            </w:tcBorders>
            <w:shd w:val="clear" w:color="auto" w:fill="auto"/>
            <w:noWrap/>
            <w:vAlign w:val="center"/>
            <w:hideMark/>
          </w:tcPr>
          <w:p w14:paraId="5B4BD4F2" w14:textId="77777777" w:rsidR="007802CA" w:rsidRPr="0084474A" w:rsidRDefault="007802CA" w:rsidP="00D75255">
            <w:pPr>
              <w:spacing w:after="0" w:line="240" w:lineRule="auto"/>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Vaccine cost</w:t>
            </w:r>
          </w:p>
        </w:tc>
        <w:tc>
          <w:tcPr>
            <w:tcW w:w="1200" w:type="dxa"/>
            <w:tcBorders>
              <w:top w:val="single" w:sz="4" w:space="0" w:color="auto"/>
              <w:bottom w:val="nil"/>
            </w:tcBorders>
            <w:shd w:val="clear" w:color="auto" w:fill="auto"/>
            <w:noWrap/>
            <w:vAlign w:val="center"/>
            <w:hideMark/>
          </w:tcPr>
          <w:p w14:paraId="073537F0" w14:textId="77777777" w:rsidR="007802CA" w:rsidRPr="0084474A" w:rsidRDefault="007802CA" w:rsidP="00D75255">
            <w:pPr>
              <w:spacing w:after="0" w:line="240" w:lineRule="auto"/>
              <w:jc w:val="center"/>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$102</w:t>
            </w:r>
          </w:p>
        </w:tc>
        <w:tc>
          <w:tcPr>
            <w:tcW w:w="1846" w:type="dxa"/>
            <w:tcBorders>
              <w:top w:val="single" w:sz="4" w:space="0" w:color="auto"/>
              <w:bottom w:val="nil"/>
            </w:tcBorders>
            <w:shd w:val="clear" w:color="auto" w:fill="auto"/>
            <w:noWrap/>
            <w:vAlign w:val="center"/>
            <w:hideMark/>
          </w:tcPr>
          <w:p w14:paraId="1FAF9482" w14:textId="0C0AB753" w:rsidR="007802CA" w:rsidRPr="0084474A" w:rsidRDefault="007802CA" w:rsidP="00DE2CCB">
            <w:pPr>
              <w:spacing w:after="0" w:line="240" w:lineRule="auto"/>
              <w:jc w:val="center"/>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w:t>
            </w:r>
            <w:r w:rsidR="00DE2CCB" w:rsidRPr="0084474A">
              <w:rPr>
                <w:rFonts w:ascii="Times New Roman" w:hAnsi="Times New Roman" w:cs="Times New Roman"/>
                <w:color w:val="000000"/>
                <w:sz w:val="20"/>
                <w:szCs w:val="20"/>
              </w:rPr>
              <w:t>87</w:t>
            </w:r>
          </w:p>
        </w:tc>
        <w:tc>
          <w:tcPr>
            <w:tcW w:w="1629" w:type="dxa"/>
            <w:tcBorders>
              <w:top w:val="single" w:sz="4" w:space="0" w:color="auto"/>
              <w:bottom w:val="nil"/>
            </w:tcBorders>
            <w:shd w:val="clear" w:color="auto" w:fill="auto"/>
            <w:noWrap/>
            <w:vAlign w:val="center"/>
            <w:hideMark/>
          </w:tcPr>
          <w:p w14:paraId="2DE0FA0C" w14:textId="77777777" w:rsidR="007802CA" w:rsidRPr="0084474A" w:rsidRDefault="007802CA" w:rsidP="00D75255">
            <w:pPr>
              <w:spacing w:after="0" w:line="240" w:lineRule="auto"/>
              <w:jc w:val="center"/>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$145</w:t>
            </w:r>
          </w:p>
        </w:tc>
      </w:tr>
      <w:tr w:rsidR="007802CA" w:rsidRPr="0084474A" w14:paraId="7249D4A2" w14:textId="77777777" w:rsidTr="00D75255">
        <w:trPr>
          <w:trHeight w:val="288"/>
        </w:trPr>
        <w:tc>
          <w:tcPr>
            <w:tcW w:w="1286" w:type="dxa"/>
            <w:vMerge/>
            <w:tcBorders>
              <w:top w:val="nil"/>
              <w:bottom w:val="nil"/>
            </w:tcBorders>
            <w:vAlign w:val="center"/>
            <w:hideMark/>
          </w:tcPr>
          <w:p w14:paraId="3DE2897D" w14:textId="77777777" w:rsidR="007802CA" w:rsidRPr="0084474A" w:rsidRDefault="007802CA" w:rsidP="00D75255">
            <w:pPr>
              <w:spacing w:after="0" w:line="240" w:lineRule="auto"/>
              <w:rPr>
                <w:rFonts w:ascii="Times New Roman" w:eastAsia="Times New Roman" w:hAnsi="Times New Roman" w:cs="Times New Roman"/>
                <w:b/>
                <w:color w:val="000000"/>
                <w:sz w:val="20"/>
                <w:szCs w:val="20"/>
              </w:rPr>
            </w:pPr>
          </w:p>
        </w:tc>
        <w:tc>
          <w:tcPr>
            <w:tcW w:w="2584" w:type="dxa"/>
            <w:tcBorders>
              <w:top w:val="nil"/>
              <w:bottom w:val="nil"/>
            </w:tcBorders>
            <w:shd w:val="clear" w:color="auto" w:fill="auto"/>
            <w:noWrap/>
            <w:vAlign w:val="center"/>
            <w:hideMark/>
          </w:tcPr>
          <w:p w14:paraId="36C14CFD" w14:textId="16412811" w:rsidR="007802CA" w:rsidRPr="0084474A" w:rsidRDefault="00E13253" w:rsidP="00D75255">
            <w:pPr>
              <w:spacing w:after="0" w:line="240" w:lineRule="auto"/>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Administration</w:t>
            </w:r>
            <w:r w:rsidRPr="0084474A" w:rsidDel="00E13253">
              <w:rPr>
                <w:rFonts w:ascii="Times New Roman" w:hAnsi="Times New Roman" w:cs="Times New Roman"/>
                <w:color w:val="000000"/>
                <w:sz w:val="20"/>
                <w:szCs w:val="20"/>
              </w:rPr>
              <w:t xml:space="preserve"> </w:t>
            </w:r>
            <w:r w:rsidR="007802CA" w:rsidRPr="0084474A">
              <w:rPr>
                <w:rFonts w:ascii="Times New Roman" w:hAnsi="Times New Roman" w:cs="Times New Roman"/>
                <w:color w:val="000000"/>
                <w:sz w:val="20"/>
                <w:szCs w:val="20"/>
              </w:rPr>
              <w:t>cost</w:t>
            </w:r>
          </w:p>
        </w:tc>
        <w:tc>
          <w:tcPr>
            <w:tcW w:w="1200" w:type="dxa"/>
            <w:tcBorders>
              <w:top w:val="nil"/>
              <w:bottom w:val="nil"/>
            </w:tcBorders>
            <w:shd w:val="clear" w:color="auto" w:fill="auto"/>
            <w:noWrap/>
            <w:vAlign w:val="center"/>
            <w:hideMark/>
          </w:tcPr>
          <w:p w14:paraId="30B351D0" w14:textId="77777777" w:rsidR="007802CA" w:rsidRPr="0084474A" w:rsidRDefault="007802CA" w:rsidP="00D75255">
            <w:pPr>
              <w:spacing w:after="0" w:line="240" w:lineRule="auto"/>
              <w:jc w:val="center"/>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$0</w:t>
            </w:r>
          </w:p>
        </w:tc>
        <w:tc>
          <w:tcPr>
            <w:tcW w:w="1846" w:type="dxa"/>
            <w:tcBorders>
              <w:top w:val="nil"/>
              <w:bottom w:val="nil"/>
            </w:tcBorders>
            <w:shd w:val="clear" w:color="auto" w:fill="auto"/>
            <w:noWrap/>
            <w:vAlign w:val="center"/>
            <w:hideMark/>
          </w:tcPr>
          <w:p w14:paraId="6A567279" w14:textId="77777777" w:rsidR="007802CA" w:rsidRPr="0084474A" w:rsidRDefault="007802CA" w:rsidP="00D75255">
            <w:pPr>
              <w:spacing w:after="0" w:line="240" w:lineRule="auto"/>
              <w:jc w:val="center"/>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$39</w:t>
            </w:r>
          </w:p>
        </w:tc>
        <w:tc>
          <w:tcPr>
            <w:tcW w:w="1629" w:type="dxa"/>
            <w:tcBorders>
              <w:top w:val="nil"/>
              <w:bottom w:val="nil"/>
            </w:tcBorders>
            <w:shd w:val="clear" w:color="auto" w:fill="auto"/>
            <w:noWrap/>
            <w:vAlign w:val="center"/>
            <w:hideMark/>
          </w:tcPr>
          <w:p w14:paraId="11728AF7" w14:textId="77777777" w:rsidR="007802CA" w:rsidRPr="0084474A" w:rsidRDefault="007802CA" w:rsidP="00D75255">
            <w:pPr>
              <w:spacing w:after="0" w:line="240" w:lineRule="auto"/>
              <w:jc w:val="center"/>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$120</w:t>
            </w:r>
          </w:p>
        </w:tc>
      </w:tr>
      <w:tr w:rsidR="007802CA" w:rsidRPr="0084474A" w14:paraId="1CBF3C3E" w14:textId="77777777" w:rsidTr="00D75255">
        <w:trPr>
          <w:trHeight w:val="288"/>
        </w:trPr>
        <w:tc>
          <w:tcPr>
            <w:tcW w:w="1286" w:type="dxa"/>
            <w:vMerge/>
            <w:tcBorders>
              <w:top w:val="nil"/>
              <w:bottom w:val="nil"/>
            </w:tcBorders>
            <w:vAlign w:val="center"/>
            <w:hideMark/>
          </w:tcPr>
          <w:p w14:paraId="156F3FD1" w14:textId="77777777" w:rsidR="007802CA" w:rsidRPr="0084474A" w:rsidRDefault="007802CA" w:rsidP="00D75255">
            <w:pPr>
              <w:spacing w:after="0" w:line="240" w:lineRule="auto"/>
              <w:rPr>
                <w:rFonts w:ascii="Times New Roman" w:eastAsia="Times New Roman" w:hAnsi="Times New Roman" w:cs="Times New Roman"/>
                <w:b/>
                <w:color w:val="000000"/>
                <w:sz w:val="20"/>
                <w:szCs w:val="20"/>
              </w:rPr>
            </w:pPr>
          </w:p>
        </w:tc>
        <w:tc>
          <w:tcPr>
            <w:tcW w:w="2584" w:type="dxa"/>
            <w:tcBorders>
              <w:top w:val="nil"/>
              <w:bottom w:val="single" w:sz="4" w:space="0" w:color="000000"/>
            </w:tcBorders>
            <w:shd w:val="clear" w:color="auto" w:fill="auto"/>
            <w:noWrap/>
            <w:vAlign w:val="center"/>
            <w:hideMark/>
          </w:tcPr>
          <w:p w14:paraId="67EFFD3B" w14:textId="77777777" w:rsidR="007802CA" w:rsidRPr="0084474A" w:rsidRDefault="007802CA" w:rsidP="00D75255">
            <w:pPr>
              <w:spacing w:after="0" w:line="240" w:lineRule="auto"/>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Visit cost</w:t>
            </w:r>
          </w:p>
        </w:tc>
        <w:tc>
          <w:tcPr>
            <w:tcW w:w="1200" w:type="dxa"/>
            <w:tcBorders>
              <w:top w:val="nil"/>
              <w:bottom w:val="single" w:sz="4" w:space="0" w:color="000000"/>
            </w:tcBorders>
            <w:shd w:val="clear" w:color="auto" w:fill="auto"/>
            <w:noWrap/>
            <w:vAlign w:val="center"/>
            <w:hideMark/>
          </w:tcPr>
          <w:p w14:paraId="7CD2A522" w14:textId="77777777" w:rsidR="007802CA" w:rsidRPr="0084474A" w:rsidRDefault="007802CA" w:rsidP="00D75255">
            <w:pPr>
              <w:spacing w:after="0" w:line="240" w:lineRule="auto"/>
              <w:jc w:val="center"/>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$36</w:t>
            </w:r>
          </w:p>
        </w:tc>
        <w:tc>
          <w:tcPr>
            <w:tcW w:w="1846" w:type="dxa"/>
            <w:tcBorders>
              <w:top w:val="nil"/>
              <w:bottom w:val="single" w:sz="4" w:space="0" w:color="000000"/>
            </w:tcBorders>
            <w:shd w:val="clear" w:color="auto" w:fill="auto"/>
            <w:noWrap/>
            <w:vAlign w:val="center"/>
            <w:hideMark/>
          </w:tcPr>
          <w:p w14:paraId="38160E5A" w14:textId="77777777" w:rsidR="007802CA" w:rsidRPr="0084474A" w:rsidRDefault="007802CA" w:rsidP="00D75255">
            <w:pPr>
              <w:spacing w:after="0" w:line="240" w:lineRule="auto"/>
              <w:jc w:val="center"/>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$10</w:t>
            </w:r>
          </w:p>
        </w:tc>
        <w:tc>
          <w:tcPr>
            <w:tcW w:w="1629" w:type="dxa"/>
            <w:tcBorders>
              <w:top w:val="nil"/>
              <w:bottom w:val="single" w:sz="4" w:space="0" w:color="000000"/>
            </w:tcBorders>
            <w:shd w:val="clear" w:color="auto" w:fill="auto"/>
            <w:noWrap/>
            <w:vAlign w:val="center"/>
            <w:hideMark/>
          </w:tcPr>
          <w:p w14:paraId="4131560E" w14:textId="77777777" w:rsidR="007802CA" w:rsidRPr="0084474A" w:rsidRDefault="007802CA" w:rsidP="00D75255">
            <w:pPr>
              <w:spacing w:after="0" w:line="240" w:lineRule="auto"/>
              <w:jc w:val="center"/>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$41</w:t>
            </w:r>
          </w:p>
        </w:tc>
      </w:tr>
      <w:tr w:rsidR="007802CA" w:rsidRPr="0084474A" w14:paraId="329DB6B7" w14:textId="77777777" w:rsidTr="00D75255">
        <w:trPr>
          <w:trHeight w:val="288"/>
        </w:trPr>
        <w:tc>
          <w:tcPr>
            <w:tcW w:w="1286" w:type="dxa"/>
            <w:vMerge/>
            <w:tcBorders>
              <w:top w:val="nil"/>
              <w:bottom w:val="single" w:sz="4" w:space="0" w:color="auto"/>
            </w:tcBorders>
            <w:vAlign w:val="center"/>
            <w:hideMark/>
          </w:tcPr>
          <w:p w14:paraId="6F76D23D" w14:textId="77777777" w:rsidR="007802CA" w:rsidRPr="0084474A" w:rsidRDefault="007802CA" w:rsidP="00D75255">
            <w:pPr>
              <w:spacing w:after="0" w:line="240" w:lineRule="auto"/>
              <w:rPr>
                <w:rFonts w:ascii="Times New Roman" w:eastAsia="Times New Roman" w:hAnsi="Times New Roman" w:cs="Times New Roman"/>
                <w:b/>
                <w:color w:val="000000"/>
                <w:sz w:val="20"/>
                <w:szCs w:val="20"/>
              </w:rPr>
            </w:pPr>
          </w:p>
        </w:tc>
        <w:tc>
          <w:tcPr>
            <w:tcW w:w="2584" w:type="dxa"/>
            <w:tcBorders>
              <w:top w:val="single" w:sz="4" w:space="0" w:color="000000"/>
              <w:bottom w:val="single" w:sz="4" w:space="0" w:color="auto"/>
            </w:tcBorders>
            <w:shd w:val="clear" w:color="auto" w:fill="auto"/>
            <w:noWrap/>
            <w:vAlign w:val="center"/>
            <w:hideMark/>
          </w:tcPr>
          <w:p w14:paraId="3C6C6572" w14:textId="77777777" w:rsidR="007802CA" w:rsidRPr="0084474A" w:rsidRDefault="007802CA" w:rsidP="00D75255">
            <w:pPr>
              <w:spacing w:after="0" w:line="240" w:lineRule="auto"/>
              <w:rPr>
                <w:rFonts w:ascii="Times New Roman" w:eastAsia="Times New Roman" w:hAnsi="Times New Roman" w:cs="Times New Roman"/>
                <w:b/>
                <w:color w:val="000000"/>
                <w:sz w:val="20"/>
                <w:szCs w:val="20"/>
              </w:rPr>
            </w:pPr>
            <w:r w:rsidRPr="0084474A">
              <w:rPr>
                <w:rFonts w:ascii="Times New Roman" w:hAnsi="Times New Roman" w:cs="Times New Roman"/>
                <w:b/>
                <w:color w:val="000000"/>
                <w:sz w:val="20"/>
                <w:szCs w:val="20"/>
              </w:rPr>
              <w:t>Total</w:t>
            </w:r>
          </w:p>
        </w:tc>
        <w:tc>
          <w:tcPr>
            <w:tcW w:w="1200" w:type="dxa"/>
            <w:tcBorders>
              <w:top w:val="single" w:sz="4" w:space="0" w:color="000000"/>
              <w:bottom w:val="single" w:sz="4" w:space="0" w:color="auto"/>
            </w:tcBorders>
            <w:shd w:val="clear" w:color="auto" w:fill="auto"/>
            <w:noWrap/>
            <w:vAlign w:val="center"/>
            <w:hideMark/>
          </w:tcPr>
          <w:p w14:paraId="257CA6D9" w14:textId="77777777" w:rsidR="007802CA" w:rsidRPr="0084474A" w:rsidRDefault="007802CA" w:rsidP="00D75255">
            <w:pPr>
              <w:spacing w:after="0" w:line="240" w:lineRule="auto"/>
              <w:jc w:val="center"/>
              <w:rPr>
                <w:rFonts w:ascii="Times New Roman" w:eastAsia="Times New Roman" w:hAnsi="Times New Roman" w:cs="Times New Roman"/>
                <w:b/>
                <w:color w:val="000000"/>
                <w:sz w:val="20"/>
                <w:szCs w:val="20"/>
              </w:rPr>
            </w:pPr>
            <w:r w:rsidRPr="0084474A">
              <w:rPr>
                <w:rFonts w:ascii="Times New Roman" w:hAnsi="Times New Roman" w:cs="Times New Roman"/>
                <w:b/>
                <w:color w:val="000000"/>
                <w:sz w:val="20"/>
                <w:szCs w:val="20"/>
              </w:rPr>
              <w:t>$138</w:t>
            </w:r>
          </w:p>
        </w:tc>
        <w:tc>
          <w:tcPr>
            <w:tcW w:w="1846" w:type="dxa"/>
            <w:tcBorders>
              <w:top w:val="single" w:sz="4" w:space="0" w:color="000000"/>
              <w:bottom w:val="single" w:sz="4" w:space="0" w:color="auto"/>
            </w:tcBorders>
            <w:shd w:val="clear" w:color="auto" w:fill="auto"/>
            <w:noWrap/>
            <w:vAlign w:val="center"/>
            <w:hideMark/>
          </w:tcPr>
          <w:p w14:paraId="3A19A3E8" w14:textId="6C1B6287" w:rsidR="007802CA" w:rsidRPr="0084474A" w:rsidRDefault="007802CA" w:rsidP="00DE2CCB">
            <w:pPr>
              <w:spacing w:after="0" w:line="240" w:lineRule="auto"/>
              <w:jc w:val="center"/>
              <w:rPr>
                <w:rFonts w:ascii="Times New Roman" w:eastAsia="Times New Roman" w:hAnsi="Times New Roman" w:cs="Times New Roman"/>
                <w:b/>
                <w:color w:val="000000"/>
                <w:sz w:val="20"/>
                <w:szCs w:val="20"/>
              </w:rPr>
            </w:pPr>
            <w:r w:rsidRPr="0084474A">
              <w:rPr>
                <w:rFonts w:ascii="Times New Roman" w:hAnsi="Times New Roman" w:cs="Times New Roman"/>
                <w:b/>
                <w:color w:val="000000"/>
                <w:sz w:val="20"/>
                <w:szCs w:val="20"/>
              </w:rPr>
              <w:t>$1</w:t>
            </w:r>
            <w:r w:rsidR="00DE2CCB" w:rsidRPr="0084474A">
              <w:rPr>
                <w:rFonts w:ascii="Times New Roman" w:hAnsi="Times New Roman" w:cs="Times New Roman"/>
                <w:b/>
                <w:color w:val="000000"/>
                <w:sz w:val="20"/>
                <w:szCs w:val="20"/>
              </w:rPr>
              <w:t>36</w:t>
            </w:r>
          </w:p>
        </w:tc>
        <w:tc>
          <w:tcPr>
            <w:tcW w:w="1629" w:type="dxa"/>
            <w:tcBorders>
              <w:top w:val="single" w:sz="4" w:space="0" w:color="000000"/>
              <w:bottom w:val="single" w:sz="4" w:space="0" w:color="auto"/>
            </w:tcBorders>
            <w:shd w:val="clear" w:color="auto" w:fill="auto"/>
            <w:noWrap/>
            <w:vAlign w:val="center"/>
            <w:hideMark/>
          </w:tcPr>
          <w:p w14:paraId="04B1C34B" w14:textId="77777777" w:rsidR="007802CA" w:rsidRPr="0084474A" w:rsidRDefault="007802CA" w:rsidP="00D75255">
            <w:pPr>
              <w:spacing w:after="0" w:line="240" w:lineRule="auto"/>
              <w:jc w:val="center"/>
              <w:rPr>
                <w:rFonts w:ascii="Times New Roman" w:eastAsia="Times New Roman" w:hAnsi="Times New Roman" w:cs="Times New Roman"/>
                <w:b/>
                <w:color w:val="000000"/>
                <w:sz w:val="20"/>
                <w:szCs w:val="20"/>
              </w:rPr>
            </w:pPr>
            <w:r w:rsidRPr="0084474A">
              <w:rPr>
                <w:rFonts w:ascii="Times New Roman" w:hAnsi="Times New Roman" w:cs="Times New Roman"/>
                <w:b/>
                <w:color w:val="000000"/>
                <w:sz w:val="20"/>
                <w:szCs w:val="20"/>
              </w:rPr>
              <w:t>$306</w:t>
            </w:r>
          </w:p>
        </w:tc>
      </w:tr>
      <w:tr w:rsidR="007802CA" w:rsidRPr="0084474A" w14:paraId="5B387640" w14:textId="77777777" w:rsidTr="00D75255">
        <w:trPr>
          <w:trHeight w:val="288"/>
        </w:trPr>
        <w:tc>
          <w:tcPr>
            <w:tcW w:w="1286" w:type="dxa"/>
            <w:vMerge w:val="restart"/>
            <w:tcBorders>
              <w:top w:val="single" w:sz="4" w:space="0" w:color="auto"/>
            </w:tcBorders>
            <w:shd w:val="clear" w:color="auto" w:fill="auto"/>
            <w:noWrap/>
            <w:vAlign w:val="center"/>
            <w:hideMark/>
          </w:tcPr>
          <w:p w14:paraId="6777533C" w14:textId="77777777" w:rsidR="007802CA" w:rsidRPr="0084474A" w:rsidRDefault="007802CA" w:rsidP="00D75255">
            <w:pPr>
              <w:spacing w:after="0" w:line="240" w:lineRule="auto"/>
              <w:rPr>
                <w:rFonts w:ascii="Times New Roman" w:eastAsia="Times New Roman" w:hAnsi="Times New Roman" w:cs="Times New Roman"/>
                <w:b/>
                <w:color w:val="000000"/>
                <w:sz w:val="20"/>
                <w:szCs w:val="20"/>
              </w:rPr>
            </w:pPr>
            <w:r w:rsidRPr="0084474A">
              <w:rPr>
                <w:rFonts w:ascii="Times New Roman" w:hAnsi="Times New Roman" w:cs="Times New Roman"/>
                <w:b/>
                <w:color w:val="000000"/>
                <w:sz w:val="20"/>
                <w:szCs w:val="20"/>
              </w:rPr>
              <w:t>Site 4</w:t>
            </w:r>
          </w:p>
        </w:tc>
        <w:tc>
          <w:tcPr>
            <w:tcW w:w="2584" w:type="dxa"/>
            <w:tcBorders>
              <w:top w:val="single" w:sz="4" w:space="0" w:color="auto"/>
            </w:tcBorders>
            <w:shd w:val="clear" w:color="auto" w:fill="auto"/>
            <w:noWrap/>
            <w:vAlign w:val="center"/>
            <w:hideMark/>
          </w:tcPr>
          <w:p w14:paraId="67C10CF2" w14:textId="77777777" w:rsidR="007802CA" w:rsidRPr="0084474A" w:rsidRDefault="007802CA" w:rsidP="00D75255">
            <w:pPr>
              <w:spacing w:after="0" w:line="240" w:lineRule="auto"/>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Vaccine cost</w:t>
            </w:r>
          </w:p>
        </w:tc>
        <w:tc>
          <w:tcPr>
            <w:tcW w:w="1200" w:type="dxa"/>
            <w:tcBorders>
              <w:top w:val="single" w:sz="4" w:space="0" w:color="auto"/>
            </w:tcBorders>
            <w:shd w:val="clear" w:color="auto" w:fill="auto"/>
            <w:noWrap/>
            <w:vAlign w:val="center"/>
            <w:hideMark/>
          </w:tcPr>
          <w:p w14:paraId="741A8C2F" w14:textId="77777777" w:rsidR="007802CA" w:rsidRPr="0084474A" w:rsidRDefault="007802CA" w:rsidP="00D75255">
            <w:pPr>
              <w:spacing w:after="0" w:line="240" w:lineRule="auto"/>
              <w:jc w:val="center"/>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$99</w:t>
            </w:r>
          </w:p>
        </w:tc>
        <w:tc>
          <w:tcPr>
            <w:tcW w:w="1846" w:type="dxa"/>
            <w:tcBorders>
              <w:top w:val="single" w:sz="4" w:space="0" w:color="auto"/>
            </w:tcBorders>
            <w:shd w:val="clear" w:color="auto" w:fill="auto"/>
            <w:noWrap/>
            <w:vAlign w:val="center"/>
            <w:hideMark/>
          </w:tcPr>
          <w:p w14:paraId="3980D2F9" w14:textId="229F309C" w:rsidR="007802CA" w:rsidRPr="0084474A" w:rsidRDefault="007802CA" w:rsidP="00DE2CCB">
            <w:pPr>
              <w:spacing w:after="0" w:line="240" w:lineRule="auto"/>
              <w:jc w:val="center"/>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$4</w:t>
            </w:r>
            <w:r w:rsidR="00DE2CCB" w:rsidRPr="0084474A">
              <w:rPr>
                <w:rFonts w:ascii="Times New Roman" w:hAnsi="Times New Roman" w:cs="Times New Roman"/>
                <w:color w:val="000000"/>
                <w:sz w:val="20"/>
                <w:szCs w:val="20"/>
              </w:rPr>
              <w:t>1</w:t>
            </w:r>
          </w:p>
        </w:tc>
        <w:tc>
          <w:tcPr>
            <w:tcW w:w="1629" w:type="dxa"/>
            <w:tcBorders>
              <w:top w:val="single" w:sz="4" w:space="0" w:color="auto"/>
            </w:tcBorders>
            <w:shd w:val="clear" w:color="auto" w:fill="auto"/>
            <w:noWrap/>
            <w:vAlign w:val="center"/>
            <w:hideMark/>
          </w:tcPr>
          <w:p w14:paraId="1E2A6384" w14:textId="77777777" w:rsidR="007802CA" w:rsidRPr="0084474A" w:rsidRDefault="007802CA" w:rsidP="00D75255">
            <w:pPr>
              <w:spacing w:after="0" w:line="240" w:lineRule="auto"/>
              <w:jc w:val="center"/>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$73</w:t>
            </w:r>
          </w:p>
        </w:tc>
      </w:tr>
      <w:tr w:rsidR="007802CA" w:rsidRPr="0084474A" w14:paraId="1197DCF1" w14:textId="77777777" w:rsidTr="00D75255">
        <w:trPr>
          <w:trHeight w:val="288"/>
        </w:trPr>
        <w:tc>
          <w:tcPr>
            <w:tcW w:w="1286" w:type="dxa"/>
            <w:vMerge/>
            <w:vAlign w:val="center"/>
            <w:hideMark/>
          </w:tcPr>
          <w:p w14:paraId="201D510A" w14:textId="77777777" w:rsidR="007802CA" w:rsidRPr="0084474A" w:rsidRDefault="007802CA" w:rsidP="00D75255">
            <w:pPr>
              <w:spacing w:after="0" w:line="240" w:lineRule="auto"/>
              <w:rPr>
                <w:rFonts w:ascii="Times New Roman" w:eastAsia="Times New Roman" w:hAnsi="Times New Roman" w:cs="Times New Roman"/>
                <w:color w:val="000000"/>
                <w:sz w:val="20"/>
                <w:szCs w:val="20"/>
              </w:rPr>
            </w:pPr>
          </w:p>
        </w:tc>
        <w:tc>
          <w:tcPr>
            <w:tcW w:w="2584" w:type="dxa"/>
            <w:tcBorders>
              <w:bottom w:val="nil"/>
            </w:tcBorders>
            <w:shd w:val="clear" w:color="auto" w:fill="auto"/>
            <w:noWrap/>
            <w:vAlign w:val="center"/>
            <w:hideMark/>
          </w:tcPr>
          <w:p w14:paraId="1FBAB3AB" w14:textId="5CAAD630" w:rsidR="007802CA" w:rsidRPr="0084474A" w:rsidRDefault="00E13253" w:rsidP="00D75255">
            <w:pPr>
              <w:spacing w:after="0" w:line="240" w:lineRule="auto"/>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Administration</w:t>
            </w:r>
            <w:r w:rsidRPr="0084474A" w:rsidDel="00E13253">
              <w:rPr>
                <w:rFonts w:ascii="Times New Roman" w:hAnsi="Times New Roman" w:cs="Times New Roman"/>
                <w:color w:val="000000"/>
                <w:sz w:val="20"/>
                <w:szCs w:val="20"/>
              </w:rPr>
              <w:t xml:space="preserve"> </w:t>
            </w:r>
            <w:r w:rsidR="007802CA" w:rsidRPr="0084474A">
              <w:rPr>
                <w:rFonts w:ascii="Times New Roman" w:hAnsi="Times New Roman" w:cs="Times New Roman"/>
                <w:color w:val="000000"/>
                <w:sz w:val="20"/>
                <w:szCs w:val="20"/>
              </w:rPr>
              <w:t>cost</w:t>
            </w:r>
          </w:p>
        </w:tc>
        <w:tc>
          <w:tcPr>
            <w:tcW w:w="1200" w:type="dxa"/>
            <w:tcBorders>
              <w:bottom w:val="nil"/>
            </w:tcBorders>
            <w:shd w:val="clear" w:color="auto" w:fill="auto"/>
            <w:noWrap/>
            <w:vAlign w:val="center"/>
            <w:hideMark/>
          </w:tcPr>
          <w:p w14:paraId="588B6217" w14:textId="77777777" w:rsidR="007802CA" w:rsidRPr="0084474A" w:rsidRDefault="007802CA" w:rsidP="00D75255">
            <w:pPr>
              <w:spacing w:after="0" w:line="240" w:lineRule="auto"/>
              <w:jc w:val="center"/>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$38</w:t>
            </w:r>
          </w:p>
        </w:tc>
        <w:tc>
          <w:tcPr>
            <w:tcW w:w="1846" w:type="dxa"/>
            <w:tcBorders>
              <w:bottom w:val="nil"/>
            </w:tcBorders>
            <w:shd w:val="clear" w:color="auto" w:fill="auto"/>
            <w:noWrap/>
            <w:vAlign w:val="center"/>
            <w:hideMark/>
          </w:tcPr>
          <w:p w14:paraId="763EE451" w14:textId="77777777" w:rsidR="007802CA" w:rsidRPr="0084474A" w:rsidRDefault="007802CA" w:rsidP="00D75255">
            <w:pPr>
              <w:spacing w:after="0" w:line="240" w:lineRule="auto"/>
              <w:jc w:val="center"/>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$17</w:t>
            </w:r>
          </w:p>
        </w:tc>
        <w:tc>
          <w:tcPr>
            <w:tcW w:w="1629" w:type="dxa"/>
            <w:tcBorders>
              <w:bottom w:val="nil"/>
            </w:tcBorders>
            <w:shd w:val="clear" w:color="auto" w:fill="auto"/>
            <w:noWrap/>
            <w:vAlign w:val="center"/>
            <w:hideMark/>
          </w:tcPr>
          <w:p w14:paraId="65CA0111" w14:textId="77777777" w:rsidR="007802CA" w:rsidRPr="0084474A" w:rsidRDefault="007802CA" w:rsidP="00D75255">
            <w:pPr>
              <w:spacing w:after="0" w:line="240" w:lineRule="auto"/>
              <w:jc w:val="center"/>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$43</w:t>
            </w:r>
          </w:p>
        </w:tc>
      </w:tr>
      <w:tr w:rsidR="007802CA" w:rsidRPr="0084474A" w14:paraId="0D380915" w14:textId="77777777" w:rsidTr="00D75255">
        <w:trPr>
          <w:trHeight w:val="288"/>
        </w:trPr>
        <w:tc>
          <w:tcPr>
            <w:tcW w:w="1286" w:type="dxa"/>
            <w:vMerge/>
            <w:vAlign w:val="center"/>
            <w:hideMark/>
          </w:tcPr>
          <w:p w14:paraId="0A03D562" w14:textId="77777777" w:rsidR="007802CA" w:rsidRPr="0084474A" w:rsidRDefault="007802CA" w:rsidP="00D75255">
            <w:pPr>
              <w:spacing w:after="0" w:line="240" w:lineRule="auto"/>
              <w:rPr>
                <w:rFonts w:ascii="Times New Roman" w:eastAsia="Times New Roman" w:hAnsi="Times New Roman" w:cs="Times New Roman"/>
                <w:color w:val="000000"/>
                <w:sz w:val="20"/>
                <w:szCs w:val="20"/>
              </w:rPr>
            </w:pPr>
          </w:p>
        </w:tc>
        <w:tc>
          <w:tcPr>
            <w:tcW w:w="2584" w:type="dxa"/>
            <w:tcBorders>
              <w:top w:val="nil"/>
              <w:bottom w:val="single" w:sz="4" w:space="0" w:color="000000"/>
            </w:tcBorders>
            <w:shd w:val="clear" w:color="auto" w:fill="auto"/>
            <w:noWrap/>
            <w:vAlign w:val="center"/>
            <w:hideMark/>
          </w:tcPr>
          <w:p w14:paraId="501DBD2F" w14:textId="77777777" w:rsidR="007802CA" w:rsidRPr="0084474A" w:rsidRDefault="007802CA" w:rsidP="00D75255">
            <w:pPr>
              <w:spacing w:after="0" w:line="240" w:lineRule="auto"/>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Visit cost</w:t>
            </w:r>
          </w:p>
        </w:tc>
        <w:tc>
          <w:tcPr>
            <w:tcW w:w="1200" w:type="dxa"/>
            <w:tcBorders>
              <w:top w:val="nil"/>
              <w:bottom w:val="single" w:sz="4" w:space="0" w:color="000000"/>
            </w:tcBorders>
            <w:shd w:val="clear" w:color="auto" w:fill="auto"/>
            <w:noWrap/>
            <w:vAlign w:val="center"/>
            <w:hideMark/>
          </w:tcPr>
          <w:p w14:paraId="1FEF90D6" w14:textId="77777777" w:rsidR="007802CA" w:rsidRPr="0084474A" w:rsidRDefault="007802CA" w:rsidP="00D75255">
            <w:pPr>
              <w:spacing w:after="0" w:line="240" w:lineRule="auto"/>
              <w:jc w:val="center"/>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$63</w:t>
            </w:r>
          </w:p>
        </w:tc>
        <w:tc>
          <w:tcPr>
            <w:tcW w:w="1846" w:type="dxa"/>
            <w:tcBorders>
              <w:top w:val="nil"/>
              <w:bottom w:val="single" w:sz="4" w:space="0" w:color="000000"/>
            </w:tcBorders>
            <w:shd w:val="clear" w:color="auto" w:fill="auto"/>
            <w:noWrap/>
            <w:vAlign w:val="center"/>
            <w:hideMark/>
          </w:tcPr>
          <w:p w14:paraId="449436A3" w14:textId="77777777" w:rsidR="007802CA" w:rsidRPr="0084474A" w:rsidRDefault="007802CA" w:rsidP="00D75255">
            <w:pPr>
              <w:spacing w:after="0" w:line="240" w:lineRule="auto"/>
              <w:jc w:val="center"/>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$25</w:t>
            </w:r>
          </w:p>
        </w:tc>
        <w:tc>
          <w:tcPr>
            <w:tcW w:w="1629" w:type="dxa"/>
            <w:tcBorders>
              <w:top w:val="nil"/>
              <w:bottom w:val="single" w:sz="4" w:space="0" w:color="000000"/>
            </w:tcBorders>
            <w:shd w:val="clear" w:color="auto" w:fill="auto"/>
            <w:noWrap/>
            <w:vAlign w:val="center"/>
            <w:hideMark/>
          </w:tcPr>
          <w:p w14:paraId="0500DD57" w14:textId="77777777" w:rsidR="007802CA" w:rsidRPr="0084474A" w:rsidRDefault="007802CA" w:rsidP="00D75255">
            <w:pPr>
              <w:spacing w:after="0" w:line="240" w:lineRule="auto"/>
              <w:jc w:val="center"/>
              <w:rPr>
                <w:rFonts w:ascii="Times New Roman" w:eastAsia="Times New Roman" w:hAnsi="Times New Roman" w:cs="Times New Roman"/>
                <w:color w:val="000000"/>
                <w:sz w:val="20"/>
                <w:szCs w:val="20"/>
              </w:rPr>
            </w:pPr>
            <w:r w:rsidRPr="0084474A">
              <w:rPr>
                <w:rFonts w:ascii="Times New Roman" w:hAnsi="Times New Roman" w:cs="Times New Roman"/>
                <w:color w:val="000000"/>
                <w:sz w:val="20"/>
                <w:szCs w:val="20"/>
              </w:rPr>
              <w:t>$100</w:t>
            </w:r>
          </w:p>
        </w:tc>
      </w:tr>
      <w:tr w:rsidR="007802CA" w:rsidRPr="0084474A" w14:paraId="1B63B67A" w14:textId="77777777" w:rsidTr="00D75255">
        <w:trPr>
          <w:trHeight w:val="288"/>
        </w:trPr>
        <w:tc>
          <w:tcPr>
            <w:tcW w:w="1286" w:type="dxa"/>
            <w:vMerge/>
            <w:vAlign w:val="center"/>
            <w:hideMark/>
          </w:tcPr>
          <w:p w14:paraId="39C12021" w14:textId="77777777" w:rsidR="007802CA" w:rsidRPr="0084474A" w:rsidRDefault="007802CA" w:rsidP="00D75255">
            <w:pPr>
              <w:spacing w:after="0" w:line="240" w:lineRule="auto"/>
              <w:rPr>
                <w:rFonts w:ascii="Times New Roman" w:eastAsia="Times New Roman" w:hAnsi="Times New Roman" w:cs="Times New Roman"/>
                <w:color w:val="000000"/>
                <w:sz w:val="20"/>
                <w:szCs w:val="20"/>
              </w:rPr>
            </w:pPr>
          </w:p>
        </w:tc>
        <w:tc>
          <w:tcPr>
            <w:tcW w:w="2584" w:type="dxa"/>
            <w:tcBorders>
              <w:top w:val="single" w:sz="4" w:space="0" w:color="000000"/>
            </w:tcBorders>
            <w:shd w:val="clear" w:color="auto" w:fill="auto"/>
            <w:noWrap/>
            <w:vAlign w:val="center"/>
            <w:hideMark/>
          </w:tcPr>
          <w:p w14:paraId="40FA5FFD" w14:textId="77777777" w:rsidR="007802CA" w:rsidRPr="0084474A" w:rsidRDefault="007802CA" w:rsidP="00D75255">
            <w:pPr>
              <w:spacing w:after="0" w:line="240" w:lineRule="auto"/>
              <w:rPr>
                <w:rFonts w:ascii="Times New Roman" w:eastAsia="Times New Roman" w:hAnsi="Times New Roman" w:cs="Times New Roman"/>
                <w:b/>
                <w:color w:val="000000"/>
                <w:sz w:val="20"/>
                <w:szCs w:val="20"/>
              </w:rPr>
            </w:pPr>
            <w:r w:rsidRPr="0084474A">
              <w:rPr>
                <w:rFonts w:ascii="Times New Roman" w:hAnsi="Times New Roman" w:cs="Times New Roman"/>
                <w:b/>
                <w:color w:val="000000"/>
                <w:sz w:val="20"/>
                <w:szCs w:val="20"/>
              </w:rPr>
              <w:t>Total</w:t>
            </w:r>
          </w:p>
        </w:tc>
        <w:tc>
          <w:tcPr>
            <w:tcW w:w="1200" w:type="dxa"/>
            <w:tcBorders>
              <w:top w:val="single" w:sz="4" w:space="0" w:color="000000"/>
            </w:tcBorders>
            <w:shd w:val="clear" w:color="auto" w:fill="auto"/>
            <w:noWrap/>
            <w:vAlign w:val="center"/>
            <w:hideMark/>
          </w:tcPr>
          <w:p w14:paraId="60414A1F" w14:textId="77777777" w:rsidR="007802CA" w:rsidRPr="0084474A" w:rsidRDefault="007802CA" w:rsidP="00D75255">
            <w:pPr>
              <w:spacing w:after="0" w:line="240" w:lineRule="auto"/>
              <w:jc w:val="center"/>
              <w:rPr>
                <w:rFonts w:ascii="Times New Roman" w:eastAsia="Times New Roman" w:hAnsi="Times New Roman" w:cs="Times New Roman"/>
                <w:b/>
                <w:color w:val="000000"/>
                <w:sz w:val="20"/>
                <w:szCs w:val="20"/>
              </w:rPr>
            </w:pPr>
            <w:r w:rsidRPr="0084474A">
              <w:rPr>
                <w:rFonts w:ascii="Times New Roman" w:hAnsi="Times New Roman" w:cs="Times New Roman"/>
                <w:b/>
                <w:color w:val="000000"/>
                <w:sz w:val="20"/>
                <w:szCs w:val="20"/>
              </w:rPr>
              <w:t>$199</w:t>
            </w:r>
          </w:p>
        </w:tc>
        <w:tc>
          <w:tcPr>
            <w:tcW w:w="1846" w:type="dxa"/>
            <w:tcBorders>
              <w:top w:val="single" w:sz="4" w:space="0" w:color="000000"/>
            </w:tcBorders>
            <w:shd w:val="clear" w:color="auto" w:fill="auto"/>
            <w:noWrap/>
            <w:vAlign w:val="center"/>
            <w:hideMark/>
          </w:tcPr>
          <w:p w14:paraId="43C55F9A" w14:textId="55ED6610" w:rsidR="007802CA" w:rsidRPr="0084474A" w:rsidRDefault="007802CA" w:rsidP="00DE2CCB">
            <w:pPr>
              <w:spacing w:after="0" w:line="240" w:lineRule="auto"/>
              <w:jc w:val="center"/>
              <w:rPr>
                <w:rFonts w:ascii="Times New Roman" w:eastAsia="Times New Roman" w:hAnsi="Times New Roman" w:cs="Times New Roman"/>
                <w:b/>
                <w:color w:val="000000"/>
                <w:sz w:val="20"/>
                <w:szCs w:val="20"/>
              </w:rPr>
            </w:pPr>
            <w:r w:rsidRPr="0084474A">
              <w:rPr>
                <w:rFonts w:ascii="Times New Roman" w:hAnsi="Times New Roman" w:cs="Times New Roman"/>
                <w:b/>
                <w:color w:val="000000"/>
                <w:sz w:val="20"/>
                <w:szCs w:val="20"/>
              </w:rPr>
              <w:t>$8</w:t>
            </w:r>
            <w:r w:rsidR="00DE2CCB" w:rsidRPr="0084474A">
              <w:rPr>
                <w:rFonts w:ascii="Times New Roman" w:hAnsi="Times New Roman" w:cs="Times New Roman"/>
                <w:b/>
                <w:color w:val="000000"/>
                <w:sz w:val="20"/>
                <w:szCs w:val="20"/>
              </w:rPr>
              <w:t>3</w:t>
            </w:r>
          </w:p>
        </w:tc>
        <w:tc>
          <w:tcPr>
            <w:tcW w:w="1629" w:type="dxa"/>
            <w:tcBorders>
              <w:top w:val="single" w:sz="4" w:space="0" w:color="000000"/>
            </w:tcBorders>
            <w:shd w:val="clear" w:color="auto" w:fill="auto"/>
            <w:noWrap/>
            <w:vAlign w:val="center"/>
            <w:hideMark/>
          </w:tcPr>
          <w:p w14:paraId="05F176B5" w14:textId="77777777" w:rsidR="007802CA" w:rsidRPr="0084474A" w:rsidRDefault="007802CA" w:rsidP="00D75255">
            <w:pPr>
              <w:spacing w:after="0" w:line="240" w:lineRule="auto"/>
              <w:jc w:val="center"/>
              <w:rPr>
                <w:rFonts w:ascii="Times New Roman" w:eastAsia="Times New Roman" w:hAnsi="Times New Roman" w:cs="Times New Roman"/>
                <w:b/>
                <w:color w:val="000000"/>
                <w:sz w:val="20"/>
                <w:szCs w:val="20"/>
              </w:rPr>
            </w:pPr>
            <w:r w:rsidRPr="0084474A">
              <w:rPr>
                <w:rFonts w:ascii="Times New Roman" w:hAnsi="Times New Roman" w:cs="Times New Roman"/>
                <w:b/>
                <w:color w:val="000000"/>
                <w:sz w:val="20"/>
                <w:szCs w:val="20"/>
              </w:rPr>
              <w:t>$217</w:t>
            </w:r>
          </w:p>
        </w:tc>
      </w:tr>
    </w:tbl>
    <w:p w14:paraId="5B5C2D0D" w14:textId="77777777" w:rsidR="007802CA" w:rsidRPr="0084474A" w:rsidRDefault="007802CA" w:rsidP="007802CA">
      <w:pPr>
        <w:spacing w:after="0"/>
        <w:rPr>
          <w:rFonts w:ascii="Times New Roman" w:hAnsi="Times New Roman" w:cs="Times New Roman"/>
          <w:sz w:val="20"/>
          <w:szCs w:val="20"/>
        </w:rPr>
      </w:pPr>
      <w:r w:rsidRPr="0084474A">
        <w:rPr>
          <w:rFonts w:ascii="Times New Roman" w:hAnsi="Times New Roman" w:cs="Times New Roman"/>
          <w:sz w:val="20"/>
          <w:szCs w:val="20"/>
          <w:vertAlign w:val="superscript"/>
        </w:rPr>
        <w:t>1</w:t>
      </w:r>
      <w:r w:rsidRPr="0084474A">
        <w:rPr>
          <w:rFonts w:ascii="Times New Roman" w:hAnsi="Times New Roman" w:cs="Times New Roman"/>
          <w:sz w:val="20"/>
          <w:szCs w:val="20"/>
        </w:rPr>
        <w:t xml:space="preserve">Values </w:t>
      </w:r>
      <w:proofErr w:type="gramStart"/>
      <w:r w:rsidRPr="0084474A">
        <w:rPr>
          <w:rFonts w:ascii="Times New Roman" w:hAnsi="Times New Roman" w:cs="Times New Roman"/>
          <w:sz w:val="20"/>
          <w:szCs w:val="20"/>
        </w:rPr>
        <w:t>have been rounded</w:t>
      </w:r>
      <w:proofErr w:type="gramEnd"/>
      <w:r w:rsidRPr="0084474A">
        <w:rPr>
          <w:rFonts w:ascii="Times New Roman" w:hAnsi="Times New Roman" w:cs="Times New Roman"/>
          <w:sz w:val="20"/>
          <w:szCs w:val="20"/>
        </w:rPr>
        <w:t xml:space="preserve"> to the nearest dollar.</w:t>
      </w:r>
    </w:p>
    <w:p w14:paraId="7A39378B" w14:textId="4530C7A3" w:rsidR="007802CA" w:rsidRPr="0084474A" w:rsidRDefault="009B72B5" w:rsidP="007802CA">
      <w:pPr>
        <w:rPr>
          <w:rFonts w:ascii="Times New Roman" w:hAnsi="Times New Roman" w:cs="Times New Roman"/>
          <w:sz w:val="20"/>
          <w:szCs w:val="20"/>
        </w:rPr>
      </w:pPr>
      <w:r w:rsidRPr="0084474A">
        <w:rPr>
          <w:rFonts w:ascii="Times New Roman" w:eastAsia="Times New Roman" w:hAnsi="Times New Roman" w:cs="Times New Roman"/>
          <w:color w:val="000000"/>
          <w:sz w:val="20"/>
          <w:szCs w:val="20"/>
          <w:vertAlign w:val="superscript"/>
        </w:rPr>
        <w:t>2</w:t>
      </w:r>
      <w:r w:rsidRPr="0084474A">
        <w:rPr>
          <w:rFonts w:ascii="Times New Roman" w:eastAsia="Times New Roman" w:hAnsi="Times New Roman" w:cs="Times New Roman"/>
          <w:color w:val="000000"/>
          <w:sz w:val="20"/>
          <w:szCs w:val="20"/>
        </w:rPr>
        <w:t xml:space="preserve">Vaccine For Children (VFC) and Section 317 prices from the CDC Vaccine Price list with 0% wastage, Medicaid administration costs, and 10% of examination fee. Note that the lower bound cost for Site 1 is greater than the base case because the estimated lower bound cost for vaccine administration is greater than the base case fraction of the visit cost attributable to vaccination. However, the cost of vaccine administration are supposed to </w:t>
      </w:r>
      <w:proofErr w:type="gramStart"/>
      <w:r w:rsidRPr="0084474A">
        <w:rPr>
          <w:rFonts w:ascii="Times New Roman" w:eastAsia="Times New Roman" w:hAnsi="Times New Roman" w:cs="Times New Roman"/>
          <w:color w:val="000000"/>
          <w:sz w:val="20"/>
          <w:szCs w:val="20"/>
        </w:rPr>
        <w:t>be covered</w:t>
      </w:r>
      <w:proofErr w:type="gramEnd"/>
      <w:r w:rsidRPr="0084474A">
        <w:rPr>
          <w:rFonts w:ascii="Times New Roman" w:eastAsia="Times New Roman" w:hAnsi="Times New Roman" w:cs="Times New Roman"/>
          <w:color w:val="000000"/>
          <w:sz w:val="20"/>
          <w:szCs w:val="20"/>
        </w:rPr>
        <w:t xml:space="preserve"> in the visit fee for this site.</w:t>
      </w:r>
      <w:r w:rsidR="007802CA" w:rsidRPr="0084474A">
        <w:rPr>
          <w:rFonts w:ascii="Times New Roman" w:eastAsia="Times New Roman" w:hAnsi="Times New Roman" w:cs="Times New Roman"/>
          <w:color w:val="000000"/>
          <w:sz w:val="20"/>
          <w:szCs w:val="20"/>
        </w:rPr>
        <w:br/>
      </w:r>
      <w:r w:rsidR="007802CA" w:rsidRPr="0084474A">
        <w:rPr>
          <w:rFonts w:ascii="Times New Roman" w:eastAsia="Times New Roman" w:hAnsi="Times New Roman" w:cs="Times New Roman"/>
          <w:color w:val="000000"/>
          <w:sz w:val="20"/>
          <w:szCs w:val="20"/>
          <w:vertAlign w:val="superscript"/>
        </w:rPr>
        <w:t>3</w:t>
      </w:r>
      <w:r w:rsidR="007802CA" w:rsidRPr="0084474A">
        <w:rPr>
          <w:rFonts w:ascii="Times New Roman" w:eastAsia="Times New Roman" w:hAnsi="Times New Roman" w:cs="Times New Roman"/>
          <w:color w:val="000000"/>
          <w:sz w:val="20"/>
          <w:szCs w:val="20"/>
        </w:rPr>
        <w:t>Private sector vaccine prices, private sector’s administration fees, and 40% of exam</w:t>
      </w:r>
      <w:r w:rsidR="00B55674" w:rsidRPr="0084474A">
        <w:rPr>
          <w:rFonts w:ascii="Times New Roman" w:eastAsia="Times New Roman" w:hAnsi="Times New Roman" w:cs="Times New Roman"/>
          <w:color w:val="000000"/>
          <w:sz w:val="20"/>
          <w:szCs w:val="20"/>
        </w:rPr>
        <w:t>ination</w:t>
      </w:r>
      <w:r w:rsidR="007802CA" w:rsidRPr="0084474A">
        <w:rPr>
          <w:rFonts w:ascii="Times New Roman" w:eastAsia="Times New Roman" w:hAnsi="Times New Roman" w:cs="Times New Roman"/>
          <w:color w:val="000000"/>
          <w:sz w:val="20"/>
          <w:szCs w:val="20"/>
        </w:rPr>
        <w:t xml:space="preserve"> fee.</w:t>
      </w:r>
    </w:p>
    <w:p w14:paraId="0014B7F3" w14:textId="77777777" w:rsidR="007802CA" w:rsidRPr="0084474A" w:rsidRDefault="007802CA" w:rsidP="007802CA">
      <w:pPr>
        <w:pStyle w:val="ListParagraph"/>
        <w:rPr>
          <w:rFonts w:ascii="Times New Roman" w:hAnsi="Times New Roman" w:cs="Times New Roman"/>
          <w:sz w:val="28"/>
          <w:szCs w:val="20"/>
        </w:rPr>
      </w:pPr>
    </w:p>
    <w:p w14:paraId="35E1A0D9" w14:textId="16A7D13E" w:rsidR="007802CA" w:rsidRPr="0084474A" w:rsidRDefault="00B55674" w:rsidP="007802CA">
      <w:pPr>
        <w:rPr>
          <w:rFonts w:ascii="Times New Roman" w:hAnsi="Times New Roman" w:cs="Times New Roman"/>
          <w:b/>
          <w:sz w:val="24"/>
          <w:szCs w:val="24"/>
        </w:rPr>
      </w:pPr>
      <w:r w:rsidRPr="0084474A">
        <w:rPr>
          <w:rFonts w:ascii="Times New Roman" w:hAnsi="Times New Roman" w:cs="Times New Roman"/>
          <w:b/>
          <w:sz w:val="24"/>
          <w:szCs w:val="24"/>
        </w:rPr>
        <w:t>Appendix References</w:t>
      </w:r>
    </w:p>
    <w:p w14:paraId="5D10DEBB" w14:textId="42A4FCB3" w:rsidR="00C163FF" w:rsidRPr="0084474A" w:rsidRDefault="007802CA" w:rsidP="00C163FF">
      <w:pPr>
        <w:pStyle w:val="EndNoteBibliography"/>
        <w:rPr>
          <w:rFonts w:ascii="Times New Roman" w:hAnsi="Times New Roman" w:cs="Times New Roman"/>
          <w:noProof/>
          <w:sz w:val="24"/>
          <w:szCs w:val="24"/>
        </w:rPr>
      </w:pPr>
      <w:r w:rsidRPr="0084474A">
        <w:rPr>
          <w:rFonts w:ascii="Times New Roman" w:hAnsi="Times New Roman" w:cs="Times New Roman"/>
          <w:sz w:val="24"/>
          <w:szCs w:val="24"/>
        </w:rPr>
        <w:fldChar w:fldCharType="begin"/>
      </w:r>
      <w:r w:rsidRPr="0084474A">
        <w:rPr>
          <w:rFonts w:ascii="Times New Roman" w:hAnsi="Times New Roman" w:cs="Times New Roman"/>
          <w:sz w:val="24"/>
          <w:szCs w:val="24"/>
        </w:rPr>
        <w:instrText xml:space="preserve"> ADDIN EN.REFLIST </w:instrText>
      </w:r>
      <w:r w:rsidRPr="0084474A">
        <w:rPr>
          <w:rFonts w:ascii="Times New Roman" w:hAnsi="Times New Roman" w:cs="Times New Roman"/>
          <w:sz w:val="24"/>
          <w:szCs w:val="24"/>
        </w:rPr>
        <w:fldChar w:fldCharType="separate"/>
      </w:r>
      <w:bookmarkStart w:id="1" w:name="_ENREF_1"/>
      <w:r w:rsidR="00C163FF" w:rsidRPr="0084474A">
        <w:rPr>
          <w:rFonts w:ascii="Times New Roman" w:hAnsi="Times New Roman" w:cs="Times New Roman"/>
          <w:noProof/>
          <w:sz w:val="24"/>
          <w:szCs w:val="24"/>
        </w:rPr>
        <w:t>1.</w:t>
      </w:r>
      <w:r w:rsidR="00C163FF" w:rsidRPr="0084474A">
        <w:rPr>
          <w:rFonts w:ascii="Times New Roman" w:hAnsi="Times New Roman" w:cs="Times New Roman"/>
          <w:noProof/>
          <w:sz w:val="24"/>
          <w:szCs w:val="24"/>
        </w:rPr>
        <w:tab/>
      </w:r>
      <w:r w:rsidR="004931C2" w:rsidRPr="0084474A">
        <w:rPr>
          <w:rFonts w:ascii="Times New Roman" w:hAnsi="Times New Roman" w:cs="Times New Roman"/>
          <w:noProof/>
          <w:sz w:val="24"/>
          <w:szCs w:val="24"/>
        </w:rPr>
        <w:t>U.S. Department of State.</w:t>
      </w:r>
      <w:r w:rsidR="00C163FF" w:rsidRPr="0084474A">
        <w:rPr>
          <w:rFonts w:ascii="Times New Roman" w:hAnsi="Times New Roman" w:cs="Times New Roman"/>
          <w:noProof/>
          <w:sz w:val="24"/>
          <w:szCs w:val="24"/>
        </w:rPr>
        <w:t xml:space="preserve"> Summa</w:t>
      </w:r>
      <w:r w:rsidR="00B55674" w:rsidRPr="0084474A">
        <w:rPr>
          <w:rFonts w:ascii="Times New Roman" w:hAnsi="Times New Roman" w:cs="Times New Roman"/>
          <w:noProof/>
          <w:sz w:val="24"/>
          <w:szCs w:val="24"/>
        </w:rPr>
        <w:t>ry of Refugee Admissions 2016.</w:t>
      </w:r>
      <w:r w:rsidR="00C163FF" w:rsidRPr="0084474A">
        <w:rPr>
          <w:rFonts w:ascii="Times New Roman" w:hAnsi="Times New Roman" w:cs="Times New Roman"/>
          <w:noProof/>
          <w:sz w:val="24"/>
          <w:szCs w:val="24"/>
        </w:rPr>
        <w:t xml:space="preserve"> Available from: </w:t>
      </w:r>
      <w:hyperlink r:id="rId8" w:history="1">
        <w:r w:rsidR="00C163FF" w:rsidRPr="0084474A">
          <w:rPr>
            <w:rStyle w:val="Hyperlink"/>
            <w:rFonts w:ascii="Times New Roman" w:hAnsi="Times New Roman" w:cs="Times New Roman"/>
            <w:noProof/>
            <w:sz w:val="24"/>
            <w:szCs w:val="24"/>
          </w:rPr>
          <w:t>http://www.wrapsnet.org/admissions-and-arrivals/</w:t>
        </w:r>
      </w:hyperlink>
      <w:r w:rsidR="00C163FF" w:rsidRPr="0084474A">
        <w:rPr>
          <w:rFonts w:ascii="Times New Roman" w:hAnsi="Times New Roman" w:cs="Times New Roman"/>
          <w:noProof/>
          <w:sz w:val="24"/>
          <w:szCs w:val="24"/>
        </w:rPr>
        <w:t>.</w:t>
      </w:r>
      <w:bookmarkEnd w:id="1"/>
      <w:r w:rsidR="00B55674" w:rsidRPr="0084474A">
        <w:rPr>
          <w:rFonts w:ascii="Times New Roman" w:hAnsi="Times New Roman" w:cs="Times New Roman"/>
          <w:noProof/>
          <w:sz w:val="24"/>
          <w:szCs w:val="24"/>
        </w:rPr>
        <w:t xml:space="preserve"> Accessed December 2, 2016.</w:t>
      </w:r>
    </w:p>
    <w:p w14:paraId="320B310F" w14:textId="77777777" w:rsidR="00C163FF" w:rsidRPr="0084474A" w:rsidRDefault="00C163FF" w:rsidP="00C163FF">
      <w:pPr>
        <w:pStyle w:val="EndNoteBibliography"/>
        <w:rPr>
          <w:rFonts w:ascii="Times New Roman" w:hAnsi="Times New Roman" w:cs="Times New Roman"/>
          <w:noProof/>
          <w:sz w:val="24"/>
          <w:szCs w:val="24"/>
        </w:rPr>
      </w:pPr>
      <w:bookmarkStart w:id="2" w:name="_ENREF_2"/>
      <w:r w:rsidRPr="0084474A">
        <w:rPr>
          <w:rFonts w:ascii="Times New Roman" w:hAnsi="Times New Roman" w:cs="Times New Roman"/>
          <w:noProof/>
          <w:sz w:val="24"/>
          <w:szCs w:val="24"/>
        </w:rPr>
        <w:t>2.</w:t>
      </w:r>
      <w:r w:rsidRPr="0084474A">
        <w:rPr>
          <w:rFonts w:ascii="Times New Roman" w:hAnsi="Times New Roman" w:cs="Times New Roman"/>
          <w:noProof/>
          <w:sz w:val="24"/>
          <w:szCs w:val="24"/>
        </w:rPr>
        <w:tab/>
        <w:t>UNHCR. UNHCR Statistical Yearbook 2014, 14th ed. Geneva, Switzerland: UNHCR2015.</w:t>
      </w:r>
      <w:bookmarkEnd w:id="2"/>
    </w:p>
    <w:p w14:paraId="0A779D61" w14:textId="77777777" w:rsidR="00C163FF" w:rsidRPr="0084474A" w:rsidRDefault="00C163FF" w:rsidP="00C163FF">
      <w:pPr>
        <w:pStyle w:val="EndNoteBibliography"/>
        <w:rPr>
          <w:rFonts w:ascii="Times New Roman" w:hAnsi="Times New Roman" w:cs="Times New Roman"/>
          <w:noProof/>
          <w:sz w:val="24"/>
          <w:szCs w:val="24"/>
        </w:rPr>
      </w:pPr>
      <w:bookmarkStart w:id="3" w:name="_ENREF_3"/>
      <w:r w:rsidRPr="0084474A">
        <w:rPr>
          <w:rFonts w:ascii="Times New Roman" w:hAnsi="Times New Roman" w:cs="Times New Roman"/>
          <w:noProof/>
          <w:sz w:val="24"/>
          <w:szCs w:val="24"/>
        </w:rPr>
        <w:t>3.</w:t>
      </w:r>
      <w:r w:rsidRPr="0084474A">
        <w:rPr>
          <w:rFonts w:ascii="Times New Roman" w:hAnsi="Times New Roman" w:cs="Times New Roman"/>
          <w:noProof/>
          <w:sz w:val="24"/>
          <w:szCs w:val="24"/>
        </w:rPr>
        <w:tab/>
        <w:t>Kroger AT, Sumaya CV, Pickering LK, Atkinson WL. General Recommendations on Immunization:  Recommendations of the Adivsory Committee on Immunization Practices (ACIP). MMWR. 2011; 60:1-60.</w:t>
      </w:r>
      <w:bookmarkEnd w:id="3"/>
    </w:p>
    <w:p w14:paraId="78194E6B" w14:textId="532571FB" w:rsidR="00C163FF" w:rsidRPr="0084474A" w:rsidRDefault="00C163FF" w:rsidP="00C163FF">
      <w:pPr>
        <w:pStyle w:val="EndNoteBibliography"/>
        <w:rPr>
          <w:rFonts w:ascii="Times New Roman" w:hAnsi="Times New Roman" w:cs="Times New Roman"/>
          <w:noProof/>
          <w:sz w:val="24"/>
          <w:szCs w:val="24"/>
        </w:rPr>
      </w:pPr>
      <w:bookmarkStart w:id="4" w:name="_ENREF_4"/>
      <w:r w:rsidRPr="0084474A">
        <w:rPr>
          <w:rFonts w:ascii="Times New Roman" w:hAnsi="Times New Roman" w:cs="Times New Roman"/>
          <w:noProof/>
          <w:sz w:val="24"/>
          <w:szCs w:val="24"/>
        </w:rPr>
        <w:t>4.</w:t>
      </w:r>
      <w:r w:rsidRPr="0084474A">
        <w:rPr>
          <w:rFonts w:ascii="Times New Roman" w:hAnsi="Times New Roman" w:cs="Times New Roman"/>
          <w:noProof/>
          <w:sz w:val="24"/>
          <w:szCs w:val="24"/>
        </w:rPr>
        <w:tab/>
      </w:r>
      <w:r w:rsidR="00BB0480" w:rsidRPr="0084474A">
        <w:rPr>
          <w:rFonts w:ascii="Times New Roman" w:hAnsi="Times New Roman" w:cs="Times New Roman"/>
          <w:noProof/>
          <w:sz w:val="24"/>
          <w:szCs w:val="24"/>
        </w:rPr>
        <w:t>U.S.</w:t>
      </w:r>
      <w:r w:rsidR="00EE1A07" w:rsidRPr="0084474A">
        <w:rPr>
          <w:rFonts w:ascii="Times New Roman" w:hAnsi="Times New Roman" w:cs="Times New Roman"/>
          <w:noProof/>
          <w:sz w:val="24"/>
          <w:szCs w:val="24"/>
        </w:rPr>
        <w:t xml:space="preserve"> Centers for Disease Control and Prevention</w:t>
      </w:r>
      <w:r w:rsidRPr="0084474A">
        <w:rPr>
          <w:rFonts w:ascii="Times New Roman" w:hAnsi="Times New Roman" w:cs="Times New Roman"/>
          <w:noProof/>
          <w:sz w:val="24"/>
          <w:szCs w:val="24"/>
        </w:rPr>
        <w:t xml:space="preserve">. Refugee Health Guidelines.  2016 [updated 11/12/201312/2/2016]; Available from: </w:t>
      </w:r>
      <w:hyperlink r:id="rId9" w:history="1">
        <w:r w:rsidRPr="0084474A">
          <w:rPr>
            <w:rStyle w:val="Hyperlink"/>
            <w:rFonts w:ascii="Times New Roman" w:hAnsi="Times New Roman" w:cs="Times New Roman"/>
            <w:noProof/>
            <w:sz w:val="24"/>
            <w:szCs w:val="24"/>
          </w:rPr>
          <w:t>http://www.cdc.gov/immigrantrefugeehealth/guidelines/refugee-guidelines.html</w:t>
        </w:r>
      </w:hyperlink>
      <w:r w:rsidRPr="0084474A">
        <w:rPr>
          <w:rFonts w:ascii="Times New Roman" w:hAnsi="Times New Roman" w:cs="Times New Roman"/>
          <w:noProof/>
          <w:sz w:val="24"/>
          <w:szCs w:val="24"/>
        </w:rPr>
        <w:t>.</w:t>
      </w:r>
      <w:bookmarkEnd w:id="4"/>
    </w:p>
    <w:p w14:paraId="5C23C5FB" w14:textId="46EBD12F" w:rsidR="00C163FF" w:rsidRPr="0084474A" w:rsidRDefault="00C163FF" w:rsidP="00C163FF">
      <w:pPr>
        <w:pStyle w:val="EndNoteBibliography"/>
        <w:rPr>
          <w:rFonts w:ascii="Times New Roman" w:hAnsi="Times New Roman" w:cs="Times New Roman"/>
          <w:noProof/>
          <w:sz w:val="24"/>
          <w:szCs w:val="24"/>
        </w:rPr>
      </w:pPr>
      <w:bookmarkStart w:id="5" w:name="_ENREF_5"/>
      <w:r w:rsidRPr="0084474A">
        <w:rPr>
          <w:rFonts w:ascii="Times New Roman" w:hAnsi="Times New Roman" w:cs="Times New Roman"/>
          <w:noProof/>
          <w:sz w:val="24"/>
          <w:szCs w:val="24"/>
        </w:rPr>
        <w:t>5.</w:t>
      </w:r>
      <w:r w:rsidRPr="0084474A">
        <w:rPr>
          <w:rFonts w:ascii="Times New Roman" w:hAnsi="Times New Roman" w:cs="Times New Roman"/>
          <w:noProof/>
          <w:sz w:val="24"/>
          <w:szCs w:val="24"/>
        </w:rPr>
        <w:tab/>
      </w:r>
      <w:r w:rsidR="00EE1A07" w:rsidRPr="0084474A">
        <w:rPr>
          <w:rFonts w:ascii="Times New Roman" w:hAnsi="Times New Roman" w:cs="Times New Roman"/>
          <w:noProof/>
          <w:sz w:val="24"/>
          <w:szCs w:val="24"/>
        </w:rPr>
        <w:t>U.S. Centers for Disease Control and Prevention</w:t>
      </w:r>
      <w:r w:rsidRPr="0084474A">
        <w:rPr>
          <w:rFonts w:ascii="Times New Roman" w:hAnsi="Times New Roman" w:cs="Times New Roman"/>
          <w:noProof/>
          <w:sz w:val="24"/>
          <w:szCs w:val="24"/>
        </w:rPr>
        <w:t xml:space="preserve">. Guidelines for the U.S. Domestic Medical Examination for Newly Arriving Refugees.  2014 [updated 02/06/2014]; Available from: </w:t>
      </w:r>
      <w:hyperlink r:id="rId10" w:history="1">
        <w:r w:rsidRPr="0084474A">
          <w:rPr>
            <w:rStyle w:val="Hyperlink"/>
            <w:rFonts w:ascii="Times New Roman" w:hAnsi="Times New Roman" w:cs="Times New Roman"/>
            <w:noProof/>
            <w:sz w:val="24"/>
            <w:szCs w:val="24"/>
          </w:rPr>
          <w:t>http://www.cdc.gov/immigrantrefugeehealth/guidelines/domestic/domestic-guidelines.html</w:t>
        </w:r>
      </w:hyperlink>
      <w:r w:rsidRPr="0084474A">
        <w:rPr>
          <w:rFonts w:ascii="Times New Roman" w:hAnsi="Times New Roman" w:cs="Times New Roman"/>
          <w:noProof/>
          <w:sz w:val="24"/>
          <w:szCs w:val="24"/>
        </w:rPr>
        <w:t>.</w:t>
      </w:r>
      <w:bookmarkEnd w:id="5"/>
    </w:p>
    <w:p w14:paraId="397BF2D9" w14:textId="46A02D8F" w:rsidR="00C163FF" w:rsidRPr="0084474A" w:rsidRDefault="00C163FF" w:rsidP="00C163FF">
      <w:pPr>
        <w:pStyle w:val="EndNoteBibliography"/>
        <w:rPr>
          <w:rFonts w:ascii="Times New Roman" w:hAnsi="Times New Roman" w:cs="Times New Roman"/>
          <w:noProof/>
          <w:sz w:val="24"/>
          <w:szCs w:val="24"/>
        </w:rPr>
      </w:pPr>
      <w:bookmarkStart w:id="6" w:name="_ENREF_6"/>
      <w:r w:rsidRPr="0084474A">
        <w:rPr>
          <w:rFonts w:ascii="Times New Roman" w:hAnsi="Times New Roman" w:cs="Times New Roman"/>
          <w:noProof/>
          <w:sz w:val="24"/>
          <w:szCs w:val="24"/>
        </w:rPr>
        <w:t>6.</w:t>
      </w:r>
      <w:r w:rsidRPr="0084474A">
        <w:rPr>
          <w:rFonts w:ascii="Times New Roman" w:hAnsi="Times New Roman" w:cs="Times New Roman"/>
          <w:noProof/>
          <w:sz w:val="24"/>
          <w:szCs w:val="24"/>
        </w:rPr>
        <w:tab/>
      </w:r>
      <w:r w:rsidR="00EE1A07" w:rsidRPr="0084474A">
        <w:rPr>
          <w:rFonts w:ascii="Times New Roman" w:hAnsi="Times New Roman" w:cs="Times New Roman"/>
          <w:noProof/>
          <w:sz w:val="24"/>
          <w:szCs w:val="24"/>
        </w:rPr>
        <w:t xml:space="preserve">U.S. Centers for Disease Control and Prevention. </w:t>
      </w:r>
      <w:r w:rsidRPr="0084474A">
        <w:rPr>
          <w:rFonts w:ascii="Times New Roman" w:hAnsi="Times New Roman" w:cs="Times New Roman"/>
          <w:noProof/>
          <w:sz w:val="24"/>
          <w:szCs w:val="24"/>
        </w:rPr>
        <w:t xml:space="preserve">Progress in immunization information systems--United States, 2011. </w:t>
      </w:r>
      <w:r w:rsidR="00EE1A07" w:rsidRPr="0084474A">
        <w:rPr>
          <w:rFonts w:ascii="Times New Roman" w:hAnsi="Times New Roman" w:cs="Times New Roman"/>
          <w:sz w:val="24"/>
          <w:szCs w:val="24"/>
        </w:rPr>
        <w:t>MMWR Morb Mortal Wkly Rep</w:t>
      </w:r>
      <w:r w:rsidRPr="0084474A">
        <w:rPr>
          <w:rFonts w:ascii="Times New Roman" w:hAnsi="Times New Roman" w:cs="Times New Roman"/>
          <w:noProof/>
          <w:sz w:val="24"/>
          <w:szCs w:val="24"/>
        </w:rPr>
        <w:t>. 2013; 62:48-51.</w:t>
      </w:r>
      <w:bookmarkEnd w:id="6"/>
    </w:p>
    <w:p w14:paraId="10990A03" w14:textId="77777777" w:rsidR="00C163FF" w:rsidRPr="0084474A" w:rsidRDefault="00C163FF" w:rsidP="00C163FF">
      <w:pPr>
        <w:pStyle w:val="EndNoteBibliography"/>
        <w:rPr>
          <w:rFonts w:ascii="Times New Roman" w:hAnsi="Times New Roman" w:cs="Times New Roman"/>
          <w:noProof/>
          <w:sz w:val="24"/>
          <w:szCs w:val="24"/>
        </w:rPr>
      </w:pPr>
      <w:bookmarkStart w:id="7" w:name="_ENREF_7"/>
      <w:r w:rsidRPr="0084474A">
        <w:rPr>
          <w:rFonts w:ascii="Times New Roman" w:hAnsi="Times New Roman" w:cs="Times New Roman"/>
          <w:noProof/>
          <w:sz w:val="24"/>
          <w:szCs w:val="24"/>
        </w:rPr>
        <w:t>7.</w:t>
      </w:r>
      <w:r w:rsidRPr="0084474A">
        <w:rPr>
          <w:rFonts w:ascii="Times New Roman" w:hAnsi="Times New Roman" w:cs="Times New Roman"/>
          <w:noProof/>
          <w:sz w:val="24"/>
          <w:szCs w:val="24"/>
        </w:rPr>
        <w:tab/>
        <w:t>Adachi K, Coleman MS, de la Motte Hurst C, Vargas ML, Oladele A, Weinberg MS. Costs of, and reimbursement for, vaccines: a case study at the Board of Health Refugee Services in DeKalb county, Georgia. Vaccine. 2013; 31:2317-22.</w:t>
      </w:r>
      <w:bookmarkEnd w:id="7"/>
    </w:p>
    <w:p w14:paraId="47D4C123" w14:textId="77777777" w:rsidR="00C163FF" w:rsidRPr="0084474A" w:rsidRDefault="00C163FF" w:rsidP="00C163FF">
      <w:pPr>
        <w:pStyle w:val="EndNoteBibliography"/>
        <w:rPr>
          <w:rFonts w:ascii="Times New Roman" w:hAnsi="Times New Roman" w:cs="Times New Roman"/>
          <w:noProof/>
          <w:sz w:val="24"/>
          <w:szCs w:val="24"/>
        </w:rPr>
      </w:pPr>
      <w:bookmarkStart w:id="8" w:name="_ENREF_8"/>
      <w:r w:rsidRPr="0084474A">
        <w:rPr>
          <w:rFonts w:ascii="Times New Roman" w:hAnsi="Times New Roman" w:cs="Times New Roman"/>
          <w:noProof/>
          <w:sz w:val="24"/>
          <w:szCs w:val="24"/>
        </w:rPr>
        <w:t>8.</w:t>
      </w:r>
      <w:r w:rsidRPr="0084474A">
        <w:rPr>
          <w:rFonts w:ascii="Times New Roman" w:hAnsi="Times New Roman" w:cs="Times New Roman"/>
          <w:noProof/>
          <w:sz w:val="24"/>
          <w:szCs w:val="24"/>
        </w:rPr>
        <w:tab/>
        <w:t>Glazner JE, Beaty BL, Pearson KA, Berman S. The cost of giving childhood vaccinations: differences among provider types. Pediatrics. 2004; 113:1582-7.</w:t>
      </w:r>
      <w:bookmarkEnd w:id="8"/>
    </w:p>
    <w:p w14:paraId="6128456F" w14:textId="20454585" w:rsidR="00C163FF" w:rsidRPr="0084474A" w:rsidRDefault="00C163FF" w:rsidP="00C163FF">
      <w:pPr>
        <w:pStyle w:val="EndNoteBibliography"/>
        <w:rPr>
          <w:rFonts w:ascii="Times New Roman" w:hAnsi="Times New Roman" w:cs="Times New Roman"/>
          <w:noProof/>
          <w:sz w:val="24"/>
          <w:szCs w:val="24"/>
        </w:rPr>
      </w:pPr>
      <w:bookmarkStart w:id="9" w:name="_ENREF_9"/>
      <w:r w:rsidRPr="0084474A">
        <w:rPr>
          <w:rFonts w:ascii="Times New Roman" w:hAnsi="Times New Roman" w:cs="Times New Roman"/>
          <w:noProof/>
          <w:sz w:val="24"/>
          <w:szCs w:val="24"/>
        </w:rPr>
        <w:t>9.</w:t>
      </w:r>
      <w:r w:rsidRPr="0084474A">
        <w:rPr>
          <w:rFonts w:ascii="Times New Roman" w:hAnsi="Times New Roman" w:cs="Times New Roman"/>
          <w:noProof/>
          <w:sz w:val="24"/>
          <w:szCs w:val="24"/>
        </w:rPr>
        <w:tab/>
        <w:t xml:space="preserve">Whitney CG, Zhou F, Singleton J, Schuchat A, Centers for Disease C, Prevention. Benefits from immunization during the vaccines for children program era - United States, 1994-2013. </w:t>
      </w:r>
      <w:r w:rsidR="00EE1A07" w:rsidRPr="0084474A">
        <w:rPr>
          <w:rFonts w:ascii="Times New Roman" w:hAnsi="Times New Roman" w:cs="Times New Roman"/>
          <w:sz w:val="24"/>
          <w:szCs w:val="24"/>
        </w:rPr>
        <w:t>MMWR Morb Mortal Wkly Rep</w:t>
      </w:r>
      <w:r w:rsidRPr="0084474A">
        <w:rPr>
          <w:rFonts w:ascii="Times New Roman" w:hAnsi="Times New Roman" w:cs="Times New Roman"/>
          <w:noProof/>
          <w:sz w:val="24"/>
          <w:szCs w:val="24"/>
        </w:rPr>
        <w:t>. 2014; 63:352-5.</w:t>
      </w:r>
      <w:bookmarkEnd w:id="9"/>
    </w:p>
    <w:p w14:paraId="55782224" w14:textId="77777777" w:rsidR="00C163FF" w:rsidRPr="0084474A" w:rsidRDefault="00C163FF" w:rsidP="00C163FF">
      <w:pPr>
        <w:pStyle w:val="EndNoteBibliography"/>
        <w:rPr>
          <w:rFonts w:ascii="Times New Roman" w:hAnsi="Times New Roman" w:cs="Times New Roman"/>
          <w:noProof/>
          <w:sz w:val="24"/>
          <w:szCs w:val="24"/>
        </w:rPr>
      </w:pPr>
      <w:bookmarkStart w:id="10" w:name="_ENREF_10"/>
      <w:r w:rsidRPr="0084474A">
        <w:rPr>
          <w:rFonts w:ascii="Times New Roman" w:hAnsi="Times New Roman" w:cs="Times New Roman"/>
          <w:noProof/>
          <w:sz w:val="24"/>
          <w:szCs w:val="24"/>
        </w:rPr>
        <w:t>10.</w:t>
      </w:r>
      <w:r w:rsidRPr="0084474A">
        <w:rPr>
          <w:rFonts w:ascii="Times New Roman" w:hAnsi="Times New Roman" w:cs="Times New Roman"/>
          <w:noProof/>
          <w:sz w:val="24"/>
          <w:szCs w:val="24"/>
        </w:rPr>
        <w:tab/>
        <w:t>Chen W, Messonnier M, Zhou F. Trends in childhood vaccine purchase costs in the US public sector: 1996-2014. Vaccine. 2016; 34:4706-11.</w:t>
      </w:r>
      <w:bookmarkEnd w:id="10"/>
    </w:p>
    <w:p w14:paraId="0BB02B86" w14:textId="448E326B" w:rsidR="00C163FF" w:rsidRPr="0084474A" w:rsidRDefault="00C163FF" w:rsidP="00C163FF">
      <w:pPr>
        <w:pStyle w:val="EndNoteBibliography"/>
        <w:rPr>
          <w:rFonts w:ascii="Times New Roman" w:hAnsi="Times New Roman" w:cs="Times New Roman"/>
          <w:noProof/>
          <w:sz w:val="24"/>
          <w:szCs w:val="24"/>
        </w:rPr>
      </w:pPr>
      <w:bookmarkStart w:id="11" w:name="_ENREF_11"/>
      <w:r w:rsidRPr="0084474A">
        <w:rPr>
          <w:rFonts w:ascii="Times New Roman" w:hAnsi="Times New Roman" w:cs="Times New Roman"/>
          <w:noProof/>
          <w:sz w:val="24"/>
          <w:szCs w:val="24"/>
        </w:rPr>
        <w:lastRenderedPageBreak/>
        <w:t>11.</w:t>
      </w:r>
      <w:r w:rsidRPr="0084474A">
        <w:rPr>
          <w:rFonts w:ascii="Times New Roman" w:hAnsi="Times New Roman" w:cs="Times New Roman"/>
          <w:noProof/>
          <w:sz w:val="24"/>
          <w:szCs w:val="24"/>
        </w:rPr>
        <w:tab/>
      </w:r>
      <w:r w:rsidR="00EE1A07" w:rsidRPr="0084474A">
        <w:rPr>
          <w:rFonts w:ascii="Times New Roman" w:hAnsi="Times New Roman" w:cs="Times New Roman"/>
          <w:noProof/>
          <w:sz w:val="24"/>
          <w:szCs w:val="24"/>
        </w:rPr>
        <w:t xml:space="preserve">U.S. Centers for Disease Control and Prevention. </w:t>
      </w:r>
      <w:r w:rsidRPr="0084474A">
        <w:rPr>
          <w:rFonts w:ascii="Times New Roman" w:hAnsi="Times New Roman" w:cs="Times New Roman"/>
          <w:noProof/>
          <w:sz w:val="24"/>
          <w:szCs w:val="24"/>
        </w:rPr>
        <w:t xml:space="preserve">Archived CDC Vaccine Price List as of January 5, 2015. Available from: </w:t>
      </w:r>
      <w:hyperlink r:id="rId11" w:history="1">
        <w:r w:rsidRPr="0084474A">
          <w:rPr>
            <w:rStyle w:val="Hyperlink"/>
            <w:rFonts w:ascii="Times New Roman" w:hAnsi="Times New Roman" w:cs="Times New Roman"/>
            <w:noProof/>
            <w:sz w:val="24"/>
            <w:szCs w:val="24"/>
          </w:rPr>
          <w:t>http://www.cdc.gov/vaccines/programs/vfc/awardees/vaccine-management/price-list/2015/2015-01-05.html</w:t>
        </w:r>
      </w:hyperlink>
      <w:r w:rsidRPr="0084474A">
        <w:rPr>
          <w:rFonts w:ascii="Times New Roman" w:hAnsi="Times New Roman" w:cs="Times New Roman"/>
          <w:noProof/>
          <w:sz w:val="24"/>
          <w:szCs w:val="24"/>
        </w:rPr>
        <w:t>.</w:t>
      </w:r>
      <w:bookmarkEnd w:id="11"/>
      <w:r w:rsidR="00B55674" w:rsidRPr="0084474A">
        <w:rPr>
          <w:rFonts w:ascii="Times New Roman" w:hAnsi="Times New Roman" w:cs="Times New Roman"/>
          <w:noProof/>
          <w:sz w:val="24"/>
          <w:szCs w:val="24"/>
        </w:rPr>
        <w:t xml:space="preserve"> Accessed December 2, 2016.</w:t>
      </w:r>
    </w:p>
    <w:p w14:paraId="6CE2614A" w14:textId="77777777" w:rsidR="00C163FF" w:rsidRPr="0084474A" w:rsidRDefault="00C163FF" w:rsidP="00C163FF">
      <w:pPr>
        <w:pStyle w:val="EndNoteBibliography"/>
        <w:rPr>
          <w:rFonts w:ascii="Times New Roman" w:hAnsi="Times New Roman" w:cs="Times New Roman"/>
          <w:noProof/>
          <w:sz w:val="24"/>
          <w:szCs w:val="24"/>
        </w:rPr>
      </w:pPr>
      <w:bookmarkStart w:id="12" w:name="_ENREF_12"/>
      <w:r w:rsidRPr="0084474A">
        <w:rPr>
          <w:rFonts w:ascii="Times New Roman" w:hAnsi="Times New Roman" w:cs="Times New Roman"/>
          <w:noProof/>
          <w:sz w:val="24"/>
          <w:szCs w:val="24"/>
        </w:rPr>
        <w:t>12.</w:t>
      </w:r>
      <w:r w:rsidRPr="0084474A">
        <w:rPr>
          <w:rFonts w:ascii="Times New Roman" w:hAnsi="Times New Roman" w:cs="Times New Roman"/>
          <w:noProof/>
          <w:sz w:val="24"/>
          <w:szCs w:val="24"/>
        </w:rPr>
        <w:tab/>
        <w:t>Zhou F, Shefer A, Wenger J, Messonnier M, Wang LY, Lopez A, et al. Economic evaluation of the routine childhood immunization program in the United States, 2009. Pediatrics. 2014; 133:577-85.</w:t>
      </w:r>
      <w:bookmarkEnd w:id="12"/>
    </w:p>
    <w:p w14:paraId="000AE618" w14:textId="77777777" w:rsidR="00C163FF" w:rsidRPr="0084474A" w:rsidRDefault="00C163FF" w:rsidP="00C163FF">
      <w:pPr>
        <w:pStyle w:val="EndNoteBibliography"/>
        <w:rPr>
          <w:rFonts w:ascii="Times New Roman" w:hAnsi="Times New Roman" w:cs="Times New Roman"/>
          <w:noProof/>
          <w:sz w:val="24"/>
          <w:szCs w:val="24"/>
        </w:rPr>
      </w:pPr>
      <w:bookmarkStart w:id="13" w:name="_ENREF_13"/>
      <w:r w:rsidRPr="0084474A">
        <w:rPr>
          <w:rFonts w:ascii="Times New Roman" w:hAnsi="Times New Roman" w:cs="Times New Roman"/>
          <w:noProof/>
          <w:sz w:val="24"/>
          <w:szCs w:val="24"/>
        </w:rPr>
        <w:t>13.</w:t>
      </w:r>
      <w:r w:rsidRPr="0084474A">
        <w:rPr>
          <w:rFonts w:ascii="Times New Roman" w:hAnsi="Times New Roman" w:cs="Times New Roman"/>
          <w:noProof/>
          <w:sz w:val="24"/>
          <w:szCs w:val="24"/>
        </w:rPr>
        <w:tab/>
        <w:t>Physicians' fee and coding guide: InGuage Healthcare Solutions; 2015.</w:t>
      </w:r>
      <w:bookmarkEnd w:id="13"/>
    </w:p>
    <w:p w14:paraId="34A707D8" w14:textId="77777777" w:rsidR="00C163FF" w:rsidRPr="0084474A" w:rsidRDefault="00C163FF" w:rsidP="00C163FF">
      <w:pPr>
        <w:pStyle w:val="EndNoteBibliography"/>
        <w:rPr>
          <w:rFonts w:ascii="Times New Roman" w:hAnsi="Times New Roman" w:cs="Times New Roman"/>
          <w:noProof/>
          <w:sz w:val="24"/>
          <w:szCs w:val="24"/>
        </w:rPr>
      </w:pPr>
      <w:bookmarkStart w:id="14" w:name="_ENREF_14"/>
      <w:r w:rsidRPr="0084474A">
        <w:rPr>
          <w:rFonts w:ascii="Times New Roman" w:hAnsi="Times New Roman" w:cs="Times New Roman"/>
          <w:noProof/>
          <w:sz w:val="24"/>
          <w:szCs w:val="24"/>
        </w:rPr>
        <w:t>14.</w:t>
      </w:r>
      <w:r w:rsidRPr="0084474A">
        <w:rPr>
          <w:rFonts w:ascii="Times New Roman" w:hAnsi="Times New Roman" w:cs="Times New Roman"/>
          <w:noProof/>
          <w:sz w:val="24"/>
          <w:szCs w:val="24"/>
        </w:rPr>
        <w:tab/>
        <w:t>Lee D, Philen R, Wang Z, McSpadden P, Posey DL, Ortega LS, et al. Disease surveillance among newly arriving refugees and immigrants--Electronic Disease Notification System, United States, 2009. MMWR Surveill Summ. 2013; 62:1-20.</w:t>
      </w:r>
      <w:bookmarkEnd w:id="14"/>
    </w:p>
    <w:p w14:paraId="7EDC46F2" w14:textId="11D8C8AE" w:rsidR="00C163FF" w:rsidRPr="0084474A" w:rsidRDefault="00C163FF" w:rsidP="00C163FF">
      <w:pPr>
        <w:pStyle w:val="EndNoteBibliography"/>
        <w:rPr>
          <w:rFonts w:ascii="Times New Roman" w:hAnsi="Times New Roman" w:cs="Times New Roman"/>
          <w:noProof/>
          <w:sz w:val="24"/>
          <w:szCs w:val="24"/>
        </w:rPr>
      </w:pPr>
      <w:bookmarkStart w:id="15" w:name="_ENREF_15"/>
      <w:r w:rsidRPr="0084474A">
        <w:rPr>
          <w:rFonts w:ascii="Times New Roman" w:hAnsi="Times New Roman" w:cs="Times New Roman"/>
          <w:noProof/>
          <w:sz w:val="24"/>
          <w:szCs w:val="24"/>
        </w:rPr>
        <w:t>15.</w:t>
      </w:r>
      <w:r w:rsidRPr="0084474A">
        <w:rPr>
          <w:rFonts w:ascii="Times New Roman" w:hAnsi="Times New Roman" w:cs="Times New Roman"/>
          <w:noProof/>
          <w:sz w:val="24"/>
          <w:szCs w:val="24"/>
        </w:rPr>
        <w:tab/>
        <w:t xml:space="preserve">CDC. Questions Answered on Vaccines Purchased with 317 Funds.  Atlanta, GA [updated 2/17/201601/05/2017]; Available from: </w:t>
      </w:r>
      <w:hyperlink r:id="rId12" w:history="1">
        <w:r w:rsidRPr="0084474A">
          <w:rPr>
            <w:rStyle w:val="Hyperlink"/>
            <w:rFonts w:ascii="Times New Roman" w:hAnsi="Times New Roman" w:cs="Times New Roman"/>
            <w:noProof/>
            <w:sz w:val="24"/>
            <w:szCs w:val="24"/>
          </w:rPr>
          <w:t>https://www.cdc.gov/vaccines/imz-managers/guides-pubs/qa-317-funds.html</w:t>
        </w:r>
      </w:hyperlink>
      <w:r w:rsidRPr="0084474A">
        <w:rPr>
          <w:rFonts w:ascii="Times New Roman" w:hAnsi="Times New Roman" w:cs="Times New Roman"/>
          <w:noProof/>
          <w:sz w:val="24"/>
          <w:szCs w:val="24"/>
        </w:rPr>
        <w:t>.</w:t>
      </w:r>
      <w:bookmarkEnd w:id="15"/>
    </w:p>
    <w:p w14:paraId="2241D5B4" w14:textId="5EBF1A90" w:rsidR="00C163FF" w:rsidRPr="0084474A" w:rsidRDefault="00C163FF" w:rsidP="00C163FF">
      <w:pPr>
        <w:pStyle w:val="EndNoteBibliography"/>
        <w:rPr>
          <w:rFonts w:ascii="Times New Roman" w:hAnsi="Times New Roman" w:cs="Times New Roman"/>
          <w:noProof/>
          <w:sz w:val="24"/>
          <w:szCs w:val="24"/>
        </w:rPr>
      </w:pPr>
      <w:bookmarkStart w:id="16" w:name="_ENREF_16"/>
      <w:r w:rsidRPr="0084474A">
        <w:rPr>
          <w:rFonts w:ascii="Times New Roman" w:hAnsi="Times New Roman" w:cs="Times New Roman"/>
          <w:noProof/>
          <w:sz w:val="24"/>
          <w:szCs w:val="24"/>
        </w:rPr>
        <w:t>16.</w:t>
      </w:r>
      <w:r w:rsidRPr="0084474A">
        <w:rPr>
          <w:rFonts w:ascii="Times New Roman" w:hAnsi="Times New Roman" w:cs="Times New Roman"/>
          <w:noProof/>
          <w:sz w:val="24"/>
          <w:szCs w:val="24"/>
        </w:rPr>
        <w:tab/>
      </w:r>
      <w:r w:rsidR="00B55674" w:rsidRPr="0084474A">
        <w:rPr>
          <w:rFonts w:ascii="Times New Roman" w:hAnsi="Times New Roman" w:cs="Times New Roman"/>
          <w:noProof/>
          <w:sz w:val="24"/>
          <w:szCs w:val="24"/>
        </w:rPr>
        <w:t xml:space="preserve">U.S. Centers for Medicare and Medicaid Services. </w:t>
      </w:r>
      <w:r w:rsidRPr="0084474A">
        <w:rPr>
          <w:rFonts w:ascii="Times New Roman" w:hAnsi="Times New Roman" w:cs="Times New Roman"/>
          <w:noProof/>
          <w:sz w:val="24"/>
          <w:szCs w:val="24"/>
        </w:rPr>
        <w:t xml:space="preserve">Physician fee schedule look-up tool </w:t>
      </w:r>
      <w:r w:rsidR="00B55674" w:rsidRPr="0084474A">
        <w:rPr>
          <w:rFonts w:ascii="Times New Roman" w:hAnsi="Times New Roman" w:cs="Times New Roman"/>
          <w:noProof/>
          <w:sz w:val="24"/>
          <w:szCs w:val="24"/>
        </w:rPr>
        <w:t>2014.</w:t>
      </w:r>
      <w:r w:rsidRPr="0084474A">
        <w:rPr>
          <w:rFonts w:ascii="Times New Roman" w:hAnsi="Times New Roman" w:cs="Times New Roman"/>
          <w:noProof/>
          <w:sz w:val="24"/>
          <w:szCs w:val="24"/>
        </w:rPr>
        <w:t xml:space="preserve"> Available from: </w:t>
      </w:r>
      <w:hyperlink r:id="rId13" w:history="1">
        <w:r w:rsidRPr="0084474A">
          <w:rPr>
            <w:rStyle w:val="Hyperlink"/>
            <w:rFonts w:ascii="Times New Roman" w:hAnsi="Times New Roman" w:cs="Times New Roman"/>
            <w:noProof/>
            <w:sz w:val="24"/>
            <w:szCs w:val="24"/>
          </w:rPr>
          <w:t>https://www.cms.gov/Medicare/Medicare-Fee-for-Service-Payment/PFSLookup/index.html</w:t>
        </w:r>
      </w:hyperlink>
      <w:r w:rsidRPr="0084474A">
        <w:rPr>
          <w:rFonts w:ascii="Times New Roman" w:hAnsi="Times New Roman" w:cs="Times New Roman"/>
          <w:noProof/>
          <w:sz w:val="24"/>
          <w:szCs w:val="24"/>
        </w:rPr>
        <w:t>.</w:t>
      </w:r>
      <w:bookmarkEnd w:id="16"/>
      <w:r w:rsidR="00B55674" w:rsidRPr="0084474A">
        <w:rPr>
          <w:rFonts w:ascii="Times New Roman" w:hAnsi="Times New Roman" w:cs="Times New Roman"/>
          <w:noProof/>
          <w:sz w:val="24"/>
          <w:szCs w:val="24"/>
        </w:rPr>
        <w:t xml:space="preserve"> Accessed December 2, 2016.</w:t>
      </w:r>
    </w:p>
    <w:p w14:paraId="482A82A5" w14:textId="4239365A" w:rsidR="00C163FF" w:rsidRPr="0084474A" w:rsidRDefault="00EE1A07" w:rsidP="00C163FF">
      <w:pPr>
        <w:pStyle w:val="EndNoteBibliography"/>
        <w:rPr>
          <w:rFonts w:ascii="Times New Roman" w:hAnsi="Times New Roman" w:cs="Times New Roman"/>
          <w:noProof/>
          <w:sz w:val="24"/>
          <w:szCs w:val="24"/>
        </w:rPr>
      </w:pPr>
      <w:bookmarkStart w:id="17" w:name="_ENREF_17"/>
      <w:r w:rsidRPr="0084474A">
        <w:rPr>
          <w:rFonts w:ascii="Times New Roman" w:hAnsi="Times New Roman" w:cs="Times New Roman"/>
          <w:noProof/>
          <w:sz w:val="24"/>
          <w:szCs w:val="24"/>
        </w:rPr>
        <w:t>17.</w:t>
      </w:r>
      <w:r w:rsidRPr="0084474A">
        <w:rPr>
          <w:rFonts w:ascii="Times New Roman" w:hAnsi="Times New Roman" w:cs="Times New Roman"/>
          <w:noProof/>
          <w:sz w:val="24"/>
          <w:szCs w:val="24"/>
        </w:rPr>
        <w:tab/>
        <w:t xml:space="preserve">The Henry </w:t>
      </w:r>
      <w:r w:rsidR="00B55674" w:rsidRPr="0084474A">
        <w:rPr>
          <w:rFonts w:ascii="Times New Roman" w:hAnsi="Times New Roman" w:cs="Times New Roman"/>
          <w:noProof/>
          <w:sz w:val="24"/>
          <w:szCs w:val="24"/>
        </w:rPr>
        <w:t xml:space="preserve">J. </w:t>
      </w:r>
      <w:r w:rsidRPr="0084474A">
        <w:rPr>
          <w:rFonts w:ascii="Times New Roman" w:hAnsi="Times New Roman" w:cs="Times New Roman"/>
          <w:noProof/>
          <w:sz w:val="24"/>
          <w:szCs w:val="24"/>
        </w:rPr>
        <w:t>Kaiser</w:t>
      </w:r>
      <w:r w:rsidR="00B55674" w:rsidRPr="0084474A">
        <w:rPr>
          <w:rFonts w:ascii="Times New Roman" w:hAnsi="Times New Roman" w:cs="Times New Roman"/>
          <w:noProof/>
          <w:sz w:val="24"/>
          <w:szCs w:val="24"/>
        </w:rPr>
        <w:t xml:space="preserve"> Family Foundation</w:t>
      </w:r>
      <w:r w:rsidR="00C163FF" w:rsidRPr="0084474A">
        <w:rPr>
          <w:rFonts w:ascii="Times New Roman" w:hAnsi="Times New Roman" w:cs="Times New Roman"/>
          <w:noProof/>
          <w:sz w:val="24"/>
          <w:szCs w:val="24"/>
        </w:rPr>
        <w:t xml:space="preserve">. Medicaid-to-Medicare Fee Index: Timeframe 2014.  Available from: </w:t>
      </w:r>
      <w:hyperlink r:id="rId14" w:history="1">
        <w:r w:rsidR="00C163FF" w:rsidRPr="0084474A">
          <w:rPr>
            <w:rStyle w:val="Hyperlink"/>
            <w:rFonts w:ascii="Times New Roman" w:hAnsi="Times New Roman" w:cs="Times New Roman"/>
            <w:noProof/>
            <w:sz w:val="24"/>
            <w:szCs w:val="24"/>
          </w:rPr>
          <w:t>http://kff.org/medicaid/state-indicator/medicaid-to-medicare-fee-index/</w:t>
        </w:r>
      </w:hyperlink>
      <w:r w:rsidR="00C163FF" w:rsidRPr="0084474A">
        <w:rPr>
          <w:rFonts w:ascii="Times New Roman" w:hAnsi="Times New Roman" w:cs="Times New Roman"/>
          <w:noProof/>
          <w:sz w:val="24"/>
          <w:szCs w:val="24"/>
        </w:rPr>
        <w:t>.</w:t>
      </w:r>
      <w:bookmarkEnd w:id="17"/>
      <w:r w:rsidR="00B55674" w:rsidRPr="0084474A">
        <w:rPr>
          <w:rFonts w:ascii="Times New Roman" w:hAnsi="Times New Roman" w:cs="Times New Roman"/>
          <w:noProof/>
          <w:sz w:val="24"/>
          <w:szCs w:val="24"/>
        </w:rPr>
        <w:t xml:space="preserve"> Accessed December 2, 2016.</w:t>
      </w:r>
    </w:p>
    <w:p w14:paraId="46C9BA1F" w14:textId="52B01535" w:rsidR="00B268F8" w:rsidRPr="00BB0480" w:rsidRDefault="007802CA" w:rsidP="007802CA">
      <w:pPr>
        <w:rPr>
          <w:rFonts w:ascii="Times New Roman" w:hAnsi="Times New Roman" w:cs="Times New Roman"/>
          <w:sz w:val="24"/>
          <w:szCs w:val="24"/>
        </w:rPr>
      </w:pPr>
      <w:r w:rsidRPr="0084474A">
        <w:rPr>
          <w:rFonts w:ascii="Times New Roman" w:hAnsi="Times New Roman" w:cs="Times New Roman"/>
          <w:sz w:val="24"/>
          <w:szCs w:val="24"/>
        </w:rPr>
        <w:fldChar w:fldCharType="end"/>
      </w:r>
    </w:p>
    <w:sectPr w:rsidR="00B268F8" w:rsidRPr="00BB048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3DB5A" w14:textId="77777777" w:rsidR="0076328C" w:rsidRDefault="0076328C" w:rsidP="00F84A74">
      <w:pPr>
        <w:spacing w:after="0" w:line="240" w:lineRule="auto"/>
      </w:pPr>
      <w:r>
        <w:separator/>
      </w:r>
    </w:p>
  </w:endnote>
  <w:endnote w:type="continuationSeparator" w:id="0">
    <w:p w14:paraId="4B79EAE3" w14:textId="77777777" w:rsidR="0076328C" w:rsidRDefault="0076328C" w:rsidP="00F8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496870"/>
      <w:docPartObj>
        <w:docPartGallery w:val="Page Numbers (Bottom of Page)"/>
        <w:docPartUnique/>
      </w:docPartObj>
    </w:sdtPr>
    <w:sdtEndPr>
      <w:rPr>
        <w:noProof/>
      </w:rPr>
    </w:sdtEndPr>
    <w:sdtContent>
      <w:p w14:paraId="64152E57" w14:textId="25F875AF" w:rsidR="0076328C" w:rsidRDefault="0076328C">
        <w:pPr>
          <w:pStyle w:val="Footer"/>
        </w:pPr>
        <w:r>
          <w:fldChar w:fldCharType="begin"/>
        </w:r>
        <w:r>
          <w:instrText xml:space="preserve"> PAGE   \* MERGEFORMAT </w:instrText>
        </w:r>
        <w:r>
          <w:fldChar w:fldCharType="separate"/>
        </w:r>
        <w:r w:rsidR="00380BC9">
          <w:rPr>
            <w:noProof/>
          </w:rPr>
          <w:t>1</w:t>
        </w:r>
        <w:r>
          <w:rPr>
            <w:noProof/>
          </w:rPr>
          <w:fldChar w:fldCharType="end"/>
        </w:r>
      </w:p>
    </w:sdtContent>
  </w:sdt>
  <w:p w14:paraId="1B9FBD7D" w14:textId="77777777" w:rsidR="0076328C" w:rsidRDefault="00763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A896B" w14:textId="77777777" w:rsidR="0076328C" w:rsidRDefault="0076328C" w:rsidP="00F84A74">
      <w:pPr>
        <w:spacing w:after="0" w:line="240" w:lineRule="auto"/>
      </w:pPr>
      <w:r>
        <w:separator/>
      </w:r>
    </w:p>
  </w:footnote>
  <w:footnote w:type="continuationSeparator" w:id="0">
    <w:p w14:paraId="008B645D" w14:textId="77777777" w:rsidR="0076328C" w:rsidRDefault="0076328C" w:rsidP="00F84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63B3D" w14:textId="113B93E4" w:rsidR="0076328C" w:rsidRDefault="0076328C" w:rsidP="002C757C">
    <w:pPr>
      <w:spacing w:after="0" w:line="240" w:lineRule="auto"/>
      <w:rPr>
        <w:rFonts w:ascii="Times New Roman" w:hAnsi="Times New Roman" w:cs="Times New Roman"/>
        <w:b/>
      </w:rPr>
    </w:pPr>
    <w:r w:rsidRPr="00722BC8">
      <w:rPr>
        <w:rFonts w:ascii="Times New Roman" w:hAnsi="Times New Roman" w:cs="Times New Roman"/>
        <w:b/>
      </w:rPr>
      <w:t>Vaccine Delivery to Newly Arrived Refugees and Estimated Cost</w:t>
    </w:r>
    <w:r>
      <w:rPr>
        <w:rFonts w:ascii="Times New Roman" w:hAnsi="Times New Roman" w:cs="Times New Roman"/>
        <w:b/>
      </w:rPr>
      <w:t>s</w:t>
    </w:r>
    <w:r w:rsidRPr="00722BC8">
      <w:rPr>
        <w:rFonts w:ascii="Times New Roman" w:hAnsi="Times New Roman" w:cs="Times New Roman"/>
        <w:b/>
      </w:rPr>
      <w:t xml:space="preserve"> in Selected U.S. Clinics</w:t>
    </w:r>
    <w:r>
      <w:rPr>
        <w:rFonts w:ascii="Times New Roman" w:hAnsi="Times New Roman" w:cs="Times New Roman"/>
        <w:b/>
      </w:rPr>
      <w:t>, 2015</w:t>
    </w:r>
  </w:p>
  <w:p w14:paraId="35A547B4" w14:textId="20BC8EDF" w:rsidR="0076328C" w:rsidRPr="00722BC8" w:rsidRDefault="0076328C" w:rsidP="002C757C">
    <w:pPr>
      <w:spacing w:after="0" w:line="240" w:lineRule="auto"/>
      <w:rPr>
        <w:rFonts w:ascii="Times New Roman" w:hAnsi="Times New Roman" w:cs="Times New Roman"/>
        <w:b/>
      </w:rPr>
    </w:pPr>
    <w:r>
      <w:rPr>
        <w:rFonts w:ascii="Times New Roman" w:hAnsi="Times New Roman" w:cs="Times New Roman"/>
        <w:b/>
      </w:rPr>
      <w:t>Supplemental File</w:t>
    </w:r>
  </w:p>
  <w:p w14:paraId="4FCF76FD" w14:textId="77777777" w:rsidR="0076328C" w:rsidRDefault="00763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3A6A"/>
    <w:multiLevelType w:val="hybridMultilevel"/>
    <w:tmpl w:val="78B8CF18"/>
    <w:lvl w:ilvl="0" w:tplc="645CBA2C">
      <w:start w:val="1"/>
      <w:numFmt w:val="bullet"/>
      <w:lvlText w:val="•"/>
      <w:lvlJc w:val="left"/>
      <w:pPr>
        <w:tabs>
          <w:tab w:val="num" w:pos="720"/>
        </w:tabs>
        <w:ind w:left="720" w:hanging="360"/>
      </w:pPr>
      <w:rPr>
        <w:rFonts w:ascii="Arial" w:hAnsi="Arial" w:hint="default"/>
      </w:rPr>
    </w:lvl>
    <w:lvl w:ilvl="1" w:tplc="E27AFE3A" w:tentative="1">
      <w:start w:val="1"/>
      <w:numFmt w:val="bullet"/>
      <w:lvlText w:val="•"/>
      <w:lvlJc w:val="left"/>
      <w:pPr>
        <w:tabs>
          <w:tab w:val="num" w:pos="1440"/>
        </w:tabs>
        <w:ind w:left="1440" w:hanging="360"/>
      </w:pPr>
      <w:rPr>
        <w:rFonts w:ascii="Arial" w:hAnsi="Arial" w:hint="default"/>
      </w:rPr>
    </w:lvl>
    <w:lvl w:ilvl="2" w:tplc="A6D47D64" w:tentative="1">
      <w:start w:val="1"/>
      <w:numFmt w:val="bullet"/>
      <w:lvlText w:val="•"/>
      <w:lvlJc w:val="left"/>
      <w:pPr>
        <w:tabs>
          <w:tab w:val="num" w:pos="2160"/>
        </w:tabs>
        <w:ind w:left="2160" w:hanging="360"/>
      </w:pPr>
      <w:rPr>
        <w:rFonts w:ascii="Arial" w:hAnsi="Arial" w:hint="default"/>
      </w:rPr>
    </w:lvl>
    <w:lvl w:ilvl="3" w:tplc="E73A4702" w:tentative="1">
      <w:start w:val="1"/>
      <w:numFmt w:val="bullet"/>
      <w:lvlText w:val="•"/>
      <w:lvlJc w:val="left"/>
      <w:pPr>
        <w:tabs>
          <w:tab w:val="num" w:pos="2880"/>
        </w:tabs>
        <w:ind w:left="2880" w:hanging="360"/>
      </w:pPr>
      <w:rPr>
        <w:rFonts w:ascii="Arial" w:hAnsi="Arial" w:hint="default"/>
      </w:rPr>
    </w:lvl>
    <w:lvl w:ilvl="4" w:tplc="ADF2AE60" w:tentative="1">
      <w:start w:val="1"/>
      <w:numFmt w:val="bullet"/>
      <w:lvlText w:val="•"/>
      <w:lvlJc w:val="left"/>
      <w:pPr>
        <w:tabs>
          <w:tab w:val="num" w:pos="3600"/>
        </w:tabs>
        <w:ind w:left="3600" w:hanging="360"/>
      </w:pPr>
      <w:rPr>
        <w:rFonts w:ascii="Arial" w:hAnsi="Arial" w:hint="default"/>
      </w:rPr>
    </w:lvl>
    <w:lvl w:ilvl="5" w:tplc="2638B416" w:tentative="1">
      <w:start w:val="1"/>
      <w:numFmt w:val="bullet"/>
      <w:lvlText w:val="•"/>
      <w:lvlJc w:val="left"/>
      <w:pPr>
        <w:tabs>
          <w:tab w:val="num" w:pos="4320"/>
        </w:tabs>
        <w:ind w:left="4320" w:hanging="360"/>
      </w:pPr>
      <w:rPr>
        <w:rFonts w:ascii="Arial" w:hAnsi="Arial" w:hint="default"/>
      </w:rPr>
    </w:lvl>
    <w:lvl w:ilvl="6" w:tplc="30A0D7CE" w:tentative="1">
      <w:start w:val="1"/>
      <w:numFmt w:val="bullet"/>
      <w:lvlText w:val="•"/>
      <w:lvlJc w:val="left"/>
      <w:pPr>
        <w:tabs>
          <w:tab w:val="num" w:pos="5040"/>
        </w:tabs>
        <w:ind w:left="5040" w:hanging="360"/>
      </w:pPr>
      <w:rPr>
        <w:rFonts w:ascii="Arial" w:hAnsi="Arial" w:hint="default"/>
      </w:rPr>
    </w:lvl>
    <w:lvl w:ilvl="7" w:tplc="98D23E70" w:tentative="1">
      <w:start w:val="1"/>
      <w:numFmt w:val="bullet"/>
      <w:lvlText w:val="•"/>
      <w:lvlJc w:val="left"/>
      <w:pPr>
        <w:tabs>
          <w:tab w:val="num" w:pos="5760"/>
        </w:tabs>
        <w:ind w:left="5760" w:hanging="360"/>
      </w:pPr>
      <w:rPr>
        <w:rFonts w:ascii="Arial" w:hAnsi="Arial" w:hint="default"/>
      </w:rPr>
    </w:lvl>
    <w:lvl w:ilvl="8" w:tplc="C9789E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937079"/>
    <w:multiLevelType w:val="hybridMultilevel"/>
    <w:tmpl w:val="0CEE5A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9C13F1"/>
    <w:multiLevelType w:val="multilevel"/>
    <w:tmpl w:val="6B32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36C04"/>
    <w:multiLevelType w:val="hybridMultilevel"/>
    <w:tmpl w:val="502E5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7C6306"/>
    <w:multiLevelType w:val="hybridMultilevel"/>
    <w:tmpl w:val="AD4EFE68"/>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46A4F"/>
    <w:multiLevelType w:val="hybridMultilevel"/>
    <w:tmpl w:val="F5E85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C598E"/>
    <w:multiLevelType w:val="hybridMultilevel"/>
    <w:tmpl w:val="DBEA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B1619"/>
    <w:multiLevelType w:val="hybridMultilevel"/>
    <w:tmpl w:val="542EF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70EA3"/>
    <w:multiLevelType w:val="hybridMultilevel"/>
    <w:tmpl w:val="CC50BE44"/>
    <w:lvl w:ilvl="0" w:tplc="7AA22D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33920"/>
    <w:multiLevelType w:val="hybridMultilevel"/>
    <w:tmpl w:val="9934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03ACD"/>
    <w:multiLevelType w:val="hybridMultilevel"/>
    <w:tmpl w:val="2F66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430AB"/>
    <w:multiLevelType w:val="hybridMultilevel"/>
    <w:tmpl w:val="AA868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4B1BEF"/>
    <w:multiLevelType w:val="hybridMultilevel"/>
    <w:tmpl w:val="9A100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952B0D"/>
    <w:multiLevelType w:val="hybridMultilevel"/>
    <w:tmpl w:val="AAB6B8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2AC1682D"/>
    <w:multiLevelType w:val="multilevel"/>
    <w:tmpl w:val="8396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493926"/>
    <w:multiLevelType w:val="hybridMultilevel"/>
    <w:tmpl w:val="DC10F5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E49E7"/>
    <w:multiLevelType w:val="hybridMultilevel"/>
    <w:tmpl w:val="A540FB6E"/>
    <w:lvl w:ilvl="0" w:tplc="40C648A6">
      <w:start w:val="1"/>
      <w:numFmt w:val="lowerLetter"/>
      <w:lvlText w:val="%1."/>
      <w:lvlJc w:val="left"/>
      <w:pPr>
        <w:ind w:left="1080" w:hanging="360"/>
      </w:pPr>
      <w:rPr>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655737"/>
    <w:multiLevelType w:val="multilevel"/>
    <w:tmpl w:val="6508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55050"/>
    <w:multiLevelType w:val="hybridMultilevel"/>
    <w:tmpl w:val="B57A84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35140"/>
    <w:multiLevelType w:val="hybridMultilevel"/>
    <w:tmpl w:val="602A8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E7E21"/>
    <w:multiLevelType w:val="hybridMultilevel"/>
    <w:tmpl w:val="1786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C37DF2"/>
    <w:multiLevelType w:val="hybridMultilevel"/>
    <w:tmpl w:val="EDA2FD34"/>
    <w:lvl w:ilvl="0" w:tplc="46407778">
      <w:start w:val="1"/>
      <w:numFmt w:val="bullet"/>
      <w:lvlText w:val=""/>
      <w:lvlJc w:val="left"/>
      <w:pPr>
        <w:tabs>
          <w:tab w:val="num" w:pos="720"/>
        </w:tabs>
        <w:ind w:left="720" w:hanging="360"/>
      </w:pPr>
      <w:rPr>
        <w:rFonts w:ascii="Wingdings" w:hAnsi="Wingdings" w:hint="default"/>
      </w:rPr>
    </w:lvl>
    <w:lvl w:ilvl="1" w:tplc="91AC0940">
      <w:start w:val="35"/>
      <w:numFmt w:val="bullet"/>
      <w:lvlText w:val=""/>
      <w:lvlJc w:val="left"/>
      <w:pPr>
        <w:tabs>
          <w:tab w:val="num" w:pos="1440"/>
        </w:tabs>
        <w:ind w:left="1440" w:hanging="360"/>
      </w:pPr>
      <w:rPr>
        <w:rFonts w:ascii="Wingdings" w:hAnsi="Wingdings" w:hint="default"/>
      </w:rPr>
    </w:lvl>
    <w:lvl w:ilvl="2" w:tplc="5B3A3C0C" w:tentative="1">
      <w:start w:val="1"/>
      <w:numFmt w:val="bullet"/>
      <w:lvlText w:val=""/>
      <w:lvlJc w:val="left"/>
      <w:pPr>
        <w:tabs>
          <w:tab w:val="num" w:pos="2160"/>
        </w:tabs>
        <w:ind w:left="2160" w:hanging="360"/>
      </w:pPr>
      <w:rPr>
        <w:rFonts w:ascii="Wingdings" w:hAnsi="Wingdings" w:hint="default"/>
      </w:rPr>
    </w:lvl>
    <w:lvl w:ilvl="3" w:tplc="E7E6F7A8" w:tentative="1">
      <w:start w:val="1"/>
      <w:numFmt w:val="bullet"/>
      <w:lvlText w:val=""/>
      <w:lvlJc w:val="left"/>
      <w:pPr>
        <w:tabs>
          <w:tab w:val="num" w:pos="2880"/>
        </w:tabs>
        <w:ind w:left="2880" w:hanging="360"/>
      </w:pPr>
      <w:rPr>
        <w:rFonts w:ascii="Wingdings" w:hAnsi="Wingdings" w:hint="default"/>
      </w:rPr>
    </w:lvl>
    <w:lvl w:ilvl="4" w:tplc="A526105C" w:tentative="1">
      <w:start w:val="1"/>
      <w:numFmt w:val="bullet"/>
      <w:lvlText w:val=""/>
      <w:lvlJc w:val="left"/>
      <w:pPr>
        <w:tabs>
          <w:tab w:val="num" w:pos="3600"/>
        </w:tabs>
        <w:ind w:left="3600" w:hanging="360"/>
      </w:pPr>
      <w:rPr>
        <w:rFonts w:ascii="Wingdings" w:hAnsi="Wingdings" w:hint="default"/>
      </w:rPr>
    </w:lvl>
    <w:lvl w:ilvl="5" w:tplc="F32810F4" w:tentative="1">
      <w:start w:val="1"/>
      <w:numFmt w:val="bullet"/>
      <w:lvlText w:val=""/>
      <w:lvlJc w:val="left"/>
      <w:pPr>
        <w:tabs>
          <w:tab w:val="num" w:pos="4320"/>
        </w:tabs>
        <w:ind w:left="4320" w:hanging="360"/>
      </w:pPr>
      <w:rPr>
        <w:rFonts w:ascii="Wingdings" w:hAnsi="Wingdings" w:hint="default"/>
      </w:rPr>
    </w:lvl>
    <w:lvl w:ilvl="6" w:tplc="D9089806" w:tentative="1">
      <w:start w:val="1"/>
      <w:numFmt w:val="bullet"/>
      <w:lvlText w:val=""/>
      <w:lvlJc w:val="left"/>
      <w:pPr>
        <w:tabs>
          <w:tab w:val="num" w:pos="5040"/>
        </w:tabs>
        <w:ind w:left="5040" w:hanging="360"/>
      </w:pPr>
      <w:rPr>
        <w:rFonts w:ascii="Wingdings" w:hAnsi="Wingdings" w:hint="default"/>
      </w:rPr>
    </w:lvl>
    <w:lvl w:ilvl="7" w:tplc="A25891B8" w:tentative="1">
      <w:start w:val="1"/>
      <w:numFmt w:val="bullet"/>
      <w:lvlText w:val=""/>
      <w:lvlJc w:val="left"/>
      <w:pPr>
        <w:tabs>
          <w:tab w:val="num" w:pos="5760"/>
        </w:tabs>
        <w:ind w:left="5760" w:hanging="360"/>
      </w:pPr>
      <w:rPr>
        <w:rFonts w:ascii="Wingdings" w:hAnsi="Wingdings" w:hint="default"/>
      </w:rPr>
    </w:lvl>
    <w:lvl w:ilvl="8" w:tplc="A658EF4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C72D1E"/>
    <w:multiLevelType w:val="hybridMultilevel"/>
    <w:tmpl w:val="0180C55C"/>
    <w:lvl w:ilvl="0" w:tplc="D0B89962">
      <w:start w:val="1"/>
      <w:numFmt w:val="bullet"/>
      <w:lvlText w:val=""/>
      <w:lvlJc w:val="left"/>
      <w:pPr>
        <w:tabs>
          <w:tab w:val="num" w:pos="720"/>
        </w:tabs>
        <w:ind w:left="720" w:hanging="360"/>
      </w:pPr>
      <w:rPr>
        <w:rFonts w:ascii="Wingdings" w:hAnsi="Wingdings" w:hint="default"/>
      </w:rPr>
    </w:lvl>
    <w:lvl w:ilvl="1" w:tplc="B0C02FF2" w:tentative="1">
      <w:start w:val="1"/>
      <w:numFmt w:val="bullet"/>
      <w:lvlText w:val=""/>
      <w:lvlJc w:val="left"/>
      <w:pPr>
        <w:tabs>
          <w:tab w:val="num" w:pos="1440"/>
        </w:tabs>
        <w:ind w:left="1440" w:hanging="360"/>
      </w:pPr>
      <w:rPr>
        <w:rFonts w:ascii="Wingdings" w:hAnsi="Wingdings" w:hint="default"/>
      </w:rPr>
    </w:lvl>
    <w:lvl w:ilvl="2" w:tplc="C81C9728" w:tentative="1">
      <w:start w:val="1"/>
      <w:numFmt w:val="bullet"/>
      <w:lvlText w:val=""/>
      <w:lvlJc w:val="left"/>
      <w:pPr>
        <w:tabs>
          <w:tab w:val="num" w:pos="2160"/>
        </w:tabs>
        <w:ind w:left="2160" w:hanging="360"/>
      </w:pPr>
      <w:rPr>
        <w:rFonts w:ascii="Wingdings" w:hAnsi="Wingdings" w:hint="default"/>
      </w:rPr>
    </w:lvl>
    <w:lvl w:ilvl="3" w:tplc="5E44B5D4" w:tentative="1">
      <w:start w:val="1"/>
      <w:numFmt w:val="bullet"/>
      <w:lvlText w:val=""/>
      <w:lvlJc w:val="left"/>
      <w:pPr>
        <w:tabs>
          <w:tab w:val="num" w:pos="2880"/>
        </w:tabs>
        <w:ind w:left="2880" w:hanging="360"/>
      </w:pPr>
      <w:rPr>
        <w:rFonts w:ascii="Wingdings" w:hAnsi="Wingdings" w:hint="default"/>
      </w:rPr>
    </w:lvl>
    <w:lvl w:ilvl="4" w:tplc="160ABE5C" w:tentative="1">
      <w:start w:val="1"/>
      <w:numFmt w:val="bullet"/>
      <w:lvlText w:val=""/>
      <w:lvlJc w:val="left"/>
      <w:pPr>
        <w:tabs>
          <w:tab w:val="num" w:pos="3600"/>
        </w:tabs>
        <w:ind w:left="3600" w:hanging="360"/>
      </w:pPr>
      <w:rPr>
        <w:rFonts w:ascii="Wingdings" w:hAnsi="Wingdings" w:hint="default"/>
      </w:rPr>
    </w:lvl>
    <w:lvl w:ilvl="5" w:tplc="7BDE7DE6" w:tentative="1">
      <w:start w:val="1"/>
      <w:numFmt w:val="bullet"/>
      <w:lvlText w:val=""/>
      <w:lvlJc w:val="left"/>
      <w:pPr>
        <w:tabs>
          <w:tab w:val="num" w:pos="4320"/>
        </w:tabs>
        <w:ind w:left="4320" w:hanging="360"/>
      </w:pPr>
      <w:rPr>
        <w:rFonts w:ascii="Wingdings" w:hAnsi="Wingdings" w:hint="default"/>
      </w:rPr>
    </w:lvl>
    <w:lvl w:ilvl="6" w:tplc="874255BC" w:tentative="1">
      <w:start w:val="1"/>
      <w:numFmt w:val="bullet"/>
      <w:lvlText w:val=""/>
      <w:lvlJc w:val="left"/>
      <w:pPr>
        <w:tabs>
          <w:tab w:val="num" w:pos="5040"/>
        </w:tabs>
        <w:ind w:left="5040" w:hanging="360"/>
      </w:pPr>
      <w:rPr>
        <w:rFonts w:ascii="Wingdings" w:hAnsi="Wingdings" w:hint="default"/>
      </w:rPr>
    </w:lvl>
    <w:lvl w:ilvl="7" w:tplc="732CE4D0" w:tentative="1">
      <w:start w:val="1"/>
      <w:numFmt w:val="bullet"/>
      <w:lvlText w:val=""/>
      <w:lvlJc w:val="left"/>
      <w:pPr>
        <w:tabs>
          <w:tab w:val="num" w:pos="5760"/>
        </w:tabs>
        <w:ind w:left="5760" w:hanging="360"/>
      </w:pPr>
      <w:rPr>
        <w:rFonts w:ascii="Wingdings" w:hAnsi="Wingdings" w:hint="default"/>
      </w:rPr>
    </w:lvl>
    <w:lvl w:ilvl="8" w:tplc="8112097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3804B3"/>
    <w:multiLevelType w:val="hybridMultilevel"/>
    <w:tmpl w:val="5724906A"/>
    <w:lvl w:ilvl="0" w:tplc="222E8AE8">
      <w:start w:val="1"/>
      <w:numFmt w:val="decimal"/>
      <w:lvlText w:val="%1."/>
      <w:lvlJc w:val="left"/>
      <w:pPr>
        <w:ind w:left="840" w:hanging="360"/>
      </w:pPr>
      <w:rPr>
        <w:rFonts w:ascii="Times New Roman" w:hAnsi="Times New Roman" w:cstheme="minorBidi" w:hint="default"/>
        <w:sz w:val="1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47FC45E4"/>
    <w:multiLevelType w:val="hybridMultilevel"/>
    <w:tmpl w:val="FF86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4A7F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E3740B"/>
    <w:multiLevelType w:val="hybridMultilevel"/>
    <w:tmpl w:val="1D9A1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5A5624"/>
    <w:multiLevelType w:val="hybridMultilevel"/>
    <w:tmpl w:val="E4088A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190DA0"/>
    <w:multiLevelType w:val="hybridMultilevel"/>
    <w:tmpl w:val="AEB4C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D3A70"/>
    <w:multiLevelType w:val="hybridMultilevel"/>
    <w:tmpl w:val="722C6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75711"/>
    <w:multiLevelType w:val="hybridMultilevel"/>
    <w:tmpl w:val="76505A0E"/>
    <w:lvl w:ilvl="0" w:tplc="E910BCFE">
      <w:start w:val="1"/>
      <w:numFmt w:val="decimal"/>
      <w:lvlText w:val="%1."/>
      <w:lvlJc w:val="left"/>
      <w:pPr>
        <w:ind w:left="1080" w:hanging="360"/>
      </w:pPr>
      <w:rPr>
        <w:rFonts w:hint="default"/>
        <w:i w:val="0"/>
      </w:rPr>
    </w:lvl>
    <w:lvl w:ilvl="1" w:tplc="3426ECE6">
      <w:start w:val="1"/>
      <w:numFmt w:val="lowerLetter"/>
      <w:lvlText w:val="%2."/>
      <w:lvlJc w:val="left"/>
      <w:pPr>
        <w:ind w:left="1080" w:hanging="360"/>
      </w:pPr>
      <w:rPr>
        <w:rFonts w:ascii="Times New Roman" w:eastAsiaTheme="minorHAnsi"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936BE2"/>
    <w:multiLevelType w:val="hybridMultilevel"/>
    <w:tmpl w:val="1756B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D3072"/>
    <w:multiLevelType w:val="hybridMultilevel"/>
    <w:tmpl w:val="949493A6"/>
    <w:lvl w:ilvl="0" w:tplc="BD2E2B22">
      <w:start w:val="1"/>
      <w:numFmt w:val="bullet"/>
      <w:lvlText w:val=""/>
      <w:lvlJc w:val="left"/>
      <w:pPr>
        <w:tabs>
          <w:tab w:val="num" w:pos="720"/>
        </w:tabs>
        <w:ind w:left="720" w:hanging="360"/>
      </w:pPr>
      <w:rPr>
        <w:rFonts w:ascii="Wingdings" w:hAnsi="Wingdings" w:hint="default"/>
      </w:rPr>
    </w:lvl>
    <w:lvl w:ilvl="1" w:tplc="1C8A5E24">
      <w:start w:val="64"/>
      <w:numFmt w:val="bullet"/>
      <w:lvlText w:val=""/>
      <w:lvlJc w:val="left"/>
      <w:pPr>
        <w:tabs>
          <w:tab w:val="num" w:pos="1440"/>
        </w:tabs>
        <w:ind w:left="1440" w:hanging="360"/>
      </w:pPr>
      <w:rPr>
        <w:rFonts w:ascii="Wingdings" w:hAnsi="Wingdings" w:hint="default"/>
      </w:rPr>
    </w:lvl>
    <w:lvl w:ilvl="2" w:tplc="F3EC4218">
      <w:start w:val="64"/>
      <w:numFmt w:val="bullet"/>
      <w:lvlText w:val="•"/>
      <w:lvlJc w:val="left"/>
      <w:pPr>
        <w:tabs>
          <w:tab w:val="num" w:pos="2160"/>
        </w:tabs>
        <w:ind w:left="2160" w:hanging="360"/>
      </w:pPr>
      <w:rPr>
        <w:rFonts w:ascii="Arial" w:hAnsi="Arial" w:hint="default"/>
      </w:rPr>
    </w:lvl>
    <w:lvl w:ilvl="3" w:tplc="1B527754" w:tentative="1">
      <w:start w:val="1"/>
      <w:numFmt w:val="bullet"/>
      <w:lvlText w:val=""/>
      <w:lvlJc w:val="left"/>
      <w:pPr>
        <w:tabs>
          <w:tab w:val="num" w:pos="2880"/>
        </w:tabs>
        <w:ind w:left="2880" w:hanging="360"/>
      </w:pPr>
      <w:rPr>
        <w:rFonts w:ascii="Wingdings" w:hAnsi="Wingdings" w:hint="default"/>
      </w:rPr>
    </w:lvl>
    <w:lvl w:ilvl="4" w:tplc="4FEEC24E" w:tentative="1">
      <w:start w:val="1"/>
      <w:numFmt w:val="bullet"/>
      <w:lvlText w:val=""/>
      <w:lvlJc w:val="left"/>
      <w:pPr>
        <w:tabs>
          <w:tab w:val="num" w:pos="3600"/>
        </w:tabs>
        <w:ind w:left="3600" w:hanging="360"/>
      </w:pPr>
      <w:rPr>
        <w:rFonts w:ascii="Wingdings" w:hAnsi="Wingdings" w:hint="default"/>
      </w:rPr>
    </w:lvl>
    <w:lvl w:ilvl="5" w:tplc="C03AF046" w:tentative="1">
      <w:start w:val="1"/>
      <w:numFmt w:val="bullet"/>
      <w:lvlText w:val=""/>
      <w:lvlJc w:val="left"/>
      <w:pPr>
        <w:tabs>
          <w:tab w:val="num" w:pos="4320"/>
        </w:tabs>
        <w:ind w:left="4320" w:hanging="360"/>
      </w:pPr>
      <w:rPr>
        <w:rFonts w:ascii="Wingdings" w:hAnsi="Wingdings" w:hint="default"/>
      </w:rPr>
    </w:lvl>
    <w:lvl w:ilvl="6" w:tplc="6CD497DC" w:tentative="1">
      <w:start w:val="1"/>
      <w:numFmt w:val="bullet"/>
      <w:lvlText w:val=""/>
      <w:lvlJc w:val="left"/>
      <w:pPr>
        <w:tabs>
          <w:tab w:val="num" w:pos="5040"/>
        </w:tabs>
        <w:ind w:left="5040" w:hanging="360"/>
      </w:pPr>
      <w:rPr>
        <w:rFonts w:ascii="Wingdings" w:hAnsi="Wingdings" w:hint="default"/>
      </w:rPr>
    </w:lvl>
    <w:lvl w:ilvl="7" w:tplc="4606C318" w:tentative="1">
      <w:start w:val="1"/>
      <w:numFmt w:val="bullet"/>
      <w:lvlText w:val=""/>
      <w:lvlJc w:val="left"/>
      <w:pPr>
        <w:tabs>
          <w:tab w:val="num" w:pos="5760"/>
        </w:tabs>
        <w:ind w:left="5760" w:hanging="360"/>
      </w:pPr>
      <w:rPr>
        <w:rFonts w:ascii="Wingdings" w:hAnsi="Wingdings" w:hint="default"/>
      </w:rPr>
    </w:lvl>
    <w:lvl w:ilvl="8" w:tplc="E9F6499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CA7198"/>
    <w:multiLevelType w:val="hybridMultilevel"/>
    <w:tmpl w:val="F01E4E3E"/>
    <w:lvl w:ilvl="0" w:tplc="64EAFD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FB352F"/>
    <w:multiLevelType w:val="hybridMultilevel"/>
    <w:tmpl w:val="2BBE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8C3D84"/>
    <w:multiLevelType w:val="hybridMultilevel"/>
    <w:tmpl w:val="7F80E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
  </w:num>
  <w:num w:numId="3">
    <w:abstractNumId w:val="25"/>
  </w:num>
  <w:num w:numId="4">
    <w:abstractNumId w:val="12"/>
  </w:num>
  <w:num w:numId="5">
    <w:abstractNumId w:val="34"/>
  </w:num>
  <w:num w:numId="6">
    <w:abstractNumId w:val="13"/>
  </w:num>
  <w:num w:numId="7">
    <w:abstractNumId w:val="5"/>
  </w:num>
  <w:num w:numId="8">
    <w:abstractNumId w:val="14"/>
  </w:num>
  <w:num w:numId="9">
    <w:abstractNumId w:val="31"/>
  </w:num>
  <w:num w:numId="10">
    <w:abstractNumId w:val="10"/>
  </w:num>
  <w:num w:numId="11">
    <w:abstractNumId w:val="19"/>
  </w:num>
  <w:num w:numId="12">
    <w:abstractNumId w:val="27"/>
  </w:num>
  <w:num w:numId="13">
    <w:abstractNumId w:val="7"/>
  </w:num>
  <w:num w:numId="14">
    <w:abstractNumId w:val="3"/>
  </w:num>
  <w:num w:numId="15">
    <w:abstractNumId w:val="1"/>
  </w:num>
  <w:num w:numId="16">
    <w:abstractNumId w:val="18"/>
  </w:num>
  <w:num w:numId="17">
    <w:abstractNumId w:val="28"/>
  </w:num>
  <w:num w:numId="18">
    <w:abstractNumId w:val="6"/>
  </w:num>
  <w:num w:numId="19">
    <w:abstractNumId w:val="26"/>
  </w:num>
  <w:num w:numId="20">
    <w:abstractNumId w:val="23"/>
  </w:num>
  <w:num w:numId="21">
    <w:abstractNumId w:val="30"/>
  </w:num>
  <w:num w:numId="22">
    <w:abstractNumId w:val="16"/>
  </w:num>
  <w:num w:numId="23">
    <w:abstractNumId w:val="35"/>
  </w:num>
  <w:num w:numId="24">
    <w:abstractNumId w:val="9"/>
  </w:num>
  <w:num w:numId="25">
    <w:abstractNumId w:val="29"/>
  </w:num>
  <w:num w:numId="26">
    <w:abstractNumId w:val="15"/>
  </w:num>
  <w:num w:numId="27">
    <w:abstractNumId w:val="32"/>
  </w:num>
  <w:num w:numId="28">
    <w:abstractNumId w:val="11"/>
  </w:num>
  <w:num w:numId="29">
    <w:abstractNumId w:val="22"/>
  </w:num>
  <w:num w:numId="30">
    <w:abstractNumId w:val="0"/>
  </w:num>
  <w:num w:numId="31">
    <w:abstractNumId w:val="2"/>
  </w:num>
  <w:num w:numId="32">
    <w:abstractNumId w:val="21"/>
  </w:num>
  <w:num w:numId="33">
    <w:abstractNumId w:val="24"/>
  </w:num>
  <w:num w:numId="34">
    <w:abstractNumId w:val="20"/>
  </w:num>
  <w:num w:numId="35">
    <w:abstractNumId w:val="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Public 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DC5529"/>
    <w:rsid w:val="00002323"/>
    <w:rsid w:val="000029A2"/>
    <w:rsid w:val="00005506"/>
    <w:rsid w:val="00010436"/>
    <w:rsid w:val="000106BB"/>
    <w:rsid w:val="00011AA4"/>
    <w:rsid w:val="00013F86"/>
    <w:rsid w:val="000141C5"/>
    <w:rsid w:val="000174CC"/>
    <w:rsid w:val="00020066"/>
    <w:rsid w:val="00021C16"/>
    <w:rsid w:val="00027320"/>
    <w:rsid w:val="00033348"/>
    <w:rsid w:val="00037526"/>
    <w:rsid w:val="000401A1"/>
    <w:rsid w:val="000422EB"/>
    <w:rsid w:val="00042CF5"/>
    <w:rsid w:val="0004452A"/>
    <w:rsid w:val="00046806"/>
    <w:rsid w:val="00047000"/>
    <w:rsid w:val="0004799F"/>
    <w:rsid w:val="000502CB"/>
    <w:rsid w:val="000542BC"/>
    <w:rsid w:val="000545EF"/>
    <w:rsid w:val="00054B7D"/>
    <w:rsid w:val="00056193"/>
    <w:rsid w:val="0006325A"/>
    <w:rsid w:val="000634FC"/>
    <w:rsid w:val="000651FF"/>
    <w:rsid w:val="00065802"/>
    <w:rsid w:val="00065B7E"/>
    <w:rsid w:val="000672D6"/>
    <w:rsid w:val="000719EE"/>
    <w:rsid w:val="0007527F"/>
    <w:rsid w:val="00076605"/>
    <w:rsid w:val="00077CDC"/>
    <w:rsid w:val="0008082F"/>
    <w:rsid w:val="00082345"/>
    <w:rsid w:val="000870F2"/>
    <w:rsid w:val="00092BE4"/>
    <w:rsid w:val="00094A5B"/>
    <w:rsid w:val="0009583F"/>
    <w:rsid w:val="00095EDC"/>
    <w:rsid w:val="00096209"/>
    <w:rsid w:val="000A0419"/>
    <w:rsid w:val="000A082B"/>
    <w:rsid w:val="000A3CDA"/>
    <w:rsid w:val="000A6579"/>
    <w:rsid w:val="000B3923"/>
    <w:rsid w:val="000C609F"/>
    <w:rsid w:val="000D2F3D"/>
    <w:rsid w:val="000D3AE8"/>
    <w:rsid w:val="000D57B2"/>
    <w:rsid w:val="000D6308"/>
    <w:rsid w:val="000E0CCA"/>
    <w:rsid w:val="000E1CFF"/>
    <w:rsid w:val="000E2367"/>
    <w:rsid w:val="000E2AD7"/>
    <w:rsid w:val="000E2DCD"/>
    <w:rsid w:val="000E4707"/>
    <w:rsid w:val="000F2633"/>
    <w:rsid w:val="000F5E17"/>
    <w:rsid w:val="000F7348"/>
    <w:rsid w:val="000F74C8"/>
    <w:rsid w:val="000F7FE7"/>
    <w:rsid w:val="001052FA"/>
    <w:rsid w:val="00111E52"/>
    <w:rsid w:val="00115FCD"/>
    <w:rsid w:val="001161FB"/>
    <w:rsid w:val="0012185E"/>
    <w:rsid w:val="00121867"/>
    <w:rsid w:val="00126CF6"/>
    <w:rsid w:val="001270B9"/>
    <w:rsid w:val="00127E09"/>
    <w:rsid w:val="00132A75"/>
    <w:rsid w:val="001335E3"/>
    <w:rsid w:val="00135989"/>
    <w:rsid w:val="00140856"/>
    <w:rsid w:val="00141D2C"/>
    <w:rsid w:val="00141FCF"/>
    <w:rsid w:val="00142F22"/>
    <w:rsid w:val="00145B60"/>
    <w:rsid w:val="001460D4"/>
    <w:rsid w:val="0014794D"/>
    <w:rsid w:val="00163A16"/>
    <w:rsid w:val="001656ED"/>
    <w:rsid w:val="0017381C"/>
    <w:rsid w:val="00181A5B"/>
    <w:rsid w:val="00184602"/>
    <w:rsid w:val="001866ED"/>
    <w:rsid w:val="00186B91"/>
    <w:rsid w:val="001905C3"/>
    <w:rsid w:val="00190CA2"/>
    <w:rsid w:val="00191070"/>
    <w:rsid w:val="0019108D"/>
    <w:rsid w:val="00197C62"/>
    <w:rsid w:val="001A1234"/>
    <w:rsid w:val="001A4243"/>
    <w:rsid w:val="001A667C"/>
    <w:rsid w:val="001B0729"/>
    <w:rsid w:val="001B6DA2"/>
    <w:rsid w:val="001B7245"/>
    <w:rsid w:val="001B7F48"/>
    <w:rsid w:val="001C5C21"/>
    <w:rsid w:val="001C7A2D"/>
    <w:rsid w:val="001C7FD5"/>
    <w:rsid w:val="001D1759"/>
    <w:rsid w:val="001D1ACE"/>
    <w:rsid w:val="001E13A4"/>
    <w:rsid w:val="001E6FBB"/>
    <w:rsid w:val="001F12AB"/>
    <w:rsid w:val="001F4949"/>
    <w:rsid w:val="0020110B"/>
    <w:rsid w:val="00203166"/>
    <w:rsid w:val="00204463"/>
    <w:rsid w:val="002128E5"/>
    <w:rsid w:val="0021429D"/>
    <w:rsid w:val="00214B3C"/>
    <w:rsid w:val="00214C7F"/>
    <w:rsid w:val="00217343"/>
    <w:rsid w:val="002207C9"/>
    <w:rsid w:val="002221BF"/>
    <w:rsid w:val="00225F7A"/>
    <w:rsid w:val="002300A5"/>
    <w:rsid w:val="0023019B"/>
    <w:rsid w:val="00233D63"/>
    <w:rsid w:val="00233DCA"/>
    <w:rsid w:val="00236860"/>
    <w:rsid w:val="00242921"/>
    <w:rsid w:val="00243CA2"/>
    <w:rsid w:val="00245EBF"/>
    <w:rsid w:val="002504A6"/>
    <w:rsid w:val="002507D9"/>
    <w:rsid w:val="00253204"/>
    <w:rsid w:val="002539E6"/>
    <w:rsid w:val="00256BDB"/>
    <w:rsid w:val="00263CD7"/>
    <w:rsid w:val="00266833"/>
    <w:rsid w:val="00267200"/>
    <w:rsid w:val="0027025B"/>
    <w:rsid w:val="002709A0"/>
    <w:rsid w:val="002711F7"/>
    <w:rsid w:val="00271937"/>
    <w:rsid w:val="00276830"/>
    <w:rsid w:val="00276CE6"/>
    <w:rsid w:val="00280BB6"/>
    <w:rsid w:val="002820A3"/>
    <w:rsid w:val="00283FD3"/>
    <w:rsid w:val="00284192"/>
    <w:rsid w:val="002857F1"/>
    <w:rsid w:val="00290F4F"/>
    <w:rsid w:val="0029743E"/>
    <w:rsid w:val="002A16F1"/>
    <w:rsid w:val="002A2814"/>
    <w:rsid w:val="002A55B2"/>
    <w:rsid w:val="002B3FCC"/>
    <w:rsid w:val="002B4A22"/>
    <w:rsid w:val="002B59DC"/>
    <w:rsid w:val="002B76CE"/>
    <w:rsid w:val="002B77CD"/>
    <w:rsid w:val="002C0B5F"/>
    <w:rsid w:val="002C0C0B"/>
    <w:rsid w:val="002C35A6"/>
    <w:rsid w:val="002C37C8"/>
    <w:rsid w:val="002C757C"/>
    <w:rsid w:val="002D00D1"/>
    <w:rsid w:val="002D2773"/>
    <w:rsid w:val="002D5BE9"/>
    <w:rsid w:val="002D67B1"/>
    <w:rsid w:val="002E0F44"/>
    <w:rsid w:val="002E346D"/>
    <w:rsid w:val="002E589E"/>
    <w:rsid w:val="002E6166"/>
    <w:rsid w:val="002E65EB"/>
    <w:rsid w:val="002E73FA"/>
    <w:rsid w:val="002F565A"/>
    <w:rsid w:val="002F5ADD"/>
    <w:rsid w:val="002F66A3"/>
    <w:rsid w:val="002F7DCE"/>
    <w:rsid w:val="00303808"/>
    <w:rsid w:val="00303D2E"/>
    <w:rsid w:val="00304593"/>
    <w:rsid w:val="00305A43"/>
    <w:rsid w:val="00310FB9"/>
    <w:rsid w:val="00312E5D"/>
    <w:rsid w:val="00314ACE"/>
    <w:rsid w:val="003206C3"/>
    <w:rsid w:val="00332661"/>
    <w:rsid w:val="00332E1B"/>
    <w:rsid w:val="00337577"/>
    <w:rsid w:val="00340DAE"/>
    <w:rsid w:val="00345BA9"/>
    <w:rsid w:val="003567FA"/>
    <w:rsid w:val="003610B0"/>
    <w:rsid w:val="00363DCA"/>
    <w:rsid w:val="0036488D"/>
    <w:rsid w:val="0036560A"/>
    <w:rsid w:val="00365897"/>
    <w:rsid w:val="00367752"/>
    <w:rsid w:val="00370FB6"/>
    <w:rsid w:val="003712BF"/>
    <w:rsid w:val="00371C1D"/>
    <w:rsid w:val="00373200"/>
    <w:rsid w:val="003734BA"/>
    <w:rsid w:val="00373DF4"/>
    <w:rsid w:val="003752E0"/>
    <w:rsid w:val="00377F10"/>
    <w:rsid w:val="00380BC9"/>
    <w:rsid w:val="00380D15"/>
    <w:rsid w:val="0038496D"/>
    <w:rsid w:val="00390E0A"/>
    <w:rsid w:val="00391BCB"/>
    <w:rsid w:val="00392D7C"/>
    <w:rsid w:val="00395F9E"/>
    <w:rsid w:val="00396780"/>
    <w:rsid w:val="003A09F5"/>
    <w:rsid w:val="003A1BD4"/>
    <w:rsid w:val="003A5BE9"/>
    <w:rsid w:val="003A650F"/>
    <w:rsid w:val="003B21C2"/>
    <w:rsid w:val="003B4A09"/>
    <w:rsid w:val="003B5CD2"/>
    <w:rsid w:val="003B7331"/>
    <w:rsid w:val="003C1C34"/>
    <w:rsid w:val="003C59AC"/>
    <w:rsid w:val="003D07C9"/>
    <w:rsid w:val="003D2857"/>
    <w:rsid w:val="003D31F6"/>
    <w:rsid w:val="003D46CD"/>
    <w:rsid w:val="003D5BEF"/>
    <w:rsid w:val="003D6454"/>
    <w:rsid w:val="003E7982"/>
    <w:rsid w:val="003E79DE"/>
    <w:rsid w:val="003F07C3"/>
    <w:rsid w:val="003F1EC6"/>
    <w:rsid w:val="003F2470"/>
    <w:rsid w:val="003F3015"/>
    <w:rsid w:val="003F322C"/>
    <w:rsid w:val="003F3FF3"/>
    <w:rsid w:val="003F4E8A"/>
    <w:rsid w:val="003F649D"/>
    <w:rsid w:val="003F68F3"/>
    <w:rsid w:val="00400BDB"/>
    <w:rsid w:val="004040DB"/>
    <w:rsid w:val="00404F57"/>
    <w:rsid w:val="004063C4"/>
    <w:rsid w:val="0041150F"/>
    <w:rsid w:val="004129E9"/>
    <w:rsid w:val="00413886"/>
    <w:rsid w:val="00413FBB"/>
    <w:rsid w:val="00414A43"/>
    <w:rsid w:val="00417401"/>
    <w:rsid w:val="0042004E"/>
    <w:rsid w:val="00421568"/>
    <w:rsid w:val="00421EA6"/>
    <w:rsid w:val="00427A30"/>
    <w:rsid w:val="00427A4B"/>
    <w:rsid w:val="00427A59"/>
    <w:rsid w:val="004326A2"/>
    <w:rsid w:val="004346B7"/>
    <w:rsid w:val="004356FB"/>
    <w:rsid w:val="0043757F"/>
    <w:rsid w:val="0045032D"/>
    <w:rsid w:val="00450685"/>
    <w:rsid w:val="004519BF"/>
    <w:rsid w:val="0045202D"/>
    <w:rsid w:val="004565FB"/>
    <w:rsid w:val="00456F07"/>
    <w:rsid w:val="00457586"/>
    <w:rsid w:val="004604FB"/>
    <w:rsid w:val="00463EBA"/>
    <w:rsid w:val="00470026"/>
    <w:rsid w:val="004705EE"/>
    <w:rsid w:val="00470833"/>
    <w:rsid w:val="004734AC"/>
    <w:rsid w:val="004760AB"/>
    <w:rsid w:val="00476DB1"/>
    <w:rsid w:val="00477908"/>
    <w:rsid w:val="00477E2F"/>
    <w:rsid w:val="0048417E"/>
    <w:rsid w:val="00484750"/>
    <w:rsid w:val="0048691F"/>
    <w:rsid w:val="004902CC"/>
    <w:rsid w:val="004931C2"/>
    <w:rsid w:val="004955C9"/>
    <w:rsid w:val="00495B67"/>
    <w:rsid w:val="00496E49"/>
    <w:rsid w:val="004A512D"/>
    <w:rsid w:val="004A5582"/>
    <w:rsid w:val="004B0AB7"/>
    <w:rsid w:val="004B0B28"/>
    <w:rsid w:val="004B2E6D"/>
    <w:rsid w:val="004B5236"/>
    <w:rsid w:val="004B6444"/>
    <w:rsid w:val="004B7767"/>
    <w:rsid w:val="004C4211"/>
    <w:rsid w:val="004C4297"/>
    <w:rsid w:val="004C5CDB"/>
    <w:rsid w:val="004D6F84"/>
    <w:rsid w:val="004D7DD1"/>
    <w:rsid w:val="004E147A"/>
    <w:rsid w:val="004E192E"/>
    <w:rsid w:val="004E3550"/>
    <w:rsid w:val="004F01A9"/>
    <w:rsid w:val="004F0E61"/>
    <w:rsid w:val="004F1BD6"/>
    <w:rsid w:val="004F268D"/>
    <w:rsid w:val="0050016B"/>
    <w:rsid w:val="005007D0"/>
    <w:rsid w:val="00501331"/>
    <w:rsid w:val="00502475"/>
    <w:rsid w:val="00503BB2"/>
    <w:rsid w:val="00503E19"/>
    <w:rsid w:val="00504FCD"/>
    <w:rsid w:val="00506F6D"/>
    <w:rsid w:val="00507643"/>
    <w:rsid w:val="005145ED"/>
    <w:rsid w:val="005155D4"/>
    <w:rsid w:val="00523CA1"/>
    <w:rsid w:val="005240A6"/>
    <w:rsid w:val="00524E77"/>
    <w:rsid w:val="00526AA9"/>
    <w:rsid w:val="00527192"/>
    <w:rsid w:val="005328AB"/>
    <w:rsid w:val="00533375"/>
    <w:rsid w:val="00535DAD"/>
    <w:rsid w:val="00537507"/>
    <w:rsid w:val="00541A9D"/>
    <w:rsid w:val="00545088"/>
    <w:rsid w:val="00547A32"/>
    <w:rsid w:val="00552914"/>
    <w:rsid w:val="00554A34"/>
    <w:rsid w:val="005550BE"/>
    <w:rsid w:val="0055644B"/>
    <w:rsid w:val="00560A84"/>
    <w:rsid w:val="00561EC7"/>
    <w:rsid w:val="00563A96"/>
    <w:rsid w:val="00563F78"/>
    <w:rsid w:val="00564ED1"/>
    <w:rsid w:val="0056677A"/>
    <w:rsid w:val="00571E68"/>
    <w:rsid w:val="00572108"/>
    <w:rsid w:val="00572159"/>
    <w:rsid w:val="0057245A"/>
    <w:rsid w:val="00573946"/>
    <w:rsid w:val="00575651"/>
    <w:rsid w:val="005804DB"/>
    <w:rsid w:val="00585538"/>
    <w:rsid w:val="005857D6"/>
    <w:rsid w:val="00586FA0"/>
    <w:rsid w:val="0059103B"/>
    <w:rsid w:val="00592826"/>
    <w:rsid w:val="00592E84"/>
    <w:rsid w:val="00593C10"/>
    <w:rsid w:val="005A2C0B"/>
    <w:rsid w:val="005A5DF3"/>
    <w:rsid w:val="005B0263"/>
    <w:rsid w:val="005B038A"/>
    <w:rsid w:val="005B0C8B"/>
    <w:rsid w:val="005B1C64"/>
    <w:rsid w:val="005B2E95"/>
    <w:rsid w:val="005B7421"/>
    <w:rsid w:val="005B78FA"/>
    <w:rsid w:val="005C0E5E"/>
    <w:rsid w:val="005C1616"/>
    <w:rsid w:val="005C21C3"/>
    <w:rsid w:val="005C4903"/>
    <w:rsid w:val="005C4BCE"/>
    <w:rsid w:val="005C5422"/>
    <w:rsid w:val="005C7F8D"/>
    <w:rsid w:val="005D5221"/>
    <w:rsid w:val="005D62B4"/>
    <w:rsid w:val="005D704F"/>
    <w:rsid w:val="005D74B1"/>
    <w:rsid w:val="005E38F3"/>
    <w:rsid w:val="005E50C4"/>
    <w:rsid w:val="005E5E49"/>
    <w:rsid w:val="005E6949"/>
    <w:rsid w:val="005F1058"/>
    <w:rsid w:val="005F10C8"/>
    <w:rsid w:val="005F4698"/>
    <w:rsid w:val="005F52A2"/>
    <w:rsid w:val="005F73B3"/>
    <w:rsid w:val="00605A6F"/>
    <w:rsid w:val="006061B8"/>
    <w:rsid w:val="00613AFC"/>
    <w:rsid w:val="006163ED"/>
    <w:rsid w:val="0061791D"/>
    <w:rsid w:val="00623F33"/>
    <w:rsid w:val="0063029B"/>
    <w:rsid w:val="00630706"/>
    <w:rsid w:val="0063290C"/>
    <w:rsid w:val="00637BB9"/>
    <w:rsid w:val="006404DD"/>
    <w:rsid w:val="00643C72"/>
    <w:rsid w:val="00643DB8"/>
    <w:rsid w:val="00644E84"/>
    <w:rsid w:val="006511B9"/>
    <w:rsid w:val="00651457"/>
    <w:rsid w:val="00651D54"/>
    <w:rsid w:val="00653FC0"/>
    <w:rsid w:val="006540B9"/>
    <w:rsid w:val="00661061"/>
    <w:rsid w:val="00661144"/>
    <w:rsid w:val="00667CDA"/>
    <w:rsid w:val="00671945"/>
    <w:rsid w:val="006722CA"/>
    <w:rsid w:val="0067659B"/>
    <w:rsid w:val="0067670F"/>
    <w:rsid w:val="00677681"/>
    <w:rsid w:val="00686986"/>
    <w:rsid w:val="00687B42"/>
    <w:rsid w:val="00690903"/>
    <w:rsid w:val="00691E0C"/>
    <w:rsid w:val="00692A5E"/>
    <w:rsid w:val="0069350D"/>
    <w:rsid w:val="006958C3"/>
    <w:rsid w:val="006A29CE"/>
    <w:rsid w:val="006A48AF"/>
    <w:rsid w:val="006A51B0"/>
    <w:rsid w:val="006A5EDF"/>
    <w:rsid w:val="006B28CA"/>
    <w:rsid w:val="006B3834"/>
    <w:rsid w:val="006B4EDB"/>
    <w:rsid w:val="006B5505"/>
    <w:rsid w:val="006B70EE"/>
    <w:rsid w:val="006C20FB"/>
    <w:rsid w:val="006C4C78"/>
    <w:rsid w:val="006C56FE"/>
    <w:rsid w:val="006C5E66"/>
    <w:rsid w:val="006C7538"/>
    <w:rsid w:val="006D01DF"/>
    <w:rsid w:val="006D13E0"/>
    <w:rsid w:val="006D1554"/>
    <w:rsid w:val="006D3DA0"/>
    <w:rsid w:val="006E04A5"/>
    <w:rsid w:val="006E1150"/>
    <w:rsid w:val="006E3C95"/>
    <w:rsid w:val="006E4459"/>
    <w:rsid w:val="006F0FB9"/>
    <w:rsid w:val="006F288A"/>
    <w:rsid w:val="006F7F79"/>
    <w:rsid w:val="00700277"/>
    <w:rsid w:val="00704DF5"/>
    <w:rsid w:val="00705693"/>
    <w:rsid w:val="00705E12"/>
    <w:rsid w:val="007063D8"/>
    <w:rsid w:val="00722BC8"/>
    <w:rsid w:val="007243B9"/>
    <w:rsid w:val="00724724"/>
    <w:rsid w:val="007258E1"/>
    <w:rsid w:val="00727F14"/>
    <w:rsid w:val="00730E48"/>
    <w:rsid w:val="00732571"/>
    <w:rsid w:val="00735BF2"/>
    <w:rsid w:val="00740711"/>
    <w:rsid w:val="007420C4"/>
    <w:rsid w:val="00742BD6"/>
    <w:rsid w:val="00743084"/>
    <w:rsid w:val="007443A5"/>
    <w:rsid w:val="00745958"/>
    <w:rsid w:val="00745F8A"/>
    <w:rsid w:val="00751A77"/>
    <w:rsid w:val="007545FF"/>
    <w:rsid w:val="00760877"/>
    <w:rsid w:val="0076328C"/>
    <w:rsid w:val="0076733E"/>
    <w:rsid w:val="00773029"/>
    <w:rsid w:val="007765E1"/>
    <w:rsid w:val="007802CA"/>
    <w:rsid w:val="00780429"/>
    <w:rsid w:val="00787B54"/>
    <w:rsid w:val="007923B6"/>
    <w:rsid w:val="00792B6D"/>
    <w:rsid w:val="0079683E"/>
    <w:rsid w:val="00796FD8"/>
    <w:rsid w:val="007A3FF2"/>
    <w:rsid w:val="007A6EA8"/>
    <w:rsid w:val="007B311C"/>
    <w:rsid w:val="007B525C"/>
    <w:rsid w:val="007C0421"/>
    <w:rsid w:val="007C250A"/>
    <w:rsid w:val="007C31E8"/>
    <w:rsid w:val="007C5225"/>
    <w:rsid w:val="007D2624"/>
    <w:rsid w:val="007D455B"/>
    <w:rsid w:val="007E08AB"/>
    <w:rsid w:val="007E0A7B"/>
    <w:rsid w:val="007E128A"/>
    <w:rsid w:val="007E14BF"/>
    <w:rsid w:val="007E207E"/>
    <w:rsid w:val="007E3CE7"/>
    <w:rsid w:val="007E6967"/>
    <w:rsid w:val="007F0711"/>
    <w:rsid w:val="007F482C"/>
    <w:rsid w:val="007F4EB0"/>
    <w:rsid w:val="0080083F"/>
    <w:rsid w:val="0080234B"/>
    <w:rsid w:val="008028E4"/>
    <w:rsid w:val="00802C86"/>
    <w:rsid w:val="0080345E"/>
    <w:rsid w:val="00814D4A"/>
    <w:rsid w:val="00816F3A"/>
    <w:rsid w:val="00817FF9"/>
    <w:rsid w:val="00820822"/>
    <w:rsid w:val="00821B16"/>
    <w:rsid w:val="00822BB9"/>
    <w:rsid w:val="00824749"/>
    <w:rsid w:val="00826A3D"/>
    <w:rsid w:val="00835768"/>
    <w:rsid w:val="00836224"/>
    <w:rsid w:val="008362BE"/>
    <w:rsid w:val="00842544"/>
    <w:rsid w:val="00843978"/>
    <w:rsid w:val="0084474A"/>
    <w:rsid w:val="008515FA"/>
    <w:rsid w:val="0085392B"/>
    <w:rsid w:val="008556E0"/>
    <w:rsid w:val="0086053C"/>
    <w:rsid w:val="00863751"/>
    <w:rsid w:val="00864271"/>
    <w:rsid w:val="00867CAB"/>
    <w:rsid w:val="00870A18"/>
    <w:rsid w:val="00872DA5"/>
    <w:rsid w:val="00875F8B"/>
    <w:rsid w:val="00877506"/>
    <w:rsid w:val="00881364"/>
    <w:rsid w:val="008827F5"/>
    <w:rsid w:val="00882AE9"/>
    <w:rsid w:val="00883200"/>
    <w:rsid w:val="00894212"/>
    <w:rsid w:val="0089785B"/>
    <w:rsid w:val="008A2170"/>
    <w:rsid w:val="008A2CF8"/>
    <w:rsid w:val="008A513A"/>
    <w:rsid w:val="008A6205"/>
    <w:rsid w:val="008A6D24"/>
    <w:rsid w:val="008A775B"/>
    <w:rsid w:val="008B0E5F"/>
    <w:rsid w:val="008B38AC"/>
    <w:rsid w:val="008B3D50"/>
    <w:rsid w:val="008C0948"/>
    <w:rsid w:val="008C768D"/>
    <w:rsid w:val="008D1668"/>
    <w:rsid w:val="008D1F31"/>
    <w:rsid w:val="008D5940"/>
    <w:rsid w:val="008D72C4"/>
    <w:rsid w:val="008E2B18"/>
    <w:rsid w:val="008E563E"/>
    <w:rsid w:val="008E570C"/>
    <w:rsid w:val="008E6484"/>
    <w:rsid w:val="008F09F6"/>
    <w:rsid w:val="008F10FF"/>
    <w:rsid w:val="008F3F3A"/>
    <w:rsid w:val="008F5732"/>
    <w:rsid w:val="008F5AAD"/>
    <w:rsid w:val="008F6028"/>
    <w:rsid w:val="008F768D"/>
    <w:rsid w:val="008F7756"/>
    <w:rsid w:val="00903238"/>
    <w:rsid w:val="00903EEA"/>
    <w:rsid w:val="00903FDF"/>
    <w:rsid w:val="00904EDE"/>
    <w:rsid w:val="00907AB6"/>
    <w:rsid w:val="00910592"/>
    <w:rsid w:val="00910A2F"/>
    <w:rsid w:val="00910D8E"/>
    <w:rsid w:val="00920CF6"/>
    <w:rsid w:val="0092560C"/>
    <w:rsid w:val="00930D32"/>
    <w:rsid w:val="009311B9"/>
    <w:rsid w:val="00932771"/>
    <w:rsid w:val="00933B93"/>
    <w:rsid w:val="00942CC4"/>
    <w:rsid w:val="009440DC"/>
    <w:rsid w:val="00944642"/>
    <w:rsid w:val="009477F6"/>
    <w:rsid w:val="00950078"/>
    <w:rsid w:val="0095242D"/>
    <w:rsid w:val="00953F9B"/>
    <w:rsid w:val="009553CD"/>
    <w:rsid w:val="009569A6"/>
    <w:rsid w:val="00957DA9"/>
    <w:rsid w:val="00962C37"/>
    <w:rsid w:val="00963513"/>
    <w:rsid w:val="0096469E"/>
    <w:rsid w:val="00964FA1"/>
    <w:rsid w:val="00967CEF"/>
    <w:rsid w:val="00967D2B"/>
    <w:rsid w:val="00970BC6"/>
    <w:rsid w:val="0097145E"/>
    <w:rsid w:val="00973CB1"/>
    <w:rsid w:val="009742E4"/>
    <w:rsid w:val="00977D8C"/>
    <w:rsid w:val="0098691E"/>
    <w:rsid w:val="00993C74"/>
    <w:rsid w:val="009A144F"/>
    <w:rsid w:val="009A1AB5"/>
    <w:rsid w:val="009A3CC2"/>
    <w:rsid w:val="009A4E68"/>
    <w:rsid w:val="009B41A5"/>
    <w:rsid w:val="009B4B64"/>
    <w:rsid w:val="009B690E"/>
    <w:rsid w:val="009B72B5"/>
    <w:rsid w:val="009B7395"/>
    <w:rsid w:val="009C21C1"/>
    <w:rsid w:val="009C35F3"/>
    <w:rsid w:val="009C36A5"/>
    <w:rsid w:val="009C648A"/>
    <w:rsid w:val="009D1B6E"/>
    <w:rsid w:val="009D1F0D"/>
    <w:rsid w:val="009D2673"/>
    <w:rsid w:val="009D3E25"/>
    <w:rsid w:val="009D45A2"/>
    <w:rsid w:val="009D64F9"/>
    <w:rsid w:val="009D668A"/>
    <w:rsid w:val="009E03B9"/>
    <w:rsid w:val="009E097E"/>
    <w:rsid w:val="009E1F9B"/>
    <w:rsid w:val="009E5E7D"/>
    <w:rsid w:val="009E656A"/>
    <w:rsid w:val="00A00392"/>
    <w:rsid w:val="00A007A2"/>
    <w:rsid w:val="00A11B4D"/>
    <w:rsid w:val="00A136AF"/>
    <w:rsid w:val="00A13D81"/>
    <w:rsid w:val="00A13EA6"/>
    <w:rsid w:val="00A13F90"/>
    <w:rsid w:val="00A15277"/>
    <w:rsid w:val="00A172FE"/>
    <w:rsid w:val="00A22E45"/>
    <w:rsid w:val="00A337DA"/>
    <w:rsid w:val="00A33E76"/>
    <w:rsid w:val="00A406AE"/>
    <w:rsid w:val="00A47404"/>
    <w:rsid w:val="00A47677"/>
    <w:rsid w:val="00A47FAC"/>
    <w:rsid w:val="00A5010A"/>
    <w:rsid w:val="00A50EEB"/>
    <w:rsid w:val="00A57277"/>
    <w:rsid w:val="00A5742E"/>
    <w:rsid w:val="00A57616"/>
    <w:rsid w:val="00A57D3E"/>
    <w:rsid w:val="00A60709"/>
    <w:rsid w:val="00A63068"/>
    <w:rsid w:val="00A643CB"/>
    <w:rsid w:val="00A64E70"/>
    <w:rsid w:val="00A651E6"/>
    <w:rsid w:val="00A6757D"/>
    <w:rsid w:val="00A71DCF"/>
    <w:rsid w:val="00A74523"/>
    <w:rsid w:val="00A751D2"/>
    <w:rsid w:val="00A76548"/>
    <w:rsid w:val="00A7782C"/>
    <w:rsid w:val="00A77ABB"/>
    <w:rsid w:val="00A83449"/>
    <w:rsid w:val="00A84F3D"/>
    <w:rsid w:val="00A856EE"/>
    <w:rsid w:val="00A86406"/>
    <w:rsid w:val="00A9039A"/>
    <w:rsid w:val="00A92477"/>
    <w:rsid w:val="00AA14EF"/>
    <w:rsid w:val="00AA1B6C"/>
    <w:rsid w:val="00AA2148"/>
    <w:rsid w:val="00AA27DD"/>
    <w:rsid w:val="00AA44C6"/>
    <w:rsid w:val="00AA53B8"/>
    <w:rsid w:val="00AA6CA6"/>
    <w:rsid w:val="00AB2519"/>
    <w:rsid w:val="00AC661D"/>
    <w:rsid w:val="00AD20A5"/>
    <w:rsid w:val="00AD2C44"/>
    <w:rsid w:val="00AD6E17"/>
    <w:rsid w:val="00AE2C66"/>
    <w:rsid w:val="00AE454F"/>
    <w:rsid w:val="00AE76C9"/>
    <w:rsid w:val="00AF0978"/>
    <w:rsid w:val="00AF76FD"/>
    <w:rsid w:val="00B00E26"/>
    <w:rsid w:val="00B01DD1"/>
    <w:rsid w:val="00B03C15"/>
    <w:rsid w:val="00B06140"/>
    <w:rsid w:val="00B07364"/>
    <w:rsid w:val="00B10515"/>
    <w:rsid w:val="00B13950"/>
    <w:rsid w:val="00B14AA5"/>
    <w:rsid w:val="00B14B6B"/>
    <w:rsid w:val="00B16059"/>
    <w:rsid w:val="00B2061B"/>
    <w:rsid w:val="00B2156A"/>
    <w:rsid w:val="00B222EA"/>
    <w:rsid w:val="00B23353"/>
    <w:rsid w:val="00B2506A"/>
    <w:rsid w:val="00B25507"/>
    <w:rsid w:val="00B268F8"/>
    <w:rsid w:val="00B26C94"/>
    <w:rsid w:val="00B277A4"/>
    <w:rsid w:val="00B27B39"/>
    <w:rsid w:val="00B308BE"/>
    <w:rsid w:val="00B3129A"/>
    <w:rsid w:val="00B3499E"/>
    <w:rsid w:val="00B35974"/>
    <w:rsid w:val="00B3657E"/>
    <w:rsid w:val="00B37033"/>
    <w:rsid w:val="00B40B43"/>
    <w:rsid w:val="00B4129A"/>
    <w:rsid w:val="00B44EEA"/>
    <w:rsid w:val="00B47ADD"/>
    <w:rsid w:val="00B47ED1"/>
    <w:rsid w:val="00B5503A"/>
    <w:rsid w:val="00B55674"/>
    <w:rsid w:val="00B5604D"/>
    <w:rsid w:val="00B56144"/>
    <w:rsid w:val="00B56585"/>
    <w:rsid w:val="00B576C1"/>
    <w:rsid w:val="00B579CB"/>
    <w:rsid w:val="00B61E3D"/>
    <w:rsid w:val="00B64B2E"/>
    <w:rsid w:val="00B66095"/>
    <w:rsid w:val="00B670FD"/>
    <w:rsid w:val="00B71CE5"/>
    <w:rsid w:val="00B74AF7"/>
    <w:rsid w:val="00B801B3"/>
    <w:rsid w:val="00B82305"/>
    <w:rsid w:val="00B918A5"/>
    <w:rsid w:val="00B962D4"/>
    <w:rsid w:val="00BA01F1"/>
    <w:rsid w:val="00BA26B1"/>
    <w:rsid w:val="00BA27CB"/>
    <w:rsid w:val="00BB0129"/>
    <w:rsid w:val="00BB045C"/>
    <w:rsid w:val="00BB0480"/>
    <w:rsid w:val="00BB1B1D"/>
    <w:rsid w:val="00BB1F4D"/>
    <w:rsid w:val="00BB4163"/>
    <w:rsid w:val="00BB7253"/>
    <w:rsid w:val="00BB765E"/>
    <w:rsid w:val="00BC123B"/>
    <w:rsid w:val="00BC298B"/>
    <w:rsid w:val="00BC55B4"/>
    <w:rsid w:val="00BD02B2"/>
    <w:rsid w:val="00BD12A3"/>
    <w:rsid w:val="00BD2D5F"/>
    <w:rsid w:val="00BD4E4E"/>
    <w:rsid w:val="00BD597A"/>
    <w:rsid w:val="00BD60CB"/>
    <w:rsid w:val="00BE6AB5"/>
    <w:rsid w:val="00BE7911"/>
    <w:rsid w:val="00BF1313"/>
    <w:rsid w:val="00BF13AF"/>
    <w:rsid w:val="00BF3963"/>
    <w:rsid w:val="00BF69F4"/>
    <w:rsid w:val="00C00AE2"/>
    <w:rsid w:val="00C02008"/>
    <w:rsid w:val="00C025A7"/>
    <w:rsid w:val="00C04C68"/>
    <w:rsid w:val="00C063C6"/>
    <w:rsid w:val="00C069AE"/>
    <w:rsid w:val="00C10920"/>
    <w:rsid w:val="00C11D34"/>
    <w:rsid w:val="00C13FFB"/>
    <w:rsid w:val="00C15D0F"/>
    <w:rsid w:val="00C15FC6"/>
    <w:rsid w:val="00C163FF"/>
    <w:rsid w:val="00C20E8F"/>
    <w:rsid w:val="00C2652A"/>
    <w:rsid w:val="00C270F4"/>
    <w:rsid w:val="00C27B39"/>
    <w:rsid w:val="00C307DC"/>
    <w:rsid w:val="00C30AB1"/>
    <w:rsid w:val="00C311D4"/>
    <w:rsid w:val="00C33777"/>
    <w:rsid w:val="00C36D28"/>
    <w:rsid w:val="00C3730C"/>
    <w:rsid w:val="00C37EEA"/>
    <w:rsid w:val="00C42766"/>
    <w:rsid w:val="00C43FCC"/>
    <w:rsid w:val="00C467B2"/>
    <w:rsid w:val="00C46C79"/>
    <w:rsid w:val="00C475EA"/>
    <w:rsid w:val="00C517CA"/>
    <w:rsid w:val="00C537D1"/>
    <w:rsid w:val="00C545BE"/>
    <w:rsid w:val="00C55C36"/>
    <w:rsid w:val="00C55E53"/>
    <w:rsid w:val="00C56866"/>
    <w:rsid w:val="00C56DC0"/>
    <w:rsid w:val="00C6335E"/>
    <w:rsid w:val="00C73F41"/>
    <w:rsid w:val="00C7521C"/>
    <w:rsid w:val="00C7634B"/>
    <w:rsid w:val="00C76357"/>
    <w:rsid w:val="00C775CA"/>
    <w:rsid w:val="00C807E1"/>
    <w:rsid w:val="00C80ED0"/>
    <w:rsid w:val="00C81DAA"/>
    <w:rsid w:val="00C9161D"/>
    <w:rsid w:val="00C91D06"/>
    <w:rsid w:val="00C91ED4"/>
    <w:rsid w:val="00C94EC8"/>
    <w:rsid w:val="00C96FAB"/>
    <w:rsid w:val="00CA22B2"/>
    <w:rsid w:val="00CA4ED7"/>
    <w:rsid w:val="00CB2DE6"/>
    <w:rsid w:val="00CB6DDE"/>
    <w:rsid w:val="00CB76EA"/>
    <w:rsid w:val="00CC1C7D"/>
    <w:rsid w:val="00CC282A"/>
    <w:rsid w:val="00CC569D"/>
    <w:rsid w:val="00CC5C1E"/>
    <w:rsid w:val="00CD5AE3"/>
    <w:rsid w:val="00CD602B"/>
    <w:rsid w:val="00CD6FD8"/>
    <w:rsid w:val="00CE2BBB"/>
    <w:rsid w:val="00CE2C39"/>
    <w:rsid w:val="00CE36B0"/>
    <w:rsid w:val="00CE4D3C"/>
    <w:rsid w:val="00CE545C"/>
    <w:rsid w:val="00CE70C6"/>
    <w:rsid w:val="00CE7124"/>
    <w:rsid w:val="00CE7498"/>
    <w:rsid w:val="00CF13E4"/>
    <w:rsid w:val="00CF1D1B"/>
    <w:rsid w:val="00CF24B6"/>
    <w:rsid w:val="00D00143"/>
    <w:rsid w:val="00D015B0"/>
    <w:rsid w:val="00D05598"/>
    <w:rsid w:val="00D130D0"/>
    <w:rsid w:val="00D13476"/>
    <w:rsid w:val="00D13788"/>
    <w:rsid w:val="00D23774"/>
    <w:rsid w:val="00D26005"/>
    <w:rsid w:val="00D265F1"/>
    <w:rsid w:val="00D34D88"/>
    <w:rsid w:val="00D35423"/>
    <w:rsid w:val="00D359BB"/>
    <w:rsid w:val="00D36991"/>
    <w:rsid w:val="00D372A4"/>
    <w:rsid w:val="00D414A1"/>
    <w:rsid w:val="00D44A2A"/>
    <w:rsid w:val="00D50A08"/>
    <w:rsid w:val="00D54614"/>
    <w:rsid w:val="00D57422"/>
    <w:rsid w:val="00D6081D"/>
    <w:rsid w:val="00D6173E"/>
    <w:rsid w:val="00D627B9"/>
    <w:rsid w:val="00D64CA2"/>
    <w:rsid w:val="00D65CB3"/>
    <w:rsid w:val="00D70C40"/>
    <w:rsid w:val="00D71C8F"/>
    <w:rsid w:val="00D72082"/>
    <w:rsid w:val="00D74F2D"/>
    <w:rsid w:val="00D75255"/>
    <w:rsid w:val="00D76870"/>
    <w:rsid w:val="00D8239E"/>
    <w:rsid w:val="00D873FA"/>
    <w:rsid w:val="00D905BC"/>
    <w:rsid w:val="00D914EA"/>
    <w:rsid w:val="00D919E8"/>
    <w:rsid w:val="00D931C7"/>
    <w:rsid w:val="00D9522F"/>
    <w:rsid w:val="00D974E3"/>
    <w:rsid w:val="00D97F51"/>
    <w:rsid w:val="00DA0858"/>
    <w:rsid w:val="00DA528B"/>
    <w:rsid w:val="00DA5872"/>
    <w:rsid w:val="00DA6A60"/>
    <w:rsid w:val="00DA74F0"/>
    <w:rsid w:val="00DB095C"/>
    <w:rsid w:val="00DB2487"/>
    <w:rsid w:val="00DB3292"/>
    <w:rsid w:val="00DB3368"/>
    <w:rsid w:val="00DB5BFD"/>
    <w:rsid w:val="00DB70B0"/>
    <w:rsid w:val="00DB7947"/>
    <w:rsid w:val="00DB7B2B"/>
    <w:rsid w:val="00DC010A"/>
    <w:rsid w:val="00DC045C"/>
    <w:rsid w:val="00DC145E"/>
    <w:rsid w:val="00DC3729"/>
    <w:rsid w:val="00DC5529"/>
    <w:rsid w:val="00DC707D"/>
    <w:rsid w:val="00DD0137"/>
    <w:rsid w:val="00DD0A6C"/>
    <w:rsid w:val="00DD0D40"/>
    <w:rsid w:val="00DD2E20"/>
    <w:rsid w:val="00DD5EDE"/>
    <w:rsid w:val="00DE08CD"/>
    <w:rsid w:val="00DE0E38"/>
    <w:rsid w:val="00DE20CC"/>
    <w:rsid w:val="00DE2CCB"/>
    <w:rsid w:val="00DE4B13"/>
    <w:rsid w:val="00DE6736"/>
    <w:rsid w:val="00DF0D29"/>
    <w:rsid w:val="00DF788E"/>
    <w:rsid w:val="00E00DF2"/>
    <w:rsid w:val="00E0603C"/>
    <w:rsid w:val="00E13253"/>
    <w:rsid w:val="00E15B31"/>
    <w:rsid w:val="00E16923"/>
    <w:rsid w:val="00E17869"/>
    <w:rsid w:val="00E17D29"/>
    <w:rsid w:val="00E200CA"/>
    <w:rsid w:val="00E23214"/>
    <w:rsid w:val="00E27B64"/>
    <w:rsid w:val="00E30A0C"/>
    <w:rsid w:val="00E340E6"/>
    <w:rsid w:val="00E40831"/>
    <w:rsid w:val="00E41D32"/>
    <w:rsid w:val="00E44FC2"/>
    <w:rsid w:val="00E51D90"/>
    <w:rsid w:val="00E521AF"/>
    <w:rsid w:val="00E52213"/>
    <w:rsid w:val="00E535DD"/>
    <w:rsid w:val="00E54F25"/>
    <w:rsid w:val="00E569DF"/>
    <w:rsid w:val="00E574C6"/>
    <w:rsid w:val="00E60C59"/>
    <w:rsid w:val="00E6117C"/>
    <w:rsid w:val="00E61801"/>
    <w:rsid w:val="00E63FFE"/>
    <w:rsid w:val="00E64246"/>
    <w:rsid w:val="00E66816"/>
    <w:rsid w:val="00E670F3"/>
    <w:rsid w:val="00E67452"/>
    <w:rsid w:val="00E733CE"/>
    <w:rsid w:val="00E77DD5"/>
    <w:rsid w:val="00E80DC2"/>
    <w:rsid w:val="00E831DC"/>
    <w:rsid w:val="00E86F8E"/>
    <w:rsid w:val="00E9477A"/>
    <w:rsid w:val="00E954D5"/>
    <w:rsid w:val="00E96486"/>
    <w:rsid w:val="00E96D28"/>
    <w:rsid w:val="00E97078"/>
    <w:rsid w:val="00EA2E98"/>
    <w:rsid w:val="00EA36E9"/>
    <w:rsid w:val="00EA592C"/>
    <w:rsid w:val="00EA62B7"/>
    <w:rsid w:val="00EB37CB"/>
    <w:rsid w:val="00EB46C3"/>
    <w:rsid w:val="00EB5634"/>
    <w:rsid w:val="00EC0409"/>
    <w:rsid w:val="00EC060E"/>
    <w:rsid w:val="00EC1001"/>
    <w:rsid w:val="00EC1D70"/>
    <w:rsid w:val="00EC267D"/>
    <w:rsid w:val="00EC6748"/>
    <w:rsid w:val="00ED1D4E"/>
    <w:rsid w:val="00ED2FCA"/>
    <w:rsid w:val="00ED5FAE"/>
    <w:rsid w:val="00ED7E19"/>
    <w:rsid w:val="00EE1678"/>
    <w:rsid w:val="00EE1907"/>
    <w:rsid w:val="00EE1A07"/>
    <w:rsid w:val="00EE2832"/>
    <w:rsid w:val="00EE29CE"/>
    <w:rsid w:val="00EE5AC8"/>
    <w:rsid w:val="00EE6120"/>
    <w:rsid w:val="00EE6B42"/>
    <w:rsid w:val="00EF191D"/>
    <w:rsid w:val="00EF57E8"/>
    <w:rsid w:val="00F02635"/>
    <w:rsid w:val="00F04ABD"/>
    <w:rsid w:val="00F05724"/>
    <w:rsid w:val="00F06B37"/>
    <w:rsid w:val="00F13EDA"/>
    <w:rsid w:val="00F15615"/>
    <w:rsid w:val="00F17BA5"/>
    <w:rsid w:val="00F24746"/>
    <w:rsid w:val="00F260D9"/>
    <w:rsid w:val="00F27F54"/>
    <w:rsid w:val="00F3382D"/>
    <w:rsid w:val="00F33928"/>
    <w:rsid w:val="00F416DC"/>
    <w:rsid w:val="00F4174B"/>
    <w:rsid w:val="00F419F9"/>
    <w:rsid w:val="00F41C3B"/>
    <w:rsid w:val="00F506D5"/>
    <w:rsid w:val="00F5228E"/>
    <w:rsid w:val="00F550E0"/>
    <w:rsid w:val="00F55C2F"/>
    <w:rsid w:val="00F57074"/>
    <w:rsid w:val="00F5717C"/>
    <w:rsid w:val="00F60D87"/>
    <w:rsid w:val="00F61C28"/>
    <w:rsid w:val="00F61F89"/>
    <w:rsid w:val="00F628BA"/>
    <w:rsid w:val="00F7056E"/>
    <w:rsid w:val="00F70A48"/>
    <w:rsid w:val="00F70A52"/>
    <w:rsid w:val="00F71510"/>
    <w:rsid w:val="00F7240A"/>
    <w:rsid w:val="00F72B4C"/>
    <w:rsid w:val="00F7357C"/>
    <w:rsid w:val="00F81ED0"/>
    <w:rsid w:val="00F84A74"/>
    <w:rsid w:val="00F87A0E"/>
    <w:rsid w:val="00F913AC"/>
    <w:rsid w:val="00F935D5"/>
    <w:rsid w:val="00FA35FF"/>
    <w:rsid w:val="00FA509D"/>
    <w:rsid w:val="00FA7D4D"/>
    <w:rsid w:val="00FB003C"/>
    <w:rsid w:val="00FB2705"/>
    <w:rsid w:val="00FB441C"/>
    <w:rsid w:val="00FB60AE"/>
    <w:rsid w:val="00FB6451"/>
    <w:rsid w:val="00FB7740"/>
    <w:rsid w:val="00FC090D"/>
    <w:rsid w:val="00FC42DD"/>
    <w:rsid w:val="00FC44FC"/>
    <w:rsid w:val="00FC60B8"/>
    <w:rsid w:val="00FD260C"/>
    <w:rsid w:val="00FD3D36"/>
    <w:rsid w:val="00FD4095"/>
    <w:rsid w:val="00FD43A1"/>
    <w:rsid w:val="00FD4B3B"/>
    <w:rsid w:val="00FD7878"/>
    <w:rsid w:val="00FE1E75"/>
    <w:rsid w:val="00FE300E"/>
    <w:rsid w:val="00FE3904"/>
    <w:rsid w:val="00FE4AD0"/>
    <w:rsid w:val="00FE5215"/>
    <w:rsid w:val="00FE5479"/>
    <w:rsid w:val="00FE54A1"/>
    <w:rsid w:val="00FE61AF"/>
    <w:rsid w:val="00FF0EDD"/>
    <w:rsid w:val="00FF2D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D21B41"/>
  <w15:docId w15:val="{D6E36EE5-ABAA-4798-BA1A-DE90DF2D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29CE"/>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2">
    <w:name w:val="heading 2"/>
    <w:basedOn w:val="Normal"/>
    <w:next w:val="Normal"/>
    <w:link w:val="Heading2Char"/>
    <w:uiPriority w:val="9"/>
    <w:semiHidden/>
    <w:unhideWhenUsed/>
    <w:qFormat/>
    <w:rsid w:val="004506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529"/>
    <w:pPr>
      <w:ind w:left="720"/>
      <w:contextualSpacing/>
    </w:pPr>
  </w:style>
  <w:style w:type="paragraph" w:styleId="BalloonText">
    <w:name w:val="Balloon Text"/>
    <w:basedOn w:val="Normal"/>
    <w:link w:val="BalloonTextChar"/>
    <w:uiPriority w:val="99"/>
    <w:semiHidden/>
    <w:unhideWhenUsed/>
    <w:rsid w:val="00A57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42E"/>
    <w:rPr>
      <w:rFonts w:ascii="Tahoma" w:hAnsi="Tahoma" w:cs="Tahoma"/>
      <w:sz w:val="16"/>
      <w:szCs w:val="16"/>
    </w:rPr>
  </w:style>
  <w:style w:type="character" w:styleId="CommentReference">
    <w:name w:val="annotation reference"/>
    <w:basedOn w:val="DefaultParagraphFont"/>
    <w:uiPriority w:val="99"/>
    <w:semiHidden/>
    <w:unhideWhenUsed/>
    <w:rsid w:val="00C91D06"/>
    <w:rPr>
      <w:sz w:val="16"/>
      <w:szCs w:val="16"/>
    </w:rPr>
  </w:style>
  <w:style w:type="paragraph" w:styleId="CommentText">
    <w:name w:val="annotation text"/>
    <w:basedOn w:val="Normal"/>
    <w:link w:val="CommentTextChar"/>
    <w:uiPriority w:val="99"/>
    <w:unhideWhenUsed/>
    <w:rsid w:val="00C91D06"/>
    <w:pPr>
      <w:spacing w:line="240" w:lineRule="auto"/>
    </w:pPr>
    <w:rPr>
      <w:sz w:val="20"/>
      <w:szCs w:val="20"/>
    </w:rPr>
  </w:style>
  <w:style w:type="character" w:customStyle="1" w:styleId="CommentTextChar">
    <w:name w:val="Comment Text Char"/>
    <w:basedOn w:val="DefaultParagraphFont"/>
    <w:link w:val="CommentText"/>
    <w:uiPriority w:val="99"/>
    <w:rsid w:val="00C91D06"/>
    <w:rPr>
      <w:sz w:val="20"/>
      <w:szCs w:val="20"/>
    </w:rPr>
  </w:style>
  <w:style w:type="paragraph" w:styleId="CommentSubject">
    <w:name w:val="annotation subject"/>
    <w:basedOn w:val="CommentText"/>
    <w:next w:val="CommentText"/>
    <w:link w:val="CommentSubjectChar"/>
    <w:uiPriority w:val="99"/>
    <w:semiHidden/>
    <w:unhideWhenUsed/>
    <w:rsid w:val="00C91D06"/>
    <w:rPr>
      <w:b/>
      <w:bCs/>
    </w:rPr>
  </w:style>
  <w:style w:type="character" w:customStyle="1" w:styleId="CommentSubjectChar">
    <w:name w:val="Comment Subject Char"/>
    <w:basedOn w:val="CommentTextChar"/>
    <w:link w:val="CommentSubject"/>
    <w:uiPriority w:val="99"/>
    <w:semiHidden/>
    <w:rsid w:val="00C91D06"/>
    <w:rPr>
      <w:b/>
      <w:bCs/>
      <w:sz w:val="20"/>
      <w:szCs w:val="20"/>
    </w:rPr>
  </w:style>
  <w:style w:type="character" w:styleId="Hyperlink">
    <w:name w:val="Hyperlink"/>
    <w:basedOn w:val="DefaultParagraphFont"/>
    <w:uiPriority w:val="99"/>
    <w:unhideWhenUsed/>
    <w:rsid w:val="004F268D"/>
    <w:rPr>
      <w:color w:val="0000FF" w:themeColor="hyperlink"/>
      <w:u w:val="single"/>
    </w:rPr>
  </w:style>
  <w:style w:type="paragraph" w:styleId="Header">
    <w:name w:val="header"/>
    <w:basedOn w:val="Normal"/>
    <w:link w:val="HeaderChar"/>
    <w:uiPriority w:val="99"/>
    <w:unhideWhenUsed/>
    <w:rsid w:val="00F84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A74"/>
  </w:style>
  <w:style w:type="paragraph" w:styleId="Footer">
    <w:name w:val="footer"/>
    <w:basedOn w:val="Normal"/>
    <w:link w:val="FooterChar"/>
    <w:uiPriority w:val="99"/>
    <w:unhideWhenUsed/>
    <w:rsid w:val="00F84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A74"/>
  </w:style>
  <w:style w:type="table" w:styleId="TableGrid">
    <w:name w:val="Table Grid"/>
    <w:basedOn w:val="TableNormal"/>
    <w:uiPriority w:val="59"/>
    <w:rsid w:val="00C63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0709"/>
    <w:rPr>
      <w:color w:val="808080"/>
    </w:rPr>
  </w:style>
  <w:style w:type="character" w:customStyle="1" w:styleId="cdc-decorated">
    <w:name w:val="cdc-decorated"/>
    <w:basedOn w:val="DefaultParagraphFont"/>
    <w:rsid w:val="002F5ADD"/>
  </w:style>
  <w:style w:type="paragraph" w:styleId="NormalWeb">
    <w:name w:val="Normal (Web)"/>
    <w:basedOn w:val="Normal"/>
    <w:uiPriority w:val="99"/>
    <w:semiHidden/>
    <w:unhideWhenUsed/>
    <w:rsid w:val="0030459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04593"/>
    <w:pPr>
      <w:spacing w:after="0" w:line="240" w:lineRule="auto"/>
    </w:pPr>
  </w:style>
  <w:style w:type="character" w:customStyle="1" w:styleId="EndNoteBibliographyChar">
    <w:name w:val="EndNote Bibliography Char"/>
    <w:basedOn w:val="DefaultParagraphFont"/>
    <w:link w:val="EndNoteBibliography"/>
    <w:locked/>
    <w:rsid w:val="006A48AF"/>
    <w:rPr>
      <w:rFonts w:ascii="Calibri" w:hAnsi="Calibri"/>
    </w:rPr>
  </w:style>
  <w:style w:type="paragraph" w:customStyle="1" w:styleId="EndNoteBibliography">
    <w:name w:val="EndNote Bibliography"/>
    <w:basedOn w:val="Normal"/>
    <w:link w:val="EndNoteBibliographyChar"/>
    <w:rsid w:val="006A48AF"/>
    <w:pPr>
      <w:spacing w:after="0" w:line="240" w:lineRule="auto"/>
    </w:pPr>
    <w:rPr>
      <w:rFonts w:ascii="Calibri" w:hAnsi="Calibri"/>
    </w:rPr>
  </w:style>
  <w:style w:type="character" w:customStyle="1" w:styleId="Heading1Char">
    <w:name w:val="Heading 1 Char"/>
    <w:basedOn w:val="DefaultParagraphFont"/>
    <w:link w:val="Heading1"/>
    <w:uiPriority w:val="9"/>
    <w:rsid w:val="00EE29CE"/>
    <w:rPr>
      <w:rFonts w:ascii="Times New Roman" w:eastAsia="Times New Roman" w:hAnsi="Times New Roman" w:cs="Times New Roman"/>
      <w:b/>
      <w:bCs/>
      <w:color w:val="000000"/>
      <w:kern w:val="36"/>
      <w:sz w:val="33"/>
      <w:szCs w:val="33"/>
    </w:rPr>
  </w:style>
  <w:style w:type="character" w:customStyle="1" w:styleId="highlight2">
    <w:name w:val="highlight2"/>
    <w:basedOn w:val="DefaultParagraphFont"/>
    <w:rsid w:val="00EE29CE"/>
  </w:style>
  <w:style w:type="character" w:customStyle="1" w:styleId="st">
    <w:name w:val="st"/>
    <w:basedOn w:val="DefaultParagraphFont"/>
    <w:rsid w:val="001052FA"/>
  </w:style>
  <w:style w:type="character" w:customStyle="1" w:styleId="Heading2Char">
    <w:name w:val="Heading 2 Char"/>
    <w:basedOn w:val="DefaultParagraphFont"/>
    <w:link w:val="Heading2"/>
    <w:uiPriority w:val="9"/>
    <w:semiHidden/>
    <w:rsid w:val="00450685"/>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450685"/>
    <w:rPr>
      <w:b/>
      <w:bCs/>
    </w:rPr>
  </w:style>
  <w:style w:type="paragraph" w:customStyle="1" w:styleId="EndNoteBibliographyTitle">
    <w:name w:val="EndNote Bibliography Title"/>
    <w:basedOn w:val="Normal"/>
    <w:link w:val="EndNoteBibliographyTitleChar"/>
    <w:rsid w:val="00CE2BB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E2BBB"/>
    <w:rPr>
      <w:rFonts w:ascii="Calibri" w:hAnsi="Calibri"/>
      <w:noProof/>
    </w:rPr>
  </w:style>
  <w:style w:type="character" w:styleId="FollowedHyperlink">
    <w:name w:val="FollowedHyperlink"/>
    <w:basedOn w:val="DefaultParagraphFont"/>
    <w:uiPriority w:val="99"/>
    <w:semiHidden/>
    <w:unhideWhenUsed/>
    <w:rsid w:val="00C763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91020">
      <w:bodyDiv w:val="1"/>
      <w:marLeft w:val="0"/>
      <w:marRight w:val="0"/>
      <w:marTop w:val="0"/>
      <w:marBottom w:val="0"/>
      <w:divBdr>
        <w:top w:val="none" w:sz="0" w:space="0" w:color="auto"/>
        <w:left w:val="none" w:sz="0" w:space="0" w:color="auto"/>
        <w:bottom w:val="none" w:sz="0" w:space="0" w:color="auto"/>
        <w:right w:val="none" w:sz="0" w:space="0" w:color="auto"/>
      </w:divBdr>
    </w:div>
    <w:div w:id="168370080">
      <w:bodyDiv w:val="1"/>
      <w:marLeft w:val="0"/>
      <w:marRight w:val="0"/>
      <w:marTop w:val="0"/>
      <w:marBottom w:val="0"/>
      <w:divBdr>
        <w:top w:val="none" w:sz="0" w:space="0" w:color="auto"/>
        <w:left w:val="none" w:sz="0" w:space="0" w:color="auto"/>
        <w:bottom w:val="none" w:sz="0" w:space="0" w:color="auto"/>
        <w:right w:val="none" w:sz="0" w:space="0" w:color="auto"/>
      </w:divBdr>
    </w:div>
    <w:div w:id="171838543">
      <w:bodyDiv w:val="1"/>
      <w:marLeft w:val="0"/>
      <w:marRight w:val="0"/>
      <w:marTop w:val="0"/>
      <w:marBottom w:val="0"/>
      <w:divBdr>
        <w:top w:val="none" w:sz="0" w:space="0" w:color="auto"/>
        <w:left w:val="none" w:sz="0" w:space="0" w:color="auto"/>
        <w:bottom w:val="none" w:sz="0" w:space="0" w:color="auto"/>
        <w:right w:val="none" w:sz="0" w:space="0" w:color="auto"/>
      </w:divBdr>
    </w:div>
    <w:div w:id="190842816">
      <w:bodyDiv w:val="1"/>
      <w:marLeft w:val="0"/>
      <w:marRight w:val="0"/>
      <w:marTop w:val="0"/>
      <w:marBottom w:val="0"/>
      <w:divBdr>
        <w:top w:val="none" w:sz="0" w:space="0" w:color="auto"/>
        <w:left w:val="none" w:sz="0" w:space="0" w:color="auto"/>
        <w:bottom w:val="none" w:sz="0" w:space="0" w:color="auto"/>
        <w:right w:val="none" w:sz="0" w:space="0" w:color="auto"/>
      </w:divBdr>
    </w:div>
    <w:div w:id="224679442">
      <w:bodyDiv w:val="1"/>
      <w:marLeft w:val="0"/>
      <w:marRight w:val="0"/>
      <w:marTop w:val="0"/>
      <w:marBottom w:val="0"/>
      <w:divBdr>
        <w:top w:val="none" w:sz="0" w:space="0" w:color="auto"/>
        <w:left w:val="none" w:sz="0" w:space="0" w:color="auto"/>
        <w:bottom w:val="none" w:sz="0" w:space="0" w:color="auto"/>
        <w:right w:val="none" w:sz="0" w:space="0" w:color="auto"/>
      </w:divBdr>
    </w:div>
    <w:div w:id="321810275">
      <w:bodyDiv w:val="1"/>
      <w:marLeft w:val="0"/>
      <w:marRight w:val="0"/>
      <w:marTop w:val="0"/>
      <w:marBottom w:val="0"/>
      <w:divBdr>
        <w:top w:val="none" w:sz="0" w:space="0" w:color="auto"/>
        <w:left w:val="none" w:sz="0" w:space="0" w:color="auto"/>
        <w:bottom w:val="none" w:sz="0" w:space="0" w:color="auto"/>
        <w:right w:val="none" w:sz="0" w:space="0" w:color="auto"/>
      </w:divBdr>
    </w:div>
    <w:div w:id="334114068">
      <w:bodyDiv w:val="1"/>
      <w:marLeft w:val="0"/>
      <w:marRight w:val="0"/>
      <w:marTop w:val="0"/>
      <w:marBottom w:val="0"/>
      <w:divBdr>
        <w:top w:val="none" w:sz="0" w:space="0" w:color="auto"/>
        <w:left w:val="none" w:sz="0" w:space="0" w:color="auto"/>
        <w:bottom w:val="none" w:sz="0" w:space="0" w:color="auto"/>
        <w:right w:val="none" w:sz="0" w:space="0" w:color="auto"/>
      </w:divBdr>
    </w:div>
    <w:div w:id="338778762">
      <w:bodyDiv w:val="1"/>
      <w:marLeft w:val="0"/>
      <w:marRight w:val="0"/>
      <w:marTop w:val="0"/>
      <w:marBottom w:val="0"/>
      <w:divBdr>
        <w:top w:val="none" w:sz="0" w:space="0" w:color="auto"/>
        <w:left w:val="none" w:sz="0" w:space="0" w:color="auto"/>
        <w:bottom w:val="none" w:sz="0" w:space="0" w:color="auto"/>
        <w:right w:val="none" w:sz="0" w:space="0" w:color="auto"/>
      </w:divBdr>
    </w:div>
    <w:div w:id="373045937">
      <w:bodyDiv w:val="1"/>
      <w:marLeft w:val="0"/>
      <w:marRight w:val="0"/>
      <w:marTop w:val="0"/>
      <w:marBottom w:val="0"/>
      <w:divBdr>
        <w:top w:val="none" w:sz="0" w:space="0" w:color="auto"/>
        <w:left w:val="none" w:sz="0" w:space="0" w:color="auto"/>
        <w:bottom w:val="none" w:sz="0" w:space="0" w:color="auto"/>
        <w:right w:val="none" w:sz="0" w:space="0" w:color="auto"/>
      </w:divBdr>
    </w:div>
    <w:div w:id="428619811">
      <w:bodyDiv w:val="1"/>
      <w:marLeft w:val="0"/>
      <w:marRight w:val="0"/>
      <w:marTop w:val="0"/>
      <w:marBottom w:val="0"/>
      <w:divBdr>
        <w:top w:val="none" w:sz="0" w:space="0" w:color="auto"/>
        <w:left w:val="none" w:sz="0" w:space="0" w:color="auto"/>
        <w:bottom w:val="none" w:sz="0" w:space="0" w:color="auto"/>
        <w:right w:val="none" w:sz="0" w:space="0" w:color="auto"/>
      </w:divBdr>
      <w:divsChild>
        <w:div w:id="52240115">
          <w:marLeft w:val="1800"/>
          <w:marRight w:val="0"/>
          <w:marTop w:val="96"/>
          <w:marBottom w:val="0"/>
          <w:divBdr>
            <w:top w:val="none" w:sz="0" w:space="0" w:color="auto"/>
            <w:left w:val="none" w:sz="0" w:space="0" w:color="auto"/>
            <w:bottom w:val="none" w:sz="0" w:space="0" w:color="auto"/>
            <w:right w:val="none" w:sz="0" w:space="0" w:color="auto"/>
          </w:divBdr>
        </w:div>
        <w:div w:id="418645639">
          <w:marLeft w:val="1800"/>
          <w:marRight w:val="0"/>
          <w:marTop w:val="96"/>
          <w:marBottom w:val="0"/>
          <w:divBdr>
            <w:top w:val="none" w:sz="0" w:space="0" w:color="auto"/>
            <w:left w:val="none" w:sz="0" w:space="0" w:color="auto"/>
            <w:bottom w:val="none" w:sz="0" w:space="0" w:color="auto"/>
            <w:right w:val="none" w:sz="0" w:space="0" w:color="auto"/>
          </w:divBdr>
        </w:div>
        <w:div w:id="588588208">
          <w:marLeft w:val="1800"/>
          <w:marRight w:val="0"/>
          <w:marTop w:val="96"/>
          <w:marBottom w:val="0"/>
          <w:divBdr>
            <w:top w:val="none" w:sz="0" w:space="0" w:color="auto"/>
            <w:left w:val="none" w:sz="0" w:space="0" w:color="auto"/>
            <w:bottom w:val="none" w:sz="0" w:space="0" w:color="auto"/>
            <w:right w:val="none" w:sz="0" w:space="0" w:color="auto"/>
          </w:divBdr>
        </w:div>
        <w:div w:id="752974171">
          <w:marLeft w:val="1166"/>
          <w:marRight w:val="0"/>
          <w:marTop w:val="115"/>
          <w:marBottom w:val="0"/>
          <w:divBdr>
            <w:top w:val="none" w:sz="0" w:space="0" w:color="auto"/>
            <w:left w:val="none" w:sz="0" w:space="0" w:color="auto"/>
            <w:bottom w:val="none" w:sz="0" w:space="0" w:color="auto"/>
            <w:right w:val="none" w:sz="0" w:space="0" w:color="auto"/>
          </w:divBdr>
        </w:div>
        <w:div w:id="1121269663">
          <w:marLeft w:val="547"/>
          <w:marRight w:val="0"/>
          <w:marTop w:val="134"/>
          <w:marBottom w:val="0"/>
          <w:divBdr>
            <w:top w:val="none" w:sz="0" w:space="0" w:color="auto"/>
            <w:left w:val="none" w:sz="0" w:space="0" w:color="auto"/>
            <w:bottom w:val="none" w:sz="0" w:space="0" w:color="auto"/>
            <w:right w:val="none" w:sz="0" w:space="0" w:color="auto"/>
          </w:divBdr>
        </w:div>
        <w:div w:id="1435633173">
          <w:marLeft w:val="1800"/>
          <w:marRight w:val="0"/>
          <w:marTop w:val="96"/>
          <w:marBottom w:val="0"/>
          <w:divBdr>
            <w:top w:val="none" w:sz="0" w:space="0" w:color="auto"/>
            <w:left w:val="none" w:sz="0" w:space="0" w:color="auto"/>
            <w:bottom w:val="none" w:sz="0" w:space="0" w:color="auto"/>
            <w:right w:val="none" w:sz="0" w:space="0" w:color="auto"/>
          </w:divBdr>
        </w:div>
        <w:div w:id="1473668759">
          <w:marLeft w:val="1166"/>
          <w:marRight w:val="0"/>
          <w:marTop w:val="115"/>
          <w:marBottom w:val="0"/>
          <w:divBdr>
            <w:top w:val="none" w:sz="0" w:space="0" w:color="auto"/>
            <w:left w:val="none" w:sz="0" w:space="0" w:color="auto"/>
            <w:bottom w:val="none" w:sz="0" w:space="0" w:color="auto"/>
            <w:right w:val="none" w:sz="0" w:space="0" w:color="auto"/>
          </w:divBdr>
        </w:div>
        <w:div w:id="2035230034">
          <w:marLeft w:val="1166"/>
          <w:marRight w:val="0"/>
          <w:marTop w:val="115"/>
          <w:marBottom w:val="0"/>
          <w:divBdr>
            <w:top w:val="none" w:sz="0" w:space="0" w:color="auto"/>
            <w:left w:val="none" w:sz="0" w:space="0" w:color="auto"/>
            <w:bottom w:val="none" w:sz="0" w:space="0" w:color="auto"/>
            <w:right w:val="none" w:sz="0" w:space="0" w:color="auto"/>
          </w:divBdr>
        </w:div>
      </w:divsChild>
    </w:div>
    <w:div w:id="537009884">
      <w:bodyDiv w:val="1"/>
      <w:marLeft w:val="0"/>
      <w:marRight w:val="0"/>
      <w:marTop w:val="0"/>
      <w:marBottom w:val="0"/>
      <w:divBdr>
        <w:top w:val="none" w:sz="0" w:space="0" w:color="auto"/>
        <w:left w:val="none" w:sz="0" w:space="0" w:color="auto"/>
        <w:bottom w:val="none" w:sz="0" w:space="0" w:color="auto"/>
        <w:right w:val="none" w:sz="0" w:space="0" w:color="auto"/>
      </w:divBdr>
    </w:div>
    <w:div w:id="542013655">
      <w:bodyDiv w:val="1"/>
      <w:marLeft w:val="0"/>
      <w:marRight w:val="0"/>
      <w:marTop w:val="0"/>
      <w:marBottom w:val="0"/>
      <w:divBdr>
        <w:top w:val="none" w:sz="0" w:space="0" w:color="auto"/>
        <w:left w:val="none" w:sz="0" w:space="0" w:color="auto"/>
        <w:bottom w:val="none" w:sz="0" w:space="0" w:color="auto"/>
        <w:right w:val="none" w:sz="0" w:space="0" w:color="auto"/>
      </w:divBdr>
    </w:div>
    <w:div w:id="612833078">
      <w:bodyDiv w:val="1"/>
      <w:marLeft w:val="0"/>
      <w:marRight w:val="0"/>
      <w:marTop w:val="0"/>
      <w:marBottom w:val="0"/>
      <w:divBdr>
        <w:top w:val="none" w:sz="0" w:space="0" w:color="auto"/>
        <w:left w:val="none" w:sz="0" w:space="0" w:color="auto"/>
        <w:bottom w:val="none" w:sz="0" w:space="0" w:color="auto"/>
        <w:right w:val="none" w:sz="0" w:space="0" w:color="auto"/>
      </w:divBdr>
    </w:div>
    <w:div w:id="673068073">
      <w:bodyDiv w:val="1"/>
      <w:marLeft w:val="0"/>
      <w:marRight w:val="0"/>
      <w:marTop w:val="0"/>
      <w:marBottom w:val="0"/>
      <w:divBdr>
        <w:top w:val="none" w:sz="0" w:space="0" w:color="auto"/>
        <w:left w:val="none" w:sz="0" w:space="0" w:color="auto"/>
        <w:bottom w:val="none" w:sz="0" w:space="0" w:color="auto"/>
        <w:right w:val="none" w:sz="0" w:space="0" w:color="auto"/>
      </w:divBdr>
    </w:div>
    <w:div w:id="760416078">
      <w:bodyDiv w:val="1"/>
      <w:marLeft w:val="0"/>
      <w:marRight w:val="0"/>
      <w:marTop w:val="0"/>
      <w:marBottom w:val="0"/>
      <w:divBdr>
        <w:top w:val="none" w:sz="0" w:space="0" w:color="auto"/>
        <w:left w:val="none" w:sz="0" w:space="0" w:color="auto"/>
        <w:bottom w:val="none" w:sz="0" w:space="0" w:color="auto"/>
        <w:right w:val="none" w:sz="0" w:space="0" w:color="auto"/>
      </w:divBdr>
      <w:divsChild>
        <w:div w:id="550271529">
          <w:marLeft w:val="0"/>
          <w:marRight w:val="1"/>
          <w:marTop w:val="0"/>
          <w:marBottom w:val="0"/>
          <w:divBdr>
            <w:top w:val="none" w:sz="0" w:space="0" w:color="auto"/>
            <w:left w:val="none" w:sz="0" w:space="0" w:color="auto"/>
            <w:bottom w:val="none" w:sz="0" w:space="0" w:color="auto"/>
            <w:right w:val="none" w:sz="0" w:space="0" w:color="auto"/>
          </w:divBdr>
          <w:divsChild>
            <w:div w:id="1999990706">
              <w:marLeft w:val="0"/>
              <w:marRight w:val="0"/>
              <w:marTop w:val="0"/>
              <w:marBottom w:val="0"/>
              <w:divBdr>
                <w:top w:val="none" w:sz="0" w:space="0" w:color="auto"/>
                <w:left w:val="none" w:sz="0" w:space="0" w:color="auto"/>
                <w:bottom w:val="none" w:sz="0" w:space="0" w:color="auto"/>
                <w:right w:val="none" w:sz="0" w:space="0" w:color="auto"/>
              </w:divBdr>
              <w:divsChild>
                <w:div w:id="786043648">
                  <w:marLeft w:val="0"/>
                  <w:marRight w:val="1"/>
                  <w:marTop w:val="0"/>
                  <w:marBottom w:val="0"/>
                  <w:divBdr>
                    <w:top w:val="none" w:sz="0" w:space="0" w:color="auto"/>
                    <w:left w:val="none" w:sz="0" w:space="0" w:color="auto"/>
                    <w:bottom w:val="none" w:sz="0" w:space="0" w:color="auto"/>
                    <w:right w:val="none" w:sz="0" w:space="0" w:color="auto"/>
                  </w:divBdr>
                  <w:divsChild>
                    <w:div w:id="1272274508">
                      <w:marLeft w:val="0"/>
                      <w:marRight w:val="0"/>
                      <w:marTop w:val="0"/>
                      <w:marBottom w:val="0"/>
                      <w:divBdr>
                        <w:top w:val="none" w:sz="0" w:space="0" w:color="auto"/>
                        <w:left w:val="none" w:sz="0" w:space="0" w:color="auto"/>
                        <w:bottom w:val="none" w:sz="0" w:space="0" w:color="auto"/>
                        <w:right w:val="none" w:sz="0" w:space="0" w:color="auto"/>
                      </w:divBdr>
                      <w:divsChild>
                        <w:div w:id="1413042033">
                          <w:marLeft w:val="0"/>
                          <w:marRight w:val="0"/>
                          <w:marTop w:val="0"/>
                          <w:marBottom w:val="0"/>
                          <w:divBdr>
                            <w:top w:val="none" w:sz="0" w:space="0" w:color="auto"/>
                            <w:left w:val="none" w:sz="0" w:space="0" w:color="auto"/>
                            <w:bottom w:val="none" w:sz="0" w:space="0" w:color="auto"/>
                            <w:right w:val="none" w:sz="0" w:space="0" w:color="auto"/>
                          </w:divBdr>
                          <w:divsChild>
                            <w:div w:id="1188955358">
                              <w:marLeft w:val="0"/>
                              <w:marRight w:val="0"/>
                              <w:marTop w:val="120"/>
                              <w:marBottom w:val="360"/>
                              <w:divBdr>
                                <w:top w:val="none" w:sz="0" w:space="0" w:color="auto"/>
                                <w:left w:val="none" w:sz="0" w:space="0" w:color="auto"/>
                                <w:bottom w:val="none" w:sz="0" w:space="0" w:color="auto"/>
                                <w:right w:val="none" w:sz="0" w:space="0" w:color="auto"/>
                              </w:divBdr>
                              <w:divsChild>
                                <w:div w:id="1606814689">
                                  <w:marLeft w:val="0"/>
                                  <w:marRight w:val="0"/>
                                  <w:marTop w:val="0"/>
                                  <w:marBottom w:val="0"/>
                                  <w:divBdr>
                                    <w:top w:val="none" w:sz="0" w:space="0" w:color="auto"/>
                                    <w:left w:val="none" w:sz="0" w:space="0" w:color="auto"/>
                                    <w:bottom w:val="none" w:sz="0" w:space="0" w:color="auto"/>
                                    <w:right w:val="none" w:sz="0" w:space="0" w:color="auto"/>
                                  </w:divBdr>
                                  <w:divsChild>
                                    <w:div w:id="8462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420437">
      <w:bodyDiv w:val="1"/>
      <w:marLeft w:val="0"/>
      <w:marRight w:val="0"/>
      <w:marTop w:val="0"/>
      <w:marBottom w:val="0"/>
      <w:divBdr>
        <w:top w:val="none" w:sz="0" w:space="0" w:color="auto"/>
        <w:left w:val="none" w:sz="0" w:space="0" w:color="auto"/>
        <w:bottom w:val="none" w:sz="0" w:space="0" w:color="auto"/>
        <w:right w:val="none" w:sz="0" w:space="0" w:color="auto"/>
      </w:divBdr>
    </w:div>
    <w:div w:id="964044127">
      <w:bodyDiv w:val="1"/>
      <w:marLeft w:val="0"/>
      <w:marRight w:val="0"/>
      <w:marTop w:val="0"/>
      <w:marBottom w:val="0"/>
      <w:divBdr>
        <w:top w:val="none" w:sz="0" w:space="0" w:color="auto"/>
        <w:left w:val="none" w:sz="0" w:space="0" w:color="auto"/>
        <w:bottom w:val="none" w:sz="0" w:space="0" w:color="auto"/>
        <w:right w:val="none" w:sz="0" w:space="0" w:color="auto"/>
      </w:divBdr>
    </w:div>
    <w:div w:id="968390487">
      <w:bodyDiv w:val="1"/>
      <w:marLeft w:val="0"/>
      <w:marRight w:val="0"/>
      <w:marTop w:val="0"/>
      <w:marBottom w:val="0"/>
      <w:divBdr>
        <w:top w:val="none" w:sz="0" w:space="0" w:color="auto"/>
        <w:left w:val="none" w:sz="0" w:space="0" w:color="auto"/>
        <w:bottom w:val="none" w:sz="0" w:space="0" w:color="auto"/>
        <w:right w:val="none" w:sz="0" w:space="0" w:color="auto"/>
      </w:divBdr>
    </w:div>
    <w:div w:id="990446172">
      <w:bodyDiv w:val="1"/>
      <w:marLeft w:val="0"/>
      <w:marRight w:val="0"/>
      <w:marTop w:val="0"/>
      <w:marBottom w:val="0"/>
      <w:divBdr>
        <w:top w:val="none" w:sz="0" w:space="0" w:color="auto"/>
        <w:left w:val="none" w:sz="0" w:space="0" w:color="auto"/>
        <w:bottom w:val="none" w:sz="0" w:space="0" w:color="auto"/>
        <w:right w:val="none" w:sz="0" w:space="0" w:color="auto"/>
      </w:divBdr>
      <w:divsChild>
        <w:div w:id="745297350">
          <w:marLeft w:val="547"/>
          <w:marRight w:val="0"/>
          <w:marTop w:val="134"/>
          <w:marBottom w:val="0"/>
          <w:divBdr>
            <w:top w:val="none" w:sz="0" w:space="0" w:color="auto"/>
            <w:left w:val="none" w:sz="0" w:space="0" w:color="auto"/>
            <w:bottom w:val="none" w:sz="0" w:space="0" w:color="auto"/>
            <w:right w:val="none" w:sz="0" w:space="0" w:color="auto"/>
          </w:divBdr>
        </w:div>
      </w:divsChild>
    </w:div>
    <w:div w:id="1084188725">
      <w:bodyDiv w:val="1"/>
      <w:marLeft w:val="0"/>
      <w:marRight w:val="0"/>
      <w:marTop w:val="0"/>
      <w:marBottom w:val="0"/>
      <w:divBdr>
        <w:top w:val="none" w:sz="0" w:space="0" w:color="auto"/>
        <w:left w:val="none" w:sz="0" w:space="0" w:color="auto"/>
        <w:bottom w:val="none" w:sz="0" w:space="0" w:color="auto"/>
        <w:right w:val="none" w:sz="0" w:space="0" w:color="auto"/>
      </w:divBdr>
      <w:divsChild>
        <w:div w:id="1024400134">
          <w:marLeft w:val="187"/>
          <w:marRight w:val="0"/>
          <w:marTop w:val="200"/>
          <w:marBottom w:val="0"/>
          <w:divBdr>
            <w:top w:val="none" w:sz="0" w:space="0" w:color="auto"/>
            <w:left w:val="none" w:sz="0" w:space="0" w:color="auto"/>
            <w:bottom w:val="none" w:sz="0" w:space="0" w:color="auto"/>
            <w:right w:val="none" w:sz="0" w:space="0" w:color="auto"/>
          </w:divBdr>
        </w:div>
      </w:divsChild>
    </w:div>
    <w:div w:id="1098714319">
      <w:bodyDiv w:val="1"/>
      <w:marLeft w:val="0"/>
      <w:marRight w:val="0"/>
      <w:marTop w:val="0"/>
      <w:marBottom w:val="0"/>
      <w:divBdr>
        <w:top w:val="none" w:sz="0" w:space="0" w:color="auto"/>
        <w:left w:val="none" w:sz="0" w:space="0" w:color="auto"/>
        <w:bottom w:val="none" w:sz="0" w:space="0" w:color="auto"/>
        <w:right w:val="none" w:sz="0" w:space="0" w:color="auto"/>
      </w:divBdr>
    </w:div>
    <w:div w:id="1127550599">
      <w:bodyDiv w:val="1"/>
      <w:marLeft w:val="0"/>
      <w:marRight w:val="0"/>
      <w:marTop w:val="0"/>
      <w:marBottom w:val="0"/>
      <w:divBdr>
        <w:top w:val="none" w:sz="0" w:space="0" w:color="auto"/>
        <w:left w:val="none" w:sz="0" w:space="0" w:color="auto"/>
        <w:bottom w:val="none" w:sz="0" w:space="0" w:color="auto"/>
        <w:right w:val="none" w:sz="0" w:space="0" w:color="auto"/>
      </w:divBdr>
    </w:div>
    <w:div w:id="1174684681">
      <w:bodyDiv w:val="1"/>
      <w:marLeft w:val="0"/>
      <w:marRight w:val="0"/>
      <w:marTop w:val="0"/>
      <w:marBottom w:val="0"/>
      <w:divBdr>
        <w:top w:val="none" w:sz="0" w:space="0" w:color="auto"/>
        <w:left w:val="none" w:sz="0" w:space="0" w:color="auto"/>
        <w:bottom w:val="none" w:sz="0" w:space="0" w:color="auto"/>
        <w:right w:val="none" w:sz="0" w:space="0" w:color="auto"/>
      </w:divBdr>
    </w:div>
    <w:div w:id="1278297313">
      <w:bodyDiv w:val="1"/>
      <w:marLeft w:val="0"/>
      <w:marRight w:val="0"/>
      <w:marTop w:val="0"/>
      <w:marBottom w:val="0"/>
      <w:divBdr>
        <w:top w:val="none" w:sz="0" w:space="0" w:color="auto"/>
        <w:left w:val="none" w:sz="0" w:space="0" w:color="auto"/>
        <w:bottom w:val="none" w:sz="0" w:space="0" w:color="auto"/>
        <w:right w:val="none" w:sz="0" w:space="0" w:color="auto"/>
      </w:divBdr>
    </w:div>
    <w:div w:id="1293292272">
      <w:bodyDiv w:val="1"/>
      <w:marLeft w:val="0"/>
      <w:marRight w:val="0"/>
      <w:marTop w:val="0"/>
      <w:marBottom w:val="0"/>
      <w:divBdr>
        <w:top w:val="none" w:sz="0" w:space="0" w:color="auto"/>
        <w:left w:val="none" w:sz="0" w:space="0" w:color="auto"/>
        <w:bottom w:val="none" w:sz="0" w:space="0" w:color="auto"/>
        <w:right w:val="none" w:sz="0" w:space="0" w:color="auto"/>
      </w:divBdr>
    </w:div>
    <w:div w:id="1325206019">
      <w:bodyDiv w:val="1"/>
      <w:marLeft w:val="0"/>
      <w:marRight w:val="0"/>
      <w:marTop w:val="0"/>
      <w:marBottom w:val="0"/>
      <w:divBdr>
        <w:top w:val="none" w:sz="0" w:space="0" w:color="auto"/>
        <w:left w:val="none" w:sz="0" w:space="0" w:color="auto"/>
        <w:bottom w:val="none" w:sz="0" w:space="0" w:color="auto"/>
        <w:right w:val="none" w:sz="0" w:space="0" w:color="auto"/>
      </w:divBdr>
    </w:div>
    <w:div w:id="1391884611">
      <w:bodyDiv w:val="1"/>
      <w:marLeft w:val="0"/>
      <w:marRight w:val="0"/>
      <w:marTop w:val="0"/>
      <w:marBottom w:val="0"/>
      <w:divBdr>
        <w:top w:val="none" w:sz="0" w:space="0" w:color="auto"/>
        <w:left w:val="none" w:sz="0" w:space="0" w:color="auto"/>
        <w:bottom w:val="none" w:sz="0" w:space="0" w:color="auto"/>
        <w:right w:val="none" w:sz="0" w:space="0" w:color="auto"/>
      </w:divBdr>
    </w:div>
    <w:div w:id="1394893005">
      <w:bodyDiv w:val="1"/>
      <w:marLeft w:val="0"/>
      <w:marRight w:val="0"/>
      <w:marTop w:val="0"/>
      <w:marBottom w:val="0"/>
      <w:divBdr>
        <w:top w:val="none" w:sz="0" w:space="0" w:color="auto"/>
        <w:left w:val="none" w:sz="0" w:space="0" w:color="auto"/>
        <w:bottom w:val="none" w:sz="0" w:space="0" w:color="auto"/>
        <w:right w:val="none" w:sz="0" w:space="0" w:color="auto"/>
      </w:divBdr>
    </w:div>
    <w:div w:id="1534197864">
      <w:bodyDiv w:val="1"/>
      <w:marLeft w:val="0"/>
      <w:marRight w:val="0"/>
      <w:marTop w:val="0"/>
      <w:marBottom w:val="0"/>
      <w:divBdr>
        <w:top w:val="none" w:sz="0" w:space="0" w:color="auto"/>
        <w:left w:val="none" w:sz="0" w:space="0" w:color="auto"/>
        <w:bottom w:val="none" w:sz="0" w:space="0" w:color="auto"/>
        <w:right w:val="none" w:sz="0" w:space="0" w:color="auto"/>
      </w:divBdr>
    </w:div>
    <w:div w:id="1623344520">
      <w:bodyDiv w:val="1"/>
      <w:marLeft w:val="0"/>
      <w:marRight w:val="0"/>
      <w:marTop w:val="0"/>
      <w:marBottom w:val="0"/>
      <w:divBdr>
        <w:top w:val="none" w:sz="0" w:space="0" w:color="auto"/>
        <w:left w:val="none" w:sz="0" w:space="0" w:color="auto"/>
        <w:bottom w:val="none" w:sz="0" w:space="0" w:color="auto"/>
        <w:right w:val="none" w:sz="0" w:space="0" w:color="auto"/>
      </w:divBdr>
    </w:div>
    <w:div w:id="1707410868">
      <w:bodyDiv w:val="1"/>
      <w:marLeft w:val="0"/>
      <w:marRight w:val="0"/>
      <w:marTop w:val="0"/>
      <w:marBottom w:val="0"/>
      <w:divBdr>
        <w:top w:val="none" w:sz="0" w:space="0" w:color="auto"/>
        <w:left w:val="none" w:sz="0" w:space="0" w:color="auto"/>
        <w:bottom w:val="none" w:sz="0" w:space="0" w:color="auto"/>
        <w:right w:val="none" w:sz="0" w:space="0" w:color="auto"/>
      </w:divBdr>
    </w:div>
    <w:div w:id="1736512688">
      <w:bodyDiv w:val="1"/>
      <w:marLeft w:val="0"/>
      <w:marRight w:val="0"/>
      <w:marTop w:val="0"/>
      <w:marBottom w:val="0"/>
      <w:divBdr>
        <w:top w:val="none" w:sz="0" w:space="0" w:color="auto"/>
        <w:left w:val="none" w:sz="0" w:space="0" w:color="auto"/>
        <w:bottom w:val="none" w:sz="0" w:space="0" w:color="auto"/>
        <w:right w:val="none" w:sz="0" w:space="0" w:color="auto"/>
      </w:divBdr>
      <w:divsChild>
        <w:div w:id="1898660107">
          <w:marLeft w:val="0"/>
          <w:marRight w:val="0"/>
          <w:marTop w:val="0"/>
          <w:marBottom w:val="0"/>
          <w:divBdr>
            <w:top w:val="none" w:sz="0" w:space="0" w:color="auto"/>
            <w:left w:val="none" w:sz="0" w:space="0" w:color="auto"/>
            <w:bottom w:val="none" w:sz="0" w:space="0" w:color="auto"/>
            <w:right w:val="none" w:sz="0" w:space="0" w:color="auto"/>
          </w:divBdr>
          <w:divsChild>
            <w:div w:id="980890574">
              <w:marLeft w:val="0"/>
              <w:marRight w:val="0"/>
              <w:marTop w:val="0"/>
              <w:marBottom w:val="0"/>
              <w:divBdr>
                <w:top w:val="none" w:sz="0" w:space="0" w:color="auto"/>
                <w:left w:val="none" w:sz="0" w:space="0" w:color="auto"/>
                <w:bottom w:val="none" w:sz="0" w:space="0" w:color="auto"/>
                <w:right w:val="none" w:sz="0" w:space="0" w:color="auto"/>
              </w:divBdr>
              <w:divsChild>
                <w:div w:id="2132625358">
                  <w:marLeft w:val="0"/>
                  <w:marRight w:val="0"/>
                  <w:marTop w:val="0"/>
                  <w:marBottom w:val="0"/>
                  <w:divBdr>
                    <w:top w:val="none" w:sz="0" w:space="0" w:color="auto"/>
                    <w:left w:val="none" w:sz="0" w:space="0" w:color="auto"/>
                    <w:bottom w:val="none" w:sz="0" w:space="0" w:color="auto"/>
                    <w:right w:val="none" w:sz="0" w:space="0" w:color="auto"/>
                  </w:divBdr>
                  <w:divsChild>
                    <w:div w:id="1517302894">
                      <w:marLeft w:val="0"/>
                      <w:marRight w:val="0"/>
                      <w:marTop w:val="0"/>
                      <w:marBottom w:val="0"/>
                      <w:divBdr>
                        <w:top w:val="none" w:sz="0" w:space="0" w:color="auto"/>
                        <w:left w:val="none" w:sz="0" w:space="0" w:color="auto"/>
                        <w:bottom w:val="none" w:sz="0" w:space="0" w:color="auto"/>
                        <w:right w:val="none" w:sz="0" w:space="0" w:color="auto"/>
                      </w:divBdr>
                      <w:divsChild>
                        <w:div w:id="999190702">
                          <w:marLeft w:val="0"/>
                          <w:marRight w:val="0"/>
                          <w:marTop w:val="0"/>
                          <w:marBottom w:val="0"/>
                          <w:divBdr>
                            <w:top w:val="none" w:sz="0" w:space="0" w:color="auto"/>
                            <w:left w:val="none" w:sz="0" w:space="0" w:color="auto"/>
                            <w:bottom w:val="none" w:sz="0" w:space="0" w:color="auto"/>
                            <w:right w:val="none" w:sz="0" w:space="0" w:color="auto"/>
                          </w:divBdr>
                          <w:divsChild>
                            <w:div w:id="2072800622">
                              <w:marLeft w:val="0"/>
                              <w:marRight w:val="0"/>
                              <w:marTop w:val="0"/>
                              <w:marBottom w:val="0"/>
                              <w:divBdr>
                                <w:top w:val="none" w:sz="0" w:space="0" w:color="auto"/>
                                <w:left w:val="none" w:sz="0" w:space="0" w:color="auto"/>
                                <w:bottom w:val="none" w:sz="0" w:space="0" w:color="auto"/>
                                <w:right w:val="none" w:sz="0" w:space="0" w:color="auto"/>
                              </w:divBdr>
                              <w:divsChild>
                                <w:div w:id="2129658543">
                                  <w:marLeft w:val="0"/>
                                  <w:marRight w:val="0"/>
                                  <w:marTop w:val="0"/>
                                  <w:marBottom w:val="0"/>
                                  <w:divBdr>
                                    <w:top w:val="none" w:sz="0" w:space="0" w:color="auto"/>
                                    <w:left w:val="none" w:sz="0" w:space="0" w:color="auto"/>
                                    <w:bottom w:val="none" w:sz="0" w:space="0" w:color="auto"/>
                                    <w:right w:val="none" w:sz="0" w:space="0" w:color="auto"/>
                                  </w:divBdr>
                                  <w:divsChild>
                                    <w:div w:id="1251235489">
                                      <w:marLeft w:val="0"/>
                                      <w:marRight w:val="0"/>
                                      <w:marTop w:val="0"/>
                                      <w:marBottom w:val="0"/>
                                      <w:divBdr>
                                        <w:top w:val="none" w:sz="0" w:space="0" w:color="auto"/>
                                        <w:left w:val="none" w:sz="0" w:space="0" w:color="auto"/>
                                        <w:bottom w:val="none" w:sz="0" w:space="0" w:color="auto"/>
                                        <w:right w:val="none" w:sz="0" w:space="0" w:color="auto"/>
                                      </w:divBdr>
                                      <w:divsChild>
                                        <w:div w:id="4394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995809">
      <w:bodyDiv w:val="1"/>
      <w:marLeft w:val="0"/>
      <w:marRight w:val="0"/>
      <w:marTop w:val="0"/>
      <w:marBottom w:val="0"/>
      <w:divBdr>
        <w:top w:val="none" w:sz="0" w:space="0" w:color="auto"/>
        <w:left w:val="none" w:sz="0" w:space="0" w:color="auto"/>
        <w:bottom w:val="none" w:sz="0" w:space="0" w:color="auto"/>
        <w:right w:val="none" w:sz="0" w:space="0" w:color="auto"/>
      </w:divBdr>
    </w:div>
    <w:div w:id="1840997056">
      <w:bodyDiv w:val="1"/>
      <w:marLeft w:val="0"/>
      <w:marRight w:val="0"/>
      <w:marTop w:val="0"/>
      <w:marBottom w:val="0"/>
      <w:divBdr>
        <w:top w:val="none" w:sz="0" w:space="0" w:color="auto"/>
        <w:left w:val="none" w:sz="0" w:space="0" w:color="auto"/>
        <w:bottom w:val="none" w:sz="0" w:space="0" w:color="auto"/>
        <w:right w:val="none" w:sz="0" w:space="0" w:color="auto"/>
      </w:divBdr>
    </w:div>
    <w:div w:id="1854151733">
      <w:bodyDiv w:val="1"/>
      <w:marLeft w:val="0"/>
      <w:marRight w:val="0"/>
      <w:marTop w:val="0"/>
      <w:marBottom w:val="0"/>
      <w:divBdr>
        <w:top w:val="none" w:sz="0" w:space="0" w:color="auto"/>
        <w:left w:val="none" w:sz="0" w:space="0" w:color="auto"/>
        <w:bottom w:val="none" w:sz="0" w:space="0" w:color="auto"/>
        <w:right w:val="none" w:sz="0" w:space="0" w:color="auto"/>
      </w:divBdr>
    </w:div>
    <w:div w:id="1936935220">
      <w:bodyDiv w:val="1"/>
      <w:marLeft w:val="0"/>
      <w:marRight w:val="0"/>
      <w:marTop w:val="0"/>
      <w:marBottom w:val="0"/>
      <w:divBdr>
        <w:top w:val="none" w:sz="0" w:space="0" w:color="auto"/>
        <w:left w:val="none" w:sz="0" w:space="0" w:color="auto"/>
        <w:bottom w:val="none" w:sz="0" w:space="0" w:color="auto"/>
        <w:right w:val="none" w:sz="0" w:space="0" w:color="auto"/>
      </w:divBdr>
    </w:div>
    <w:div w:id="1951276981">
      <w:bodyDiv w:val="1"/>
      <w:marLeft w:val="0"/>
      <w:marRight w:val="0"/>
      <w:marTop w:val="0"/>
      <w:marBottom w:val="0"/>
      <w:divBdr>
        <w:top w:val="none" w:sz="0" w:space="0" w:color="auto"/>
        <w:left w:val="none" w:sz="0" w:space="0" w:color="auto"/>
        <w:bottom w:val="none" w:sz="0" w:space="0" w:color="auto"/>
        <w:right w:val="none" w:sz="0" w:space="0" w:color="auto"/>
      </w:divBdr>
    </w:div>
    <w:div w:id="2011592477">
      <w:bodyDiv w:val="1"/>
      <w:marLeft w:val="0"/>
      <w:marRight w:val="0"/>
      <w:marTop w:val="0"/>
      <w:marBottom w:val="0"/>
      <w:divBdr>
        <w:top w:val="none" w:sz="0" w:space="0" w:color="auto"/>
        <w:left w:val="none" w:sz="0" w:space="0" w:color="auto"/>
        <w:bottom w:val="none" w:sz="0" w:space="0" w:color="auto"/>
        <w:right w:val="none" w:sz="0" w:space="0" w:color="auto"/>
      </w:divBdr>
    </w:div>
    <w:div w:id="2113820254">
      <w:bodyDiv w:val="1"/>
      <w:marLeft w:val="0"/>
      <w:marRight w:val="0"/>
      <w:marTop w:val="0"/>
      <w:marBottom w:val="0"/>
      <w:divBdr>
        <w:top w:val="none" w:sz="0" w:space="0" w:color="auto"/>
        <w:left w:val="none" w:sz="0" w:space="0" w:color="auto"/>
        <w:bottom w:val="none" w:sz="0" w:space="0" w:color="auto"/>
        <w:right w:val="none" w:sz="0" w:space="0" w:color="auto"/>
      </w:divBdr>
      <w:divsChild>
        <w:div w:id="1597471863">
          <w:marLeft w:val="0"/>
          <w:marRight w:val="1"/>
          <w:marTop w:val="0"/>
          <w:marBottom w:val="0"/>
          <w:divBdr>
            <w:top w:val="none" w:sz="0" w:space="0" w:color="auto"/>
            <w:left w:val="none" w:sz="0" w:space="0" w:color="auto"/>
            <w:bottom w:val="none" w:sz="0" w:space="0" w:color="auto"/>
            <w:right w:val="none" w:sz="0" w:space="0" w:color="auto"/>
          </w:divBdr>
          <w:divsChild>
            <w:div w:id="877860694">
              <w:marLeft w:val="0"/>
              <w:marRight w:val="0"/>
              <w:marTop w:val="0"/>
              <w:marBottom w:val="0"/>
              <w:divBdr>
                <w:top w:val="none" w:sz="0" w:space="0" w:color="auto"/>
                <w:left w:val="none" w:sz="0" w:space="0" w:color="auto"/>
                <w:bottom w:val="none" w:sz="0" w:space="0" w:color="auto"/>
                <w:right w:val="none" w:sz="0" w:space="0" w:color="auto"/>
              </w:divBdr>
              <w:divsChild>
                <w:div w:id="441463506">
                  <w:marLeft w:val="0"/>
                  <w:marRight w:val="1"/>
                  <w:marTop w:val="0"/>
                  <w:marBottom w:val="0"/>
                  <w:divBdr>
                    <w:top w:val="none" w:sz="0" w:space="0" w:color="auto"/>
                    <w:left w:val="none" w:sz="0" w:space="0" w:color="auto"/>
                    <w:bottom w:val="none" w:sz="0" w:space="0" w:color="auto"/>
                    <w:right w:val="none" w:sz="0" w:space="0" w:color="auto"/>
                  </w:divBdr>
                  <w:divsChild>
                    <w:div w:id="2098598487">
                      <w:marLeft w:val="0"/>
                      <w:marRight w:val="0"/>
                      <w:marTop w:val="0"/>
                      <w:marBottom w:val="0"/>
                      <w:divBdr>
                        <w:top w:val="none" w:sz="0" w:space="0" w:color="auto"/>
                        <w:left w:val="none" w:sz="0" w:space="0" w:color="auto"/>
                        <w:bottom w:val="none" w:sz="0" w:space="0" w:color="auto"/>
                        <w:right w:val="none" w:sz="0" w:space="0" w:color="auto"/>
                      </w:divBdr>
                      <w:divsChild>
                        <w:div w:id="2013219908">
                          <w:marLeft w:val="0"/>
                          <w:marRight w:val="0"/>
                          <w:marTop w:val="0"/>
                          <w:marBottom w:val="0"/>
                          <w:divBdr>
                            <w:top w:val="none" w:sz="0" w:space="0" w:color="auto"/>
                            <w:left w:val="none" w:sz="0" w:space="0" w:color="auto"/>
                            <w:bottom w:val="none" w:sz="0" w:space="0" w:color="auto"/>
                            <w:right w:val="none" w:sz="0" w:space="0" w:color="auto"/>
                          </w:divBdr>
                          <w:divsChild>
                            <w:div w:id="324549122">
                              <w:marLeft w:val="0"/>
                              <w:marRight w:val="0"/>
                              <w:marTop w:val="120"/>
                              <w:marBottom w:val="360"/>
                              <w:divBdr>
                                <w:top w:val="none" w:sz="0" w:space="0" w:color="auto"/>
                                <w:left w:val="none" w:sz="0" w:space="0" w:color="auto"/>
                                <w:bottom w:val="none" w:sz="0" w:space="0" w:color="auto"/>
                                <w:right w:val="none" w:sz="0" w:space="0" w:color="auto"/>
                              </w:divBdr>
                              <w:divsChild>
                                <w:div w:id="18901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533224">
      <w:bodyDiv w:val="1"/>
      <w:marLeft w:val="0"/>
      <w:marRight w:val="0"/>
      <w:marTop w:val="0"/>
      <w:marBottom w:val="0"/>
      <w:divBdr>
        <w:top w:val="none" w:sz="0" w:space="0" w:color="auto"/>
        <w:left w:val="none" w:sz="0" w:space="0" w:color="auto"/>
        <w:bottom w:val="none" w:sz="0" w:space="0" w:color="auto"/>
        <w:right w:val="none" w:sz="0" w:space="0" w:color="auto"/>
      </w:divBdr>
      <w:divsChild>
        <w:div w:id="1554192526">
          <w:marLeft w:val="547"/>
          <w:marRight w:val="0"/>
          <w:marTop w:val="173"/>
          <w:marBottom w:val="0"/>
          <w:divBdr>
            <w:top w:val="none" w:sz="0" w:space="0" w:color="auto"/>
            <w:left w:val="none" w:sz="0" w:space="0" w:color="auto"/>
            <w:bottom w:val="none" w:sz="0" w:space="0" w:color="auto"/>
            <w:right w:val="none" w:sz="0" w:space="0" w:color="auto"/>
          </w:divBdr>
        </w:div>
        <w:div w:id="1179075054">
          <w:marLeft w:val="547"/>
          <w:marRight w:val="0"/>
          <w:marTop w:val="173"/>
          <w:marBottom w:val="0"/>
          <w:divBdr>
            <w:top w:val="none" w:sz="0" w:space="0" w:color="auto"/>
            <w:left w:val="none" w:sz="0" w:space="0" w:color="auto"/>
            <w:bottom w:val="none" w:sz="0" w:space="0" w:color="auto"/>
            <w:right w:val="none" w:sz="0" w:space="0" w:color="auto"/>
          </w:divBdr>
        </w:div>
        <w:div w:id="1541865755">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apsnet.org/admissions-and-arrivals/" TargetMode="External"/><Relationship Id="rId13" Type="http://schemas.openxmlformats.org/officeDocument/2006/relationships/hyperlink" Target="https://www.cms.gov/Medicare/Medicare-Fee-for-Service-Payment/PFSLookup/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vaccines/imz-managers/guides-pubs/qa-317-fund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vaccines/programs/vfc/awardees/vaccine-management/price-list/2015/2015-01-05.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dc.gov/immigrantrefugeehealth/guidelines/domestic/domestic-guidelines.html" TargetMode="External"/><Relationship Id="rId4" Type="http://schemas.openxmlformats.org/officeDocument/2006/relationships/settings" Target="settings.xml"/><Relationship Id="rId9" Type="http://schemas.openxmlformats.org/officeDocument/2006/relationships/hyperlink" Target="http://www.cdc.gov/immigrantrefugeehealth/guidelines/refugee-guidelines.html" TargetMode="External"/><Relationship Id="rId14" Type="http://schemas.openxmlformats.org/officeDocument/2006/relationships/hyperlink" Target="http://kff.org/medicaid/state-indicator/medicaid-to-medicare-fee-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D5BD5-0F73-4735-8DF5-5302D2B9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4416</Words>
  <Characters>25175</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Lee, Deborah (CDC/DDID/NCEZID/DGMQ)</cp:lastModifiedBy>
  <cp:revision>2</cp:revision>
  <cp:lastPrinted>2017-03-23T20:21:00Z</cp:lastPrinted>
  <dcterms:created xsi:type="dcterms:W3CDTF">2019-08-09T13:55:00Z</dcterms:created>
  <dcterms:modified xsi:type="dcterms:W3CDTF">2019-08-09T13:55:00Z</dcterms:modified>
</cp:coreProperties>
</file>