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6" w:rsidRPr="00685B9D" w:rsidRDefault="005C36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B9D">
        <w:rPr>
          <w:rFonts w:ascii="Times New Roman" w:hAnsi="Times New Roman" w:cs="Times New Roman"/>
          <w:b/>
          <w:sz w:val="24"/>
          <w:szCs w:val="24"/>
          <w:u w:val="single"/>
        </w:rPr>
        <w:t>SUPPLEMENTARY MATERIAL</w:t>
      </w:r>
    </w:p>
    <w:p w:rsidR="005C3612" w:rsidRPr="00685B9D" w:rsidRDefault="005C36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9CB" w:rsidRPr="00685B9D" w:rsidRDefault="00BF09CB" w:rsidP="00BF09CB">
      <w:pPr>
        <w:rPr>
          <w:rFonts w:ascii="Times New Roman" w:hAnsi="Times New Roman" w:cs="Times New Roman"/>
          <w:sz w:val="24"/>
          <w:szCs w:val="24"/>
        </w:rPr>
      </w:pPr>
      <w:r w:rsidRPr="00685B9D">
        <w:rPr>
          <w:rFonts w:ascii="Times New Roman" w:hAnsi="Times New Roman" w:cs="Times New Roman"/>
          <w:b/>
          <w:sz w:val="24"/>
          <w:szCs w:val="24"/>
        </w:rPr>
        <w:t xml:space="preserve">Supplementary Table 1.  </w:t>
      </w:r>
      <w:r w:rsidRPr="00685B9D">
        <w:rPr>
          <w:rFonts w:ascii="Times New Roman" w:hAnsi="Times New Roman" w:cs="Times New Roman"/>
          <w:sz w:val="24"/>
          <w:szCs w:val="24"/>
        </w:rPr>
        <w:t xml:space="preserve">Norovirus genotypes in outbreaks reported to the National Outbreak Reporting System (NORS) and </w:t>
      </w:r>
      <w:proofErr w:type="spellStart"/>
      <w:r w:rsidRPr="00685B9D">
        <w:rPr>
          <w:rFonts w:ascii="Times New Roman" w:hAnsi="Times New Roman" w:cs="Times New Roman"/>
          <w:sz w:val="24"/>
          <w:szCs w:val="24"/>
        </w:rPr>
        <w:t>CaliciNet</w:t>
      </w:r>
      <w:proofErr w:type="spellEnd"/>
      <w:r w:rsidRPr="00685B9D">
        <w:rPr>
          <w:rFonts w:ascii="Times New Roman" w:hAnsi="Times New Roman" w:cs="Times New Roman"/>
          <w:sz w:val="24"/>
          <w:szCs w:val="24"/>
        </w:rPr>
        <w:t>, 2009–2016 (n=3,747)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  <w:gridCol w:w="756"/>
        <w:gridCol w:w="636"/>
      </w:tblGrid>
      <w:tr w:rsidR="00BF09CB" w:rsidRPr="00685B9D" w:rsidTr="00D14F2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F09CB" w:rsidRPr="00685B9D" w:rsidRDefault="00BF09CB" w:rsidP="00D1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09CB" w:rsidRPr="00685B9D" w:rsidTr="00D14F28"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b/>
                <w:sz w:val="24"/>
                <w:szCs w:val="24"/>
              </w:rPr>
              <w:t>GII.4 genotypes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b/>
                <w:sz w:val="24"/>
                <w:szCs w:val="24"/>
              </w:rPr>
              <w:t>2,353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b/>
                <w:sz w:val="24"/>
                <w:szCs w:val="24"/>
              </w:rPr>
              <w:t>62.8</w:t>
            </w:r>
          </w:p>
        </w:tc>
      </w:tr>
      <w:tr w:rsidR="00BF09CB" w:rsidRPr="00685B9D" w:rsidTr="00D14F28"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Sydney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1,521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</w:tr>
      <w:tr w:rsidR="00BF09CB" w:rsidRPr="00685B9D" w:rsidTr="00D14F28">
        <w:tc>
          <w:tcPr>
            <w:tcW w:w="0" w:type="auto"/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New Orleans</w:t>
            </w:r>
          </w:p>
        </w:tc>
        <w:tc>
          <w:tcPr>
            <w:tcW w:w="0" w:type="auto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06908" w:rsidRPr="00685B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</w:tr>
      <w:tr w:rsidR="00BF09CB" w:rsidRPr="00685B9D" w:rsidTr="00D14F28"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Den Haag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BF09CB" w:rsidRPr="00685B9D" w:rsidTr="00D14F28">
        <w:tc>
          <w:tcPr>
            <w:tcW w:w="0" w:type="auto"/>
            <w:tcBorders>
              <w:bottom w:val="single" w:sz="4" w:space="0" w:color="auto"/>
            </w:tcBorders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Other GII.4</w:t>
            </w:r>
            <w:r w:rsidRPr="00685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BF09CB" w:rsidRPr="00685B9D" w:rsidTr="00D14F28"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b/>
                <w:sz w:val="24"/>
                <w:szCs w:val="24"/>
              </w:rPr>
              <w:t>Other GII (non GII.4)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b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b/>
                <w:sz w:val="24"/>
                <w:szCs w:val="24"/>
              </w:rPr>
              <w:t>22.4</w:t>
            </w:r>
          </w:p>
        </w:tc>
      </w:tr>
      <w:tr w:rsidR="00BF09CB" w:rsidRPr="00685B9D" w:rsidTr="00D14F28"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GII.6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</w:tr>
      <w:tr w:rsidR="00BF09CB" w:rsidRPr="00685B9D" w:rsidTr="00D14F28">
        <w:tc>
          <w:tcPr>
            <w:tcW w:w="0" w:type="auto"/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GII.2</w:t>
            </w:r>
          </w:p>
        </w:tc>
        <w:tc>
          <w:tcPr>
            <w:tcW w:w="0" w:type="auto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BF09CB" w:rsidRPr="00685B9D" w:rsidTr="00D14F28"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GII.1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BF09CB" w:rsidRPr="00685B9D" w:rsidTr="00D14F28">
        <w:tc>
          <w:tcPr>
            <w:tcW w:w="0" w:type="auto"/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GII.7</w:t>
            </w:r>
          </w:p>
        </w:tc>
        <w:tc>
          <w:tcPr>
            <w:tcW w:w="0" w:type="auto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BF09CB" w:rsidRPr="00685B9D" w:rsidTr="00D14F28"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GII.12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BF09CB" w:rsidRPr="00685B9D" w:rsidTr="00D14F28">
        <w:tc>
          <w:tcPr>
            <w:tcW w:w="0" w:type="auto"/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GII.3</w:t>
            </w:r>
          </w:p>
        </w:tc>
        <w:tc>
          <w:tcPr>
            <w:tcW w:w="0" w:type="auto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BF09CB" w:rsidRPr="00685B9D" w:rsidTr="00D14F28"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GII.13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BF09CB" w:rsidRPr="00685B9D" w:rsidTr="00D14F28">
        <w:tc>
          <w:tcPr>
            <w:tcW w:w="0" w:type="auto"/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GII.17</w:t>
            </w:r>
          </w:p>
        </w:tc>
        <w:tc>
          <w:tcPr>
            <w:tcW w:w="0" w:type="auto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BF09CB" w:rsidRPr="00685B9D" w:rsidTr="00D14F28"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proofErr w:type="spellStart"/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GII</w:t>
            </w:r>
            <w:r w:rsidRPr="00685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BF09CB" w:rsidRPr="00685B9D" w:rsidTr="00D14F28"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b/>
                <w:sz w:val="24"/>
                <w:szCs w:val="24"/>
              </w:rPr>
              <w:t>GI genotypes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b/>
                <w:sz w:val="24"/>
                <w:szCs w:val="24"/>
              </w:rPr>
              <w:t>14.8</w:t>
            </w:r>
          </w:p>
        </w:tc>
      </w:tr>
      <w:tr w:rsidR="00BF09CB" w:rsidRPr="00685B9D" w:rsidTr="00D14F28"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GI.3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BF09CB" w:rsidRPr="00685B9D" w:rsidTr="00D14F28">
        <w:tc>
          <w:tcPr>
            <w:tcW w:w="0" w:type="auto"/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GI.6</w:t>
            </w:r>
          </w:p>
        </w:tc>
        <w:tc>
          <w:tcPr>
            <w:tcW w:w="0" w:type="auto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BF09CB" w:rsidRPr="00685B9D" w:rsidTr="00D14F28"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GI.5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BF09CB" w:rsidRPr="00685B9D" w:rsidTr="00D14F28">
        <w:tc>
          <w:tcPr>
            <w:tcW w:w="0" w:type="auto"/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GI.2</w:t>
            </w:r>
          </w:p>
        </w:tc>
        <w:tc>
          <w:tcPr>
            <w:tcW w:w="0" w:type="auto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BF09CB" w:rsidRPr="00685B9D" w:rsidTr="00D14F28"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GI.4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BF09CB" w:rsidRPr="00685B9D" w:rsidTr="00D14F28">
        <w:tc>
          <w:tcPr>
            <w:tcW w:w="0" w:type="auto"/>
            <w:tcBorders>
              <w:bottom w:val="single" w:sz="4" w:space="0" w:color="auto"/>
            </w:tcBorders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proofErr w:type="spellStart"/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GI</w:t>
            </w:r>
            <w:r w:rsidRPr="00685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</w:tbl>
    <w:p w:rsidR="00BF09CB" w:rsidRPr="00685B9D" w:rsidRDefault="00BF09CB" w:rsidP="00BF09C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5B9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685B9D">
        <w:rPr>
          <w:rFonts w:ascii="Times New Roman" w:hAnsi="Times New Roman" w:cs="Times New Roman"/>
          <w:sz w:val="24"/>
          <w:szCs w:val="24"/>
        </w:rPr>
        <w:t>Other</w:t>
      </w:r>
      <w:proofErr w:type="spellEnd"/>
      <w:proofErr w:type="gramEnd"/>
      <w:r w:rsidRPr="00685B9D">
        <w:rPr>
          <w:rFonts w:ascii="Times New Roman" w:hAnsi="Times New Roman" w:cs="Times New Roman"/>
          <w:sz w:val="24"/>
          <w:szCs w:val="24"/>
        </w:rPr>
        <w:t xml:space="preserve"> genotypes reported in &lt;1% of outbreaks: GII.14 (15), GI.7 (15), GII.5 (12), GII.4 Osaka (10), GI.1 (9), GI.9 (2), GII.16 (2), GII.4 </w:t>
      </w:r>
      <w:proofErr w:type="spellStart"/>
      <w:r w:rsidRPr="00685B9D">
        <w:rPr>
          <w:rFonts w:ascii="Times New Roman" w:hAnsi="Times New Roman" w:cs="Times New Roman"/>
          <w:sz w:val="24"/>
          <w:szCs w:val="24"/>
        </w:rPr>
        <w:t>untypeable</w:t>
      </w:r>
      <w:proofErr w:type="spellEnd"/>
      <w:r w:rsidRPr="00685B9D">
        <w:rPr>
          <w:rFonts w:ascii="Times New Roman" w:hAnsi="Times New Roman" w:cs="Times New Roman"/>
          <w:sz w:val="24"/>
          <w:szCs w:val="24"/>
        </w:rPr>
        <w:t xml:space="preserve"> (1), GII.15 (1), GII.25 (1), GII.8 (1).  2 GIV genotypes also reported</w:t>
      </w:r>
      <w:r w:rsidR="00606908" w:rsidRPr="00685B9D">
        <w:rPr>
          <w:rFonts w:ascii="Times New Roman" w:hAnsi="Times New Roman" w:cs="Times New Roman"/>
          <w:sz w:val="24"/>
          <w:szCs w:val="24"/>
        </w:rPr>
        <w:t>.  Virus genotyping was based on VP1 region.</w:t>
      </w:r>
    </w:p>
    <w:p w:rsidR="00BF09CB" w:rsidRPr="00685B9D" w:rsidRDefault="00BF09CB" w:rsidP="00BF09CB">
      <w:pPr>
        <w:rPr>
          <w:rFonts w:ascii="Times New Roman" w:hAnsi="Times New Roman" w:cs="Times New Roman"/>
          <w:sz w:val="24"/>
          <w:szCs w:val="24"/>
        </w:rPr>
      </w:pPr>
    </w:p>
    <w:p w:rsidR="00BF09CB" w:rsidRPr="00685B9D" w:rsidRDefault="00BF09CB" w:rsidP="00BF09C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685B9D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BF09CB" w:rsidRPr="00685B9D" w:rsidRDefault="00BF09CB" w:rsidP="00BF09CB">
      <w:pPr>
        <w:rPr>
          <w:rFonts w:ascii="Times New Roman" w:hAnsi="Times New Roman" w:cs="Times New Roman"/>
          <w:sz w:val="24"/>
          <w:szCs w:val="24"/>
        </w:rPr>
      </w:pPr>
      <w:r w:rsidRPr="00685B9D">
        <w:rPr>
          <w:rFonts w:ascii="Times New Roman" w:hAnsi="Times New Roman" w:cs="Times New Roman"/>
          <w:b/>
          <w:sz w:val="24"/>
          <w:szCs w:val="24"/>
        </w:rPr>
        <w:lastRenderedPageBreak/>
        <w:t>Supplementary Table 2.</w:t>
      </w:r>
      <w:r w:rsidRPr="00685B9D">
        <w:rPr>
          <w:rFonts w:ascii="Times New Roman" w:hAnsi="Times New Roman" w:cs="Times New Roman"/>
          <w:sz w:val="24"/>
          <w:szCs w:val="24"/>
        </w:rPr>
        <w:t xml:space="preserve"> Selected characteristics of genotype GII.4 and non-GII.4 norovirus outbreaks reported to the National Outbreak Reporting System (NORS) and </w:t>
      </w:r>
      <w:proofErr w:type="spellStart"/>
      <w:r w:rsidRPr="00685B9D">
        <w:rPr>
          <w:rFonts w:ascii="Times New Roman" w:hAnsi="Times New Roman" w:cs="Times New Roman"/>
          <w:sz w:val="24"/>
          <w:szCs w:val="24"/>
        </w:rPr>
        <w:t>CaliciNet</w:t>
      </w:r>
      <w:proofErr w:type="spellEnd"/>
      <w:r w:rsidRPr="00685B9D">
        <w:rPr>
          <w:rFonts w:ascii="Times New Roman" w:hAnsi="Times New Roman" w:cs="Times New Roman"/>
          <w:sz w:val="24"/>
          <w:szCs w:val="24"/>
        </w:rPr>
        <w:t>, 2009–2016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950"/>
        <w:gridCol w:w="2116"/>
        <w:gridCol w:w="950"/>
        <w:gridCol w:w="2116"/>
        <w:gridCol w:w="1012"/>
      </w:tblGrid>
      <w:tr w:rsidR="00BF09CB" w:rsidRPr="00685B9D" w:rsidTr="00D14F28"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b/>
                <w:sz w:val="24"/>
                <w:szCs w:val="24"/>
              </w:rPr>
              <w:t>GII.4 outbreaks</w:t>
            </w:r>
          </w:p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b/>
                <w:sz w:val="24"/>
                <w:szCs w:val="24"/>
              </w:rPr>
              <w:t>(n=2,353)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b/>
                <w:sz w:val="24"/>
                <w:szCs w:val="24"/>
              </w:rPr>
              <w:t>Non-GII.4 outbreaks</w:t>
            </w:r>
          </w:p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b/>
                <w:sz w:val="24"/>
                <w:szCs w:val="24"/>
              </w:rPr>
              <w:t>(n=1,394)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BF09CB" w:rsidRPr="00685B9D" w:rsidTr="00D14F28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F09CB" w:rsidRPr="00685B9D" w:rsidRDefault="00BF09CB" w:rsidP="00D14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i/>
                <w:sz w:val="24"/>
                <w:szCs w:val="24"/>
              </w:rPr>
              <w:t>Median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i/>
                <w:sz w:val="24"/>
                <w:szCs w:val="24"/>
              </w:rPr>
              <w:t>Interquartile Range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i/>
                <w:sz w:val="24"/>
                <w:szCs w:val="24"/>
              </w:rPr>
              <w:t>Median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i/>
                <w:sz w:val="24"/>
                <w:szCs w:val="24"/>
              </w:rPr>
              <w:t>Interquartile Range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CB" w:rsidRPr="00685B9D" w:rsidTr="00D14F28"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Sex of ill </w:t>
            </w:r>
            <w:proofErr w:type="spellStart"/>
            <w:r w:rsidRPr="00685B9D">
              <w:rPr>
                <w:rFonts w:ascii="Times New Roman" w:hAnsi="Times New Roman" w:cs="Times New Roman"/>
                <w:b/>
                <w:sz w:val="24"/>
                <w:szCs w:val="24"/>
              </w:rPr>
              <w:t>persons</w:t>
            </w:r>
            <w:r w:rsidRPr="00685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CB" w:rsidRPr="00685B9D" w:rsidTr="00D14F28">
        <w:tc>
          <w:tcPr>
            <w:tcW w:w="0" w:type="auto"/>
            <w:tcBorders>
              <w:top w:val="nil"/>
            </w:tcBorders>
            <w:shd w:val="clear" w:color="auto" w:fill="F2F2F2" w:themeFill="background1" w:themeFillShade="F2"/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Female (%)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57 – 82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50 – 79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BF09CB" w:rsidRPr="00685B9D" w:rsidTr="00D14F28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Male (%)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 xml:space="preserve">18 – 43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37 – 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BF09CB" w:rsidRPr="00685B9D" w:rsidTr="00D14F28"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of ill persons </w:t>
            </w: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(years)</w:t>
            </w:r>
            <w:r w:rsidRPr="00685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CB" w:rsidRPr="00685B9D" w:rsidTr="00D14F28">
        <w:tc>
          <w:tcPr>
            <w:tcW w:w="0" w:type="auto"/>
            <w:tcBorders>
              <w:top w:val="nil"/>
            </w:tcBorders>
            <w:shd w:val="clear" w:color="auto" w:fill="F2F2F2" w:themeFill="background1" w:themeFillShade="F2"/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0 to 74 (%)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18 – 94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 xml:space="preserve">31 – 100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BF09CB" w:rsidRPr="00685B9D" w:rsidTr="00D14F28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75+ (%)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 xml:space="preserve">6 – 82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0 – 69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BF09CB" w:rsidRPr="00685B9D" w:rsidTr="00D14F28"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B9D">
              <w:rPr>
                <w:rFonts w:ascii="Times New Roman" w:hAnsi="Times New Roman" w:cs="Times New Roman"/>
                <w:b/>
                <w:sz w:val="24"/>
                <w:szCs w:val="24"/>
              </w:rPr>
              <w:t>Symptoms</w:t>
            </w:r>
            <w:r w:rsidRPr="00685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CB" w:rsidRPr="00685B9D" w:rsidTr="00D14F28">
        <w:tc>
          <w:tcPr>
            <w:tcW w:w="0" w:type="auto"/>
            <w:tcBorders>
              <w:top w:val="nil"/>
            </w:tcBorders>
            <w:shd w:val="clear" w:color="auto" w:fill="F2F2F2" w:themeFill="background1" w:themeFillShade="F2"/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Fever (%)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7 – 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8 – 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 w:themeFill="background1" w:themeFillShade="F2"/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0.0065</w:t>
            </w:r>
          </w:p>
        </w:tc>
      </w:tr>
      <w:tr w:rsidR="00BF09CB" w:rsidRPr="00685B9D" w:rsidTr="00D14F28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F09CB" w:rsidRPr="00685B9D" w:rsidRDefault="00BF09CB" w:rsidP="00D14F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Vomiting (%)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55 – 90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61 – 100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F09CB" w:rsidRPr="00685B9D" w:rsidRDefault="00BF09CB" w:rsidP="00D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9D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</w:tbl>
    <w:p w:rsidR="00BF09CB" w:rsidRPr="00685B9D" w:rsidRDefault="00BF09CB" w:rsidP="00BF09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5B9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685B9D">
        <w:rPr>
          <w:rFonts w:ascii="Times New Roman" w:hAnsi="Times New Roman" w:cs="Times New Roman"/>
          <w:sz w:val="24"/>
          <w:szCs w:val="24"/>
        </w:rPr>
        <w:t>Outbreaks</w:t>
      </w:r>
      <w:proofErr w:type="spellEnd"/>
      <w:proofErr w:type="gramEnd"/>
      <w:r w:rsidRPr="00685B9D">
        <w:rPr>
          <w:rFonts w:ascii="Times New Roman" w:hAnsi="Times New Roman" w:cs="Times New Roman"/>
          <w:sz w:val="24"/>
          <w:szCs w:val="24"/>
        </w:rPr>
        <w:t xml:space="preserve"> reporting any sex information: GII.4 = 1,506, non-GII.4 = 927</w:t>
      </w:r>
    </w:p>
    <w:p w:rsidR="00BF09CB" w:rsidRPr="00685B9D" w:rsidRDefault="00BF09CB" w:rsidP="00BF09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5B9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685B9D">
        <w:rPr>
          <w:rFonts w:ascii="Times New Roman" w:hAnsi="Times New Roman" w:cs="Times New Roman"/>
          <w:sz w:val="24"/>
          <w:szCs w:val="24"/>
        </w:rPr>
        <w:t>Outbreaks</w:t>
      </w:r>
      <w:proofErr w:type="spellEnd"/>
      <w:proofErr w:type="gramEnd"/>
      <w:r w:rsidRPr="00685B9D">
        <w:rPr>
          <w:rFonts w:ascii="Times New Roman" w:hAnsi="Times New Roman" w:cs="Times New Roman"/>
          <w:sz w:val="24"/>
          <w:szCs w:val="24"/>
        </w:rPr>
        <w:t xml:space="preserve"> reporting any age information: GII.4 = 1,609, non-GII.4 = 1,003</w:t>
      </w:r>
    </w:p>
    <w:p w:rsidR="00BF09CB" w:rsidRPr="00685B9D" w:rsidRDefault="00BF09CB" w:rsidP="00BF09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5B9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685B9D">
        <w:rPr>
          <w:rFonts w:ascii="Times New Roman" w:hAnsi="Times New Roman" w:cs="Times New Roman"/>
          <w:sz w:val="24"/>
          <w:szCs w:val="24"/>
        </w:rPr>
        <w:t>Outbreaks</w:t>
      </w:r>
      <w:proofErr w:type="spellEnd"/>
      <w:proofErr w:type="gramEnd"/>
      <w:r w:rsidRPr="00685B9D">
        <w:rPr>
          <w:rFonts w:ascii="Times New Roman" w:hAnsi="Times New Roman" w:cs="Times New Roman"/>
          <w:sz w:val="24"/>
          <w:szCs w:val="24"/>
        </w:rPr>
        <w:t xml:space="preserve"> reporting any symptom information: GII.4 = 2,003, non-GII.4 = 1,216</w:t>
      </w:r>
    </w:p>
    <w:p w:rsidR="00BF09CB" w:rsidRPr="00685B9D" w:rsidRDefault="00BF09CB" w:rsidP="00BF09CB">
      <w:pPr>
        <w:rPr>
          <w:rFonts w:ascii="Times New Roman" w:hAnsi="Times New Roman" w:cs="Times New Roman"/>
          <w:sz w:val="24"/>
          <w:szCs w:val="24"/>
        </w:rPr>
        <w:sectPr w:rsidR="00BF09CB" w:rsidRPr="00685B9D" w:rsidSect="00D26908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BF09CB" w:rsidRPr="00685B9D" w:rsidRDefault="00BF09CB" w:rsidP="00BF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9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Supplementary Table 3. </w:t>
      </w:r>
      <w:r w:rsidRPr="00685B9D">
        <w:rPr>
          <w:rFonts w:ascii="Times New Roman" w:hAnsi="Times New Roman" w:cs="Times New Roman"/>
          <w:sz w:val="24"/>
          <w:szCs w:val="24"/>
        </w:rPr>
        <w:t xml:space="preserve">Association of transmission mode with GII.4 versus non-GII.4 norovirus genotypes, stratified by setting, in outbreaks reported to the National Outbreak Reporting System (NORS) and </w:t>
      </w:r>
      <w:proofErr w:type="spellStart"/>
      <w:r w:rsidRPr="00685B9D">
        <w:rPr>
          <w:rFonts w:ascii="Times New Roman" w:hAnsi="Times New Roman" w:cs="Times New Roman"/>
          <w:sz w:val="24"/>
          <w:szCs w:val="24"/>
        </w:rPr>
        <w:t>CaliciNet</w:t>
      </w:r>
      <w:proofErr w:type="spellEnd"/>
      <w:r w:rsidRPr="00685B9D">
        <w:rPr>
          <w:rFonts w:ascii="Times New Roman" w:hAnsi="Times New Roman" w:cs="Times New Roman"/>
          <w:sz w:val="24"/>
          <w:szCs w:val="24"/>
        </w:rPr>
        <w:t>, 2009–2016</w:t>
      </w:r>
      <w:r w:rsidRPr="00685B9D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p w:rsidR="00BF09CB" w:rsidRPr="00685B9D" w:rsidRDefault="00BF09CB" w:rsidP="00BF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260"/>
        <w:gridCol w:w="1260"/>
        <w:gridCol w:w="1260"/>
        <w:gridCol w:w="994"/>
        <w:gridCol w:w="55"/>
        <w:gridCol w:w="1105"/>
        <w:gridCol w:w="1170"/>
        <w:gridCol w:w="1260"/>
        <w:gridCol w:w="814"/>
      </w:tblGrid>
      <w:tr w:rsidR="00BF09CB" w:rsidRPr="00685B9D" w:rsidTr="00BF09CB">
        <w:trPr>
          <w:trHeight w:val="258"/>
          <w:tblHeader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9CB" w:rsidRPr="00685B9D" w:rsidRDefault="00BF09CB" w:rsidP="00D1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7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Non-Healthcare Setting (N = 1326)</w:t>
            </w:r>
          </w:p>
        </w:tc>
        <w:tc>
          <w:tcPr>
            <w:tcW w:w="4404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Healthcare Setting (N = 2383)</w:t>
            </w:r>
          </w:p>
        </w:tc>
      </w:tr>
      <w:tr w:rsidR="00BF09CB" w:rsidRPr="00685B9D" w:rsidTr="00BF09CB">
        <w:trPr>
          <w:trHeight w:val="529"/>
          <w:tblHeader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Transmission Mode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No. of Outbreaks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Odds Ratio for GII.4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95% CI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 value</w:t>
            </w:r>
          </w:p>
        </w:tc>
        <w:tc>
          <w:tcPr>
            <w:tcW w:w="5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No. of Outbreaks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Odds Ratio for GII.4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95% CI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 value</w:t>
            </w:r>
          </w:p>
        </w:tc>
      </w:tr>
      <w:tr w:rsidR="00BF09CB" w:rsidRPr="00685B9D" w:rsidTr="00BF09CB">
        <w:trPr>
          <w:trHeight w:val="258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BF09CB" w:rsidRPr="00685B9D" w:rsidRDefault="00BF09CB" w:rsidP="00D14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178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BF09CB" w:rsidRPr="00685B9D" w:rsidRDefault="00BF09CB" w:rsidP="00D14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BF09CB" w:rsidRPr="00685B9D" w:rsidTr="00BF09CB">
        <w:trPr>
          <w:trHeight w:val="529"/>
        </w:trPr>
        <w:tc>
          <w:tcPr>
            <w:tcW w:w="144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9CB" w:rsidRPr="00685B9D" w:rsidRDefault="00BF09CB" w:rsidP="00D1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Non-Foodborne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725</w:t>
            </w:r>
          </w:p>
        </w:tc>
        <w:tc>
          <w:tcPr>
            <w:tcW w:w="1260" w:type="dxa"/>
            <w:shd w:val="clear" w:color="auto" w:fill="F2F2F2" w:themeFill="background1" w:themeFillShade="F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F09CB" w:rsidRPr="00685B9D" w:rsidRDefault="00EE7F07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1.00</w:t>
            </w:r>
          </w:p>
        </w:tc>
        <w:tc>
          <w:tcPr>
            <w:tcW w:w="1260" w:type="dxa"/>
            <w:shd w:val="clear" w:color="auto" w:fill="F2F2F2" w:themeFill="background1" w:themeFillShade="F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994" w:type="dxa"/>
            <w:shd w:val="clear" w:color="auto" w:fill="F2F2F2" w:themeFill="background1" w:themeFillShade="F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5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2389</w:t>
            </w:r>
          </w:p>
        </w:tc>
        <w:tc>
          <w:tcPr>
            <w:tcW w:w="1170" w:type="dxa"/>
            <w:shd w:val="clear" w:color="auto" w:fill="F2F2F2" w:themeFill="background1" w:themeFillShade="F2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F09CB" w:rsidRPr="00685B9D" w:rsidRDefault="00EE7F07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60" w:type="dxa"/>
            <w:shd w:val="clear" w:color="auto" w:fill="F2F2F2" w:themeFill="background1" w:themeFillShade="F2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814" w:type="dxa"/>
            <w:shd w:val="clear" w:color="auto" w:fill="F2F2F2" w:themeFill="background1" w:themeFillShade="F2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</w:tr>
      <w:tr w:rsidR="00BF09CB" w:rsidRPr="00685B9D" w:rsidTr="00BF09CB">
        <w:trPr>
          <w:trHeight w:val="516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9CB" w:rsidRPr="00685B9D" w:rsidRDefault="00BF09CB" w:rsidP="00D1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Foodborne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1.95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(1.49, 2.55)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&lt; 0.0001</w:t>
            </w:r>
          </w:p>
        </w:tc>
        <w:tc>
          <w:tcPr>
            <w:tcW w:w="5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0.97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(0.49, 2.02)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F09CB" w:rsidRPr="00685B9D" w:rsidRDefault="00BF09CB" w:rsidP="00D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85B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0.94</w:t>
            </w:r>
          </w:p>
        </w:tc>
      </w:tr>
    </w:tbl>
    <w:p w:rsidR="00BF09CB" w:rsidRPr="005822A1" w:rsidRDefault="00BF09CB" w:rsidP="00BF09CB">
      <w:pPr>
        <w:rPr>
          <w:rFonts w:ascii="Times New Roman" w:hAnsi="Times New Roman" w:cs="Times New Roman"/>
          <w:noProof/>
          <w:sz w:val="24"/>
          <w:szCs w:val="24"/>
        </w:rPr>
      </w:pPr>
      <w:r w:rsidRPr="00685B9D">
        <w:rPr>
          <w:rFonts w:ascii="Times New Roman" w:hAnsi="Times New Roman" w:cs="Times New Roman"/>
          <w:noProof/>
          <w:sz w:val="24"/>
          <w:szCs w:val="24"/>
          <w:vertAlign w:val="superscript"/>
        </w:rPr>
        <w:t>a</w:t>
      </w:r>
      <w:r w:rsidRPr="00685B9D">
        <w:rPr>
          <w:rFonts w:ascii="Times New Roman" w:hAnsi="Times New Roman" w:cs="Times New Roman"/>
          <w:noProof/>
          <w:sz w:val="24"/>
          <w:szCs w:val="24"/>
        </w:rPr>
        <w:t>Multivariable models of genotype as a function of transmission mode, adjusted for case demographics, reported symptoms, and seasonality.</w:t>
      </w:r>
      <w:bookmarkStart w:id="0" w:name="_GoBack"/>
      <w:bookmarkEnd w:id="0"/>
    </w:p>
    <w:p w:rsidR="00BF09CB" w:rsidRPr="005822A1" w:rsidRDefault="00BF09CB" w:rsidP="00BF09CB">
      <w:pPr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5C3612" w:rsidRPr="005822A1" w:rsidRDefault="005C36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C3612" w:rsidRPr="005822A1" w:rsidSect="00BF09CB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12"/>
    <w:rsid w:val="000E54E5"/>
    <w:rsid w:val="003275DE"/>
    <w:rsid w:val="005822A1"/>
    <w:rsid w:val="005C3612"/>
    <w:rsid w:val="00606908"/>
    <w:rsid w:val="00685B9D"/>
    <w:rsid w:val="00AB106C"/>
    <w:rsid w:val="00AD0B57"/>
    <w:rsid w:val="00BA437D"/>
    <w:rsid w:val="00BF09CB"/>
    <w:rsid w:val="00C976D1"/>
    <w:rsid w:val="00CC53E6"/>
    <w:rsid w:val="00D26908"/>
    <w:rsid w:val="00EE7F0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21173-125D-42AB-9CD4-9D0644E5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Rachel (CDC/OID/NCIRD)</dc:creator>
  <cp:keywords/>
  <dc:description/>
  <cp:lastModifiedBy>Burke, Rachel (CDC/OID/NCIRD)</cp:lastModifiedBy>
  <cp:revision>5</cp:revision>
  <dcterms:created xsi:type="dcterms:W3CDTF">2018-07-30T15:46:00Z</dcterms:created>
  <dcterms:modified xsi:type="dcterms:W3CDTF">2018-07-30T15:46:00Z</dcterms:modified>
</cp:coreProperties>
</file>