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1C293" w14:textId="77777777" w:rsidR="00225199" w:rsidRDefault="00225199" w:rsidP="004C399E">
      <w:pPr>
        <w:widowControl w:val="0"/>
        <w:spacing w:line="480" w:lineRule="auto"/>
        <w:contextualSpacing/>
      </w:pPr>
      <w:r>
        <w:rPr>
          <w:b/>
          <w:bCs/>
        </w:rPr>
        <w:t>SUPPLEMENTARY MATERIALS</w:t>
      </w:r>
    </w:p>
    <w:p w14:paraId="539120D2" w14:textId="4656A8C9" w:rsidR="003A283B" w:rsidRDefault="00216227" w:rsidP="004C399E">
      <w:pPr>
        <w:widowControl w:val="0"/>
        <w:spacing w:line="480" w:lineRule="auto"/>
        <w:contextualSpacing/>
        <w:rPr>
          <w:b/>
          <w:bCs/>
        </w:rPr>
      </w:pPr>
      <w:r>
        <w:rPr>
          <w:b/>
          <w:bCs/>
        </w:rPr>
        <w:t xml:space="preserve">Supplementary Methods. </w:t>
      </w:r>
    </w:p>
    <w:p w14:paraId="06CA3D83" w14:textId="77777777" w:rsidR="003A283B" w:rsidRDefault="003A283B" w:rsidP="004C399E">
      <w:pPr>
        <w:widowControl w:val="0"/>
        <w:spacing w:line="480" w:lineRule="auto"/>
        <w:contextualSpacing/>
        <w:rPr>
          <w:b/>
          <w:bCs/>
        </w:rPr>
      </w:pPr>
      <w:r w:rsidRPr="0018519A">
        <w:rPr>
          <w:i/>
          <w:iCs/>
        </w:rPr>
        <w:t>Guideline implementation.</w:t>
      </w:r>
      <w:r>
        <w:rPr>
          <w:b/>
          <w:bCs/>
        </w:rPr>
        <w:t xml:space="preserve"> </w:t>
      </w:r>
    </w:p>
    <w:p w14:paraId="5076DE9B" w14:textId="192D467E" w:rsidR="00216227" w:rsidRDefault="00377950" w:rsidP="004C399E">
      <w:pPr>
        <w:widowControl w:val="0"/>
        <w:spacing w:line="480" w:lineRule="auto"/>
        <w:contextualSpacing/>
      </w:pPr>
      <w:r>
        <w:t xml:space="preserve">The study guideline included recommendations for prophylactic acid suppressant use during chemotherapy and for symptomatic management. </w:t>
      </w:r>
      <w:r w:rsidR="00216227">
        <w:t xml:space="preserve">This guideline was developed through a multidisciplinary collaboration to reduce rates of </w:t>
      </w:r>
      <w:proofErr w:type="gramStart"/>
      <w:r w:rsidR="00185198" w:rsidRPr="0018519A">
        <w:rPr>
          <w:i/>
          <w:iCs/>
        </w:rPr>
        <w:t>C.difficile</w:t>
      </w:r>
      <w:proofErr w:type="gramEnd"/>
      <w:r w:rsidR="00185198">
        <w:t xml:space="preserve"> infection</w:t>
      </w:r>
      <w:r w:rsidR="00216227">
        <w:t xml:space="preserve"> in our hematology-oncology units. </w:t>
      </w:r>
      <w:r w:rsidR="00B84D16">
        <w:t xml:space="preserve">We disseminated the guideline electronically to both </w:t>
      </w:r>
      <w:proofErr w:type="spellStart"/>
      <w:r w:rsidR="00B84D16">
        <w:t>housestaff</w:t>
      </w:r>
      <w:proofErr w:type="spellEnd"/>
      <w:r w:rsidR="00B84D16">
        <w:t xml:space="preserve"> and </w:t>
      </w:r>
      <w:r w:rsidR="003368E9">
        <w:t>advanced practice provider (i.e., nurse practitioners and physician assistants)</w:t>
      </w:r>
      <w:r w:rsidR="00B84D16">
        <w:t xml:space="preserve"> teams and posted the guideline on an </w:t>
      </w:r>
      <w:r w:rsidR="00185198">
        <w:t xml:space="preserve">institutional </w:t>
      </w:r>
      <w:r w:rsidR="00B84D16">
        <w:t>electronic repository for evidence-based practice</w:t>
      </w:r>
      <w:r w:rsidR="00185198">
        <w:t xml:space="preserve"> guidelines</w:t>
      </w:r>
      <w:r w:rsidR="00B84D16">
        <w:t xml:space="preserve">. </w:t>
      </w:r>
      <w:r w:rsidR="00216227">
        <w:t>In-person education was provided in the initial month</w:t>
      </w:r>
      <w:r w:rsidR="00185198">
        <w:t xml:space="preserve"> after guideline introduction</w:t>
      </w:r>
      <w:r w:rsidR="00216227">
        <w:t xml:space="preserve"> for the non-house staff teams with a 30-minute session focused on</w:t>
      </w:r>
      <w:r w:rsidR="00185198">
        <w:t xml:space="preserve"> reviewing the</w:t>
      </w:r>
      <w:r w:rsidR="00B84D16">
        <w:t xml:space="preserve"> evidence supporting our guideline and recommended strategies for acid suppressant use. Due to frequent change in house staff providers</w:t>
      </w:r>
      <w:r w:rsidR="00185198">
        <w:t xml:space="preserve"> on the inpatient hematology-oncology service</w:t>
      </w:r>
      <w:r w:rsidR="00A30182">
        <w:t>s</w:t>
      </w:r>
      <w:r w:rsidR="00B84D16">
        <w:t xml:space="preserve">, twice weekly in-person orientations were held for the duration of the intervention period, which included a 10-minute orientation to </w:t>
      </w:r>
      <w:r w:rsidR="00A30182">
        <w:t xml:space="preserve">oncology-focused </w:t>
      </w:r>
      <w:r w:rsidR="00B84D16">
        <w:t>infection prevention interventions. This</w:t>
      </w:r>
      <w:r w:rsidR="00185198">
        <w:t xml:space="preserve"> orientation</w:t>
      </w:r>
      <w:r w:rsidR="00B84D16">
        <w:t xml:space="preserve"> included an introduction to our guideline</w:t>
      </w:r>
      <w:r w:rsidR="00185198">
        <w:t xml:space="preserve"> and review of the supporting medical evidence. </w:t>
      </w:r>
    </w:p>
    <w:p w14:paraId="412512FF" w14:textId="77777777" w:rsidR="003A283B" w:rsidRDefault="003A283B" w:rsidP="004C399E">
      <w:pPr>
        <w:widowControl w:val="0"/>
        <w:spacing w:line="480" w:lineRule="auto"/>
        <w:contextualSpacing/>
      </w:pPr>
    </w:p>
    <w:p w14:paraId="2DBEFBAF" w14:textId="7BF20094" w:rsidR="003A283B" w:rsidRPr="0018519A" w:rsidRDefault="003A283B" w:rsidP="004C399E">
      <w:pPr>
        <w:widowControl w:val="0"/>
        <w:spacing w:line="480" w:lineRule="auto"/>
        <w:contextualSpacing/>
        <w:rPr>
          <w:b/>
          <w:bCs/>
        </w:rPr>
      </w:pPr>
      <w:r>
        <w:rPr>
          <w:i/>
          <w:iCs/>
        </w:rPr>
        <w:t>Statistical Methods</w:t>
      </w:r>
      <w:r w:rsidRPr="009E0634">
        <w:rPr>
          <w:i/>
          <w:iCs/>
        </w:rPr>
        <w:t>.</w:t>
      </w:r>
      <w:r>
        <w:rPr>
          <w:b/>
          <w:bCs/>
        </w:rPr>
        <w:t xml:space="preserve"> </w:t>
      </w:r>
    </w:p>
    <w:p w14:paraId="755EB423" w14:textId="2B98B4DA" w:rsidR="003A283B" w:rsidRDefault="003A283B" w:rsidP="003A283B">
      <w:pPr>
        <w:widowControl w:val="0"/>
        <w:spacing w:line="480" w:lineRule="auto"/>
        <w:contextualSpacing/>
      </w:pPr>
      <w:r w:rsidRPr="007221AC">
        <w:t xml:space="preserve">Clinical characteristics and outcomes of patients </w:t>
      </w:r>
      <w:r>
        <w:t>in the baseline and intervention groups</w:t>
      </w:r>
      <w:r w:rsidRPr="007221AC">
        <w:t xml:space="preserve"> were compared using chi-square or Fischer’s exact test for categorical variables and the Wilcoxon rank-sum test</w:t>
      </w:r>
      <w:r>
        <w:t xml:space="preserve"> </w:t>
      </w:r>
      <w:r w:rsidRPr="007221AC">
        <w:t>for continuous variables</w:t>
      </w:r>
      <w:r>
        <w:t xml:space="preserve">. Poisson regression was performed to describe </w:t>
      </w:r>
      <w:r w:rsidR="00A30182">
        <w:t xml:space="preserve">the </w:t>
      </w:r>
      <w:r>
        <w:t xml:space="preserve">impact of our intervention on rates of </w:t>
      </w:r>
      <w:proofErr w:type="gramStart"/>
      <w:r w:rsidRPr="009E0634">
        <w:rPr>
          <w:i/>
          <w:iCs/>
        </w:rPr>
        <w:t>C.difficile</w:t>
      </w:r>
      <w:proofErr w:type="gramEnd"/>
      <w:r w:rsidRPr="009E0634">
        <w:rPr>
          <w:i/>
          <w:iCs/>
        </w:rPr>
        <w:t xml:space="preserve"> </w:t>
      </w:r>
      <w:r>
        <w:t>positive tests</w:t>
      </w:r>
      <w:r w:rsidR="00A30182">
        <w:t xml:space="preserve"> per </w:t>
      </w:r>
      <w:r w:rsidR="003368E9">
        <w:t>1000</w:t>
      </w:r>
      <w:r w:rsidR="00A30182">
        <w:t xml:space="preserve"> patient</w:t>
      </w:r>
      <w:r w:rsidR="003368E9">
        <w:t xml:space="preserve"> </w:t>
      </w:r>
      <w:r w:rsidR="00A30182">
        <w:t>days</w:t>
      </w:r>
      <w:r>
        <w:t xml:space="preserve">. Segmented regression analysis was performed using </w:t>
      </w:r>
      <w:proofErr w:type="spellStart"/>
      <w:r>
        <w:t>Newy</w:t>
      </w:r>
      <w:proofErr w:type="spellEnd"/>
      <w:r>
        <w:t xml:space="preserve">-West standard errors and the Cumby-Huizinga </w:t>
      </w:r>
      <w:r>
        <w:lastRenderedPageBreak/>
        <w:t xml:space="preserve">test for autocorrelation </w:t>
      </w:r>
      <w:r w:rsidRPr="007221AC">
        <w:t xml:space="preserve">(Stata 14.2, </w:t>
      </w:r>
      <w:proofErr w:type="spellStart"/>
      <w:r w:rsidRPr="007221AC">
        <w:t>StataCorp</w:t>
      </w:r>
      <w:proofErr w:type="spellEnd"/>
      <w:r w:rsidRPr="007221AC">
        <w:t xml:space="preserve"> LC, College Station, TX). </w:t>
      </w:r>
    </w:p>
    <w:p w14:paraId="696EE9C7" w14:textId="101BAE9D" w:rsidR="00507051" w:rsidRDefault="00507051"/>
    <w:p w14:paraId="4AC61EDF" w14:textId="785D5186" w:rsidR="00214141" w:rsidRDefault="00214141" w:rsidP="00214141">
      <w:pPr>
        <w:widowControl w:val="0"/>
        <w:spacing w:line="480" w:lineRule="auto"/>
        <w:contextualSpacing/>
        <w:rPr>
          <w:b/>
          <w:bCs/>
        </w:rPr>
      </w:pPr>
      <w:r>
        <w:rPr>
          <w:b/>
          <w:bCs/>
        </w:rPr>
        <w:t xml:space="preserve">Supplementary </w:t>
      </w:r>
      <w:r>
        <w:rPr>
          <w:b/>
          <w:bCs/>
        </w:rPr>
        <w:t>Results</w:t>
      </w:r>
      <w:r>
        <w:rPr>
          <w:b/>
          <w:bCs/>
        </w:rPr>
        <w:t xml:space="preserve">. </w:t>
      </w:r>
    </w:p>
    <w:p w14:paraId="144360FC" w14:textId="37B8097E" w:rsidR="00214141" w:rsidRPr="00214141" w:rsidRDefault="00214141" w:rsidP="00214141">
      <w:pPr>
        <w:widowControl w:val="0"/>
        <w:spacing w:line="480" w:lineRule="auto"/>
        <w:contextualSpacing/>
      </w:pPr>
      <w:r w:rsidRPr="00214141">
        <w:t xml:space="preserve">Over the </w:t>
      </w:r>
      <w:r>
        <w:t xml:space="preserve">entire </w:t>
      </w:r>
      <w:r w:rsidRPr="00214141">
        <w:t xml:space="preserve">duration of the study, there was an average of 951.0 days of PPI therapy per month (standard deviation [SD] 196.9), with an average of 2417.7 patient days per month on the combined study units (SD 98.8).  Average rate of laboratory identified hospital onset </w:t>
      </w:r>
      <w:proofErr w:type="gramStart"/>
      <w:r w:rsidRPr="00214141">
        <w:rPr>
          <w:i/>
          <w:iCs/>
        </w:rPr>
        <w:t>C.difficile</w:t>
      </w:r>
      <w:proofErr w:type="gramEnd"/>
      <w:r w:rsidRPr="00214141">
        <w:t xml:space="preserve"> was 2.052/1000 patient days (SD 1.140). </w:t>
      </w:r>
    </w:p>
    <w:p w14:paraId="11067F5A" w14:textId="582171B5" w:rsidR="00214141" w:rsidRDefault="00214141"/>
    <w:p w14:paraId="2032CE4F" w14:textId="4C5D4FC9" w:rsidR="00214141" w:rsidRDefault="00C53216">
      <w:r>
        <w:br w:type="page"/>
      </w:r>
    </w:p>
    <w:p w14:paraId="77CB5A74" w14:textId="3011FCEA" w:rsidR="003A283B" w:rsidRPr="007221AC" w:rsidRDefault="00507051" w:rsidP="0018519A">
      <w:pPr>
        <w:widowControl w:val="0"/>
        <w:spacing w:line="480" w:lineRule="auto"/>
        <w:contextualSpacing/>
      </w:pPr>
      <w:bookmarkStart w:id="0" w:name="_GoBack"/>
      <w:bookmarkEnd w:id="0"/>
      <w:r>
        <w:rPr>
          <w:b/>
          <w:bCs/>
        </w:rPr>
        <w:lastRenderedPageBreak/>
        <w:t>SUPPLEMENTARY TABLES</w:t>
      </w:r>
    </w:p>
    <w:p w14:paraId="4882E909" w14:textId="5D95A20E" w:rsidR="00B47965" w:rsidRPr="007221AC" w:rsidRDefault="00B47965" w:rsidP="004C399E">
      <w:pPr>
        <w:widowControl w:val="0"/>
        <w:spacing w:line="480" w:lineRule="auto"/>
        <w:contextualSpacing/>
      </w:pPr>
      <w:r w:rsidRPr="00225199">
        <w:rPr>
          <w:b/>
        </w:rPr>
        <w:t xml:space="preserve">Supplementary Table </w:t>
      </w:r>
      <w:r w:rsidR="008A4C9A" w:rsidRPr="00225199">
        <w:rPr>
          <w:b/>
        </w:rPr>
        <w:t>1</w:t>
      </w:r>
      <w:r w:rsidRPr="007221AC">
        <w:t xml:space="preserve">. </w:t>
      </w:r>
      <w:r>
        <w:t xml:space="preserve">Segmented regression analysis of acid suppressant </w:t>
      </w:r>
      <w:r w:rsidR="009E57C4">
        <w:t xml:space="preserve">administration </w:t>
      </w:r>
      <w:r>
        <w:t>comparing the baseline period (September 2016 – October 2017) to the intervention period (November 2017 – August 2018)</w:t>
      </w:r>
    </w:p>
    <w:p w14:paraId="6132D9E8" w14:textId="77777777" w:rsidR="00B47965" w:rsidRPr="003B32EF" w:rsidRDefault="00B47965" w:rsidP="004C399E">
      <w:pPr>
        <w:widowControl w:val="0"/>
        <w:spacing w:line="480" w:lineRule="auto"/>
        <w:contextualSpacing/>
      </w:pPr>
    </w:p>
    <w:tbl>
      <w:tblPr>
        <w:tblStyle w:val="TableGrid"/>
        <w:tblW w:w="100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600"/>
        <w:gridCol w:w="3420"/>
        <w:gridCol w:w="1080"/>
      </w:tblGrid>
      <w:tr w:rsidR="00B47965" w:rsidRPr="007221AC" w14:paraId="1DE5993B" w14:textId="77777777" w:rsidTr="00FF69E0">
        <w:trPr>
          <w:trHeight w:val="300"/>
        </w:trPr>
        <w:tc>
          <w:tcPr>
            <w:tcW w:w="1980" w:type="dxa"/>
          </w:tcPr>
          <w:p w14:paraId="76DE78BD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Model</w:t>
            </w:r>
          </w:p>
        </w:tc>
        <w:tc>
          <w:tcPr>
            <w:tcW w:w="3600" w:type="dxa"/>
          </w:tcPr>
          <w:p w14:paraId="4FCAD43C" w14:textId="77777777" w:rsidR="00C52349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Change in level immediately after intervention </w:t>
            </w:r>
          </w:p>
          <w:p w14:paraId="333CD917" w14:textId="77777777" w:rsidR="00B47965" w:rsidRPr="00C147E8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 w:rsidRPr="008E4BB5">
              <w:rPr>
                <w:b/>
                <w:bCs/>
                <w:color w:val="000000"/>
              </w:rPr>
              <w:t>β</w:t>
            </w:r>
            <w:r w:rsidRPr="008E4BB5">
              <w:rPr>
                <w:b/>
                <w:bCs/>
                <w:color w:val="000000"/>
                <w:vertAlign w:val="subscript"/>
              </w:rPr>
              <w:t>2</w:t>
            </w:r>
            <w:r w:rsidR="00C52349">
              <w:rPr>
                <w:b/>
                <w:bCs/>
                <w:color w:val="000000"/>
                <w:vertAlign w:val="subscript"/>
              </w:rPr>
              <w:t xml:space="preserve"> </w:t>
            </w:r>
            <w:r w:rsidR="00C52349">
              <w:rPr>
                <w:b/>
                <w:bCs/>
                <w:color w:val="000000"/>
              </w:rPr>
              <w:t>(95% CI</w:t>
            </w:r>
            <w:r w:rsidRPr="00C147E8">
              <w:rPr>
                <w:b/>
                <w:bCs/>
                <w:color w:val="000000"/>
              </w:rPr>
              <w:t>)</w:t>
            </w:r>
          </w:p>
        </w:tc>
        <w:tc>
          <w:tcPr>
            <w:tcW w:w="3420" w:type="dxa"/>
          </w:tcPr>
          <w:p w14:paraId="40611249" w14:textId="77777777" w:rsidR="00C52349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Difference in slope after intervention </w:t>
            </w:r>
          </w:p>
          <w:p w14:paraId="67074692" w14:textId="77777777" w:rsidR="00B47965" w:rsidRPr="00C52349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/>
                <w:bCs/>
                <w:color w:val="000000"/>
              </w:rPr>
            </w:pPr>
            <w:r w:rsidRPr="008E4BB5">
              <w:rPr>
                <w:b/>
                <w:bCs/>
                <w:color w:val="000000"/>
              </w:rPr>
              <w:t>β</w:t>
            </w:r>
            <w:r>
              <w:rPr>
                <w:b/>
                <w:bCs/>
                <w:color w:val="000000"/>
                <w:vertAlign w:val="subscript"/>
              </w:rPr>
              <w:t>3</w:t>
            </w:r>
            <w:r w:rsidR="00C52349">
              <w:rPr>
                <w:b/>
                <w:bCs/>
                <w:color w:val="000000"/>
                <w:vertAlign w:val="subscript"/>
              </w:rPr>
              <w:t xml:space="preserve"> </w:t>
            </w:r>
            <w:r w:rsidR="00C52349">
              <w:rPr>
                <w:b/>
                <w:bCs/>
                <w:color w:val="000000"/>
              </w:rPr>
              <w:t>(95% CI)</w:t>
            </w:r>
          </w:p>
        </w:tc>
        <w:tc>
          <w:tcPr>
            <w:tcW w:w="1080" w:type="dxa"/>
          </w:tcPr>
          <w:p w14:paraId="1D2B36E4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F test, </w:t>
            </w:r>
            <w:r w:rsidRPr="005D2143">
              <w:rPr>
                <w:b/>
                <w:bCs/>
                <w:i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-Value</w:t>
            </w:r>
          </w:p>
        </w:tc>
      </w:tr>
      <w:tr w:rsidR="00B47965" w:rsidRPr="007221AC" w14:paraId="074E331B" w14:textId="77777777" w:rsidTr="00FF69E0">
        <w:trPr>
          <w:trHeight w:val="300"/>
        </w:trPr>
        <w:tc>
          <w:tcPr>
            <w:tcW w:w="1980" w:type="dxa"/>
          </w:tcPr>
          <w:p w14:paraId="0C341C17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PPI DOT</w:t>
            </w:r>
          </w:p>
        </w:tc>
        <w:tc>
          <w:tcPr>
            <w:tcW w:w="3600" w:type="dxa"/>
          </w:tcPr>
          <w:p w14:paraId="462665E9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-195.5 (-303.2, -87.8), </w:t>
            </w:r>
            <w:r w:rsidRPr="005D2143">
              <w:rPr>
                <w:i/>
                <w:color w:val="000000"/>
              </w:rPr>
              <w:t>P</w:t>
            </w:r>
            <w:r>
              <w:rPr>
                <w:color w:val="000000"/>
              </w:rPr>
              <w:t>=0.001</w:t>
            </w:r>
          </w:p>
        </w:tc>
        <w:tc>
          <w:tcPr>
            <w:tcW w:w="3420" w:type="dxa"/>
          </w:tcPr>
          <w:p w14:paraId="4A208764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-18.2 (-25.1, -11.2), </w:t>
            </w:r>
            <w:r w:rsidRPr="005D2143">
              <w:rPr>
                <w:i/>
                <w:color w:val="000000"/>
              </w:rPr>
              <w:t>P</w:t>
            </w:r>
            <w:r>
              <w:rPr>
                <w:color w:val="000000"/>
              </w:rPr>
              <w:t>&lt;0.001</w:t>
            </w:r>
          </w:p>
        </w:tc>
        <w:tc>
          <w:tcPr>
            <w:tcW w:w="1080" w:type="dxa"/>
          </w:tcPr>
          <w:p w14:paraId="5CF6E8CF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&lt;0.001</w:t>
            </w:r>
          </w:p>
        </w:tc>
      </w:tr>
      <w:tr w:rsidR="00B47965" w:rsidRPr="007221AC" w14:paraId="20806513" w14:textId="77777777" w:rsidTr="00FF69E0">
        <w:trPr>
          <w:trHeight w:val="300"/>
        </w:trPr>
        <w:tc>
          <w:tcPr>
            <w:tcW w:w="1980" w:type="dxa"/>
          </w:tcPr>
          <w:p w14:paraId="5E0B477B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PPI DOT / 1000 patient days</w:t>
            </w:r>
          </w:p>
        </w:tc>
        <w:tc>
          <w:tcPr>
            <w:tcW w:w="3600" w:type="dxa"/>
          </w:tcPr>
          <w:p w14:paraId="71C22E1F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-46.3 (-87.1, -5.5), </w:t>
            </w:r>
            <w:r w:rsidRPr="005D2143">
              <w:rPr>
                <w:i/>
                <w:color w:val="000000"/>
              </w:rPr>
              <w:t>P</w:t>
            </w:r>
            <w:r>
              <w:rPr>
                <w:color w:val="000000"/>
              </w:rPr>
              <w:t>=0.03</w:t>
            </w:r>
          </w:p>
        </w:tc>
        <w:tc>
          <w:tcPr>
            <w:tcW w:w="3420" w:type="dxa"/>
          </w:tcPr>
          <w:p w14:paraId="41703F71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-12.25 (-15.4, -9.1), </w:t>
            </w:r>
            <w:r w:rsidRPr="005D2143">
              <w:rPr>
                <w:i/>
                <w:color w:val="000000"/>
              </w:rPr>
              <w:t>P</w:t>
            </w:r>
            <w:r>
              <w:rPr>
                <w:color w:val="000000"/>
              </w:rPr>
              <w:t>&lt;0.001</w:t>
            </w:r>
          </w:p>
        </w:tc>
        <w:tc>
          <w:tcPr>
            <w:tcW w:w="1080" w:type="dxa"/>
          </w:tcPr>
          <w:p w14:paraId="0A3EA659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&lt;0.001</w:t>
            </w:r>
          </w:p>
        </w:tc>
      </w:tr>
      <w:tr w:rsidR="00B47965" w:rsidRPr="007221AC" w14:paraId="5D9C59DC" w14:textId="77777777" w:rsidTr="00FF69E0">
        <w:trPr>
          <w:trHeight w:val="300"/>
        </w:trPr>
        <w:tc>
          <w:tcPr>
            <w:tcW w:w="1980" w:type="dxa"/>
          </w:tcPr>
          <w:p w14:paraId="78B23AFA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H2RA DOT</w:t>
            </w:r>
          </w:p>
        </w:tc>
        <w:tc>
          <w:tcPr>
            <w:tcW w:w="3600" w:type="dxa"/>
          </w:tcPr>
          <w:p w14:paraId="688D880C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-102.9 (-247.6, 41.7), </w:t>
            </w:r>
            <w:r w:rsidRPr="005D2143">
              <w:rPr>
                <w:i/>
                <w:color w:val="000000"/>
              </w:rPr>
              <w:t>P</w:t>
            </w:r>
            <w:r>
              <w:rPr>
                <w:color w:val="000000"/>
              </w:rPr>
              <w:t>=0.15</w:t>
            </w:r>
          </w:p>
        </w:tc>
        <w:tc>
          <w:tcPr>
            <w:tcW w:w="3420" w:type="dxa"/>
          </w:tcPr>
          <w:p w14:paraId="18A91EAF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19.06 (5.1, 33.0), </w:t>
            </w:r>
            <w:r w:rsidRPr="005D2143">
              <w:rPr>
                <w:i/>
                <w:color w:val="000000"/>
              </w:rPr>
              <w:t>P</w:t>
            </w:r>
            <w:r>
              <w:rPr>
                <w:color w:val="000000"/>
              </w:rPr>
              <w:t>=0.01</w:t>
            </w:r>
          </w:p>
        </w:tc>
        <w:tc>
          <w:tcPr>
            <w:tcW w:w="1080" w:type="dxa"/>
          </w:tcPr>
          <w:p w14:paraId="2B0AEFC0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0.006</w:t>
            </w:r>
          </w:p>
        </w:tc>
      </w:tr>
      <w:tr w:rsidR="00B47965" w:rsidRPr="007221AC" w14:paraId="5128AFAC" w14:textId="77777777" w:rsidTr="00FF69E0">
        <w:trPr>
          <w:trHeight w:val="300"/>
        </w:trPr>
        <w:tc>
          <w:tcPr>
            <w:tcW w:w="1980" w:type="dxa"/>
          </w:tcPr>
          <w:p w14:paraId="52304734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H2RA DOT /1000 patient days</w:t>
            </w:r>
          </w:p>
        </w:tc>
        <w:tc>
          <w:tcPr>
            <w:tcW w:w="3600" w:type="dxa"/>
          </w:tcPr>
          <w:p w14:paraId="21288084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-15.6 (-80.3, 49.1), </w:t>
            </w:r>
            <w:r w:rsidRPr="005D2143">
              <w:rPr>
                <w:i/>
                <w:color w:val="000000"/>
              </w:rPr>
              <w:t>P</w:t>
            </w:r>
            <w:r>
              <w:rPr>
                <w:color w:val="000000"/>
              </w:rPr>
              <w:t>=0.62</w:t>
            </w:r>
          </w:p>
        </w:tc>
        <w:tc>
          <w:tcPr>
            <w:tcW w:w="3420" w:type="dxa"/>
          </w:tcPr>
          <w:p w14:paraId="29D70DA3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3.81 (-3.0, 10.7), </w:t>
            </w:r>
            <w:r w:rsidRPr="005D2143">
              <w:rPr>
                <w:i/>
                <w:color w:val="000000"/>
              </w:rPr>
              <w:t>P</w:t>
            </w:r>
            <w:r>
              <w:rPr>
                <w:color w:val="000000"/>
              </w:rPr>
              <w:t>=0.26</w:t>
            </w:r>
          </w:p>
        </w:tc>
        <w:tc>
          <w:tcPr>
            <w:tcW w:w="1080" w:type="dxa"/>
          </w:tcPr>
          <w:p w14:paraId="3A32FD35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0.02</w:t>
            </w:r>
          </w:p>
        </w:tc>
      </w:tr>
      <w:tr w:rsidR="00185198" w:rsidRPr="007221AC" w14:paraId="32F9BAE5" w14:textId="77777777" w:rsidTr="00FF69E0">
        <w:trPr>
          <w:trHeight w:val="300"/>
        </w:trPr>
        <w:tc>
          <w:tcPr>
            <w:tcW w:w="1980" w:type="dxa"/>
          </w:tcPr>
          <w:p w14:paraId="2BB955C4" w14:textId="4BC427CC" w:rsidR="00185198" w:rsidRDefault="00185198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color w:val="000000"/>
              </w:rPr>
            </w:pPr>
            <w:r w:rsidRPr="00507051">
              <w:rPr>
                <w:i/>
                <w:iCs/>
                <w:color w:val="000000"/>
              </w:rPr>
              <w:t>C</w:t>
            </w:r>
            <w:r w:rsidR="003368E9" w:rsidRPr="00507051">
              <w:rPr>
                <w:i/>
                <w:iCs/>
                <w:color w:val="000000"/>
              </w:rPr>
              <w:t>.difficile</w:t>
            </w:r>
            <w:r>
              <w:rPr>
                <w:color w:val="000000"/>
              </w:rPr>
              <w:t xml:space="preserve"> </w:t>
            </w:r>
            <w:r w:rsidRPr="00185198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1000 patient </w:t>
            </w:r>
            <w:proofErr w:type="spellStart"/>
            <w:r>
              <w:rPr>
                <w:color w:val="000000"/>
              </w:rPr>
              <w:t>days</w:t>
            </w:r>
            <w:r w:rsidR="003368E9" w:rsidRPr="00507051">
              <w:rPr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3600" w:type="dxa"/>
          </w:tcPr>
          <w:p w14:paraId="001C1C85" w14:textId="472144E4" w:rsidR="00185198" w:rsidRPr="00FB0CB2" w:rsidRDefault="00185198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-0</w:t>
            </w:r>
            <w:r w:rsidR="00FB0CB2">
              <w:rPr>
                <w:color w:val="000000"/>
              </w:rPr>
              <w:t xml:space="preserve">.37 (-2.54, 1.81), </w:t>
            </w:r>
            <w:r w:rsidR="00FB0CB2">
              <w:rPr>
                <w:i/>
                <w:iCs/>
                <w:color w:val="000000"/>
              </w:rPr>
              <w:t>P=</w:t>
            </w:r>
            <w:r w:rsidR="00FB0CB2">
              <w:rPr>
                <w:color w:val="000000"/>
              </w:rPr>
              <w:t>0.73</w:t>
            </w:r>
          </w:p>
        </w:tc>
        <w:tc>
          <w:tcPr>
            <w:tcW w:w="3420" w:type="dxa"/>
          </w:tcPr>
          <w:p w14:paraId="517EC566" w14:textId="3D28BFFC" w:rsidR="00185198" w:rsidRPr="00FB0CB2" w:rsidRDefault="00FB0CB2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-0.053 (-0.30, 0.19), </w:t>
            </w:r>
            <w:r>
              <w:rPr>
                <w:i/>
                <w:iCs/>
                <w:color w:val="000000"/>
              </w:rPr>
              <w:t>P=</w:t>
            </w:r>
            <w:r>
              <w:rPr>
                <w:color w:val="000000"/>
              </w:rPr>
              <w:t>0.66</w:t>
            </w:r>
          </w:p>
        </w:tc>
        <w:tc>
          <w:tcPr>
            <w:tcW w:w="1080" w:type="dxa"/>
          </w:tcPr>
          <w:p w14:paraId="0767C4E8" w14:textId="2200391D" w:rsidR="00185198" w:rsidRDefault="00FB0CB2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0.86</w:t>
            </w:r>
          </w:p>
        </w:tc>
      </w:tr>
    </w:tbl>
    <w:p w14:paraId="20E83606" w14:textId="77777777" w:rsidR="00B47965" w:rsidRDefault="00B47965" w:rsidP="004C399E"/>
    <w:p w14:paraId="49EA856F" w14:textId="1C5ECBE4" w:rsidR="00225199" w:rsidRDefault="00B47965" w:rsidP="00225199">
      <w:pPr>
        <w:spacing w:line="480" w:lineRule="auto"/>
      </w:pPr>
      <w:r>
        <w:t xml:space="preserve">NOTE. </w:t>
      </w:r>
      <w:r w:rsidR="00C52349">
        <w:t xml:space="preserve">CI, confidence interval; </w:t>
      </w:r>
      <w:r>
        <w:t>PPI, proton pump inhibitor; DOT, days of therapy; H2RA, histamine-2 receptor antagonist</w:t>
      </w:r>
    </w:p>
    <w:p w14:paraId="4B568B23" w14:textId="0649FC7C" w:rsidR="003368E9" w:rsidRDefault="003368E9" w:rsidP="00225199">
      <w:pPr>
        <w:spacing w:line="480" w:lineRule="auto"/>
      </w:pPr>
      <w:proofErr w:type="spellStart"/>
      <w:r w:rsidRPr="00507051">
        <w:rPr>
          <w:vertAlign w:val="superscript"/>
        </w:rPr>
        <w:t>a</w:t>
      </w:r>
      <w:r>
        <w:t>Positive</w:t>
      </w:r>
      <w:proofErr w:type="spellEnd"/>
      <w:r>
        <w:t xml:space="preserve"> test for </w:t>
      </w:r>
      <w:proofErr w:type="gramStart"/>
      <w:r>
        <w:rPr>
          <w:i/>
          <w:iCs/>
        </w:rPr>
        <w:t>C.</w:t>
      </w:r>
      <w:r w:rsidRPr="00507051">
        <w:rPr>
          <w:i/>
          <w:iCs/>
        </w:rPr>
        <w:t>difficile</w:t>
      </w:r>
      <w:proofErr w:type="gramEnd"/>
    </w:p>
    <w:p w14:paraId="3B56EF05" w14:textId="77777777" w:rsidR="00225199" w:rsidRDefault="00225199">
      <w:r>
        <w:br w:type="page"/>
      </w:r>
    </w:p>
    <w:p w14:paraId="05DD041C" w14:textId="450DBEA1" w:rsidR="00B47965" w:rsidRPr="007221AC" w:rsidRDefault="00B47965" w:rsidP="00225199">
      <w:pPr>
        <w:spacing w:line="480" w:lineRule="auto"/>
      </w:pPr>
      <w:r w:rsidRPr="00225199">
        <w:rPr>
          <w:b/>
        </w:rPr>
        <w:lastRenderedPageBreak/>
        <w:t xml:space="preserve">Supplementary Table </w:t>
      </w:r>
      <w:r w:rsidR="008A4C9A" w:rsidRPr="00225199">
        <w:rPr>
          <w:b/>
        </w:rPr>
        <w:t>2</w:t>
      </w:r>
      <w:r w:rsidRPr="007221AC">
        <w:t xml:space="preserve">. </w:t>
      </w:r>
      <w:r>
        <w:t xml:space="preserve">Proton pump inhibitor </w:t>
      </w:r>
      <w:r w:rsidR="009E57C4">
        <w:t xml:space="preserve">order </w:t>
      </w:r>
      <w:r>
        <w:t>indications comparing the baseline cohort (August 12, 2017 to November 12, 2017) to the intervention cohort (November 13, 2017 to February 13, 2018)</w:t>
      </w:r>
    </w:p>
    <w:tbl>
      <w:tblPr>
        <w:tblStyle w:val="TableGrid"/>
        <w:tblpPr w:leftFromText="180" w:rightFromText="180" w:vertAnchor="text" w:tblpY="1"/>
        <w:tblOverlap w:val="never"/>
        <w:tblW w:w="9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47965" w:rsidRPr="007221AC" w14:paraId="37875186" w14:textId="77777777" w:rsidTr="00F214F9">
        <w:trPr>
          <w:trHeight w:val="300"/>
        </w:trPr>
        <w:tc>
          <w:tcPr>
            <w:tcW w:w="2340" w:type="dxa"/>
            <w:tcBorders>
              <w:bottom w:val="single" w:sz="4" w:space="0" w:color="auto"/>
            </w:tcBorders>
          </w:tcPr>
          <w:p w14:paraId="0AF35B86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/>
                <w:bCs/>
                <w:color w:val="000000"/>
              </w:rPr>
            </w:pPr>
            <w:r w:rsidRPr="007221AC">
              <w:rPr>
                <w:b/>
                <w:bCs/>
                <w:color w:val="000000"/>
              </w:rPr>
              <w:t>Characteristics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50AE3BF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Baseline</w:t>
            </w:r>
            <w:r w:rsidRPr="007221A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            No. </w:t>
            </w:r>
            <w:r w:rsidRPr="007221AC">
              <w:rPr>
                <w:b/>
                <w:bCs/>
                <w:color w:val="000000"/>
              </w:rPr>
              <w:t>(%)</w:t>
            </w:r>
            <w:r>
              <w:rPr>
                <w:b/>
                <w:bCs/>
                <w:color w:val="000000"/>
              </w:rPr>
              <w:t xml:space="preserve"> </w:t>
            </w:r>
            <w:r w:rsidRPr="007221AC">
              <w:rPr>
                <w:b/>
                <w:bCs/>
                <w:color w:val="000000"/>
              </w:rPr>
              <w:t>n</w:t>
            </w:r>
            <w:r>
              <w:rPr>
                <w:b/>
                <w:bCs/>
                <w:color w:val="000000"/>
              </w:rPr>
              <w:t>=155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DCFD579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Intervention          No.</w:t>
            </w:r>
            <w:r w:rsidRPr="007221AC">
              <w:rPr>
                <w:b/>
                <w:bCs/>
                <w:color w:val="000000"/>
              </w:rPr>
              <w:t xml:space="preserve"> (%) n=1</w:t>
            </w: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93D80EA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/>
                <w:bCs/>
                <w:color w:val="000000"/>
              </w:rPr>
            </w:pPr>
            <w:r w:rsidRPr="007221AC">
              <w:rPr>
                <w:b/>
                <w:bCs/>
                <w:i/>
                <w:color w:val="000000"/>
              </w:rPr>
              <w:t>P</w:t>
            </w:r>
            <w:r w:rsidRPr="007221AC">
              <w:rPr>
                <w:b/>
                <w:bCs/>
                <w:color w:val="000000"/>
              </w:rPr>
              <w:t xml:space="preserve"> Value</w:t>
            </w:r>
          </w:p>
        </w:tc>
      </w:tr>
      <w:tr w:rsidR="00B47965" w:rsidRPr="007221AC" w14:paraId="59AAE585" w14:textId="77777777" w:rsidTr="00F214F9">
        <w:trPr>
          <w:trHeight w:val="300"/>
        </w:trPr>
        <w:tc>
          <w:tcPr>
            <w:tcW w:w="2340" w:type="dxa"/>
          </w:tcPr>
          <w:p w14:paraId="5D4F4437" w14:textId="7BC0A23F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Housestaff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provider</w:t>
            </w:r>
            <w:r w:rsidRPr="00CF30AA">
              <w:rPr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2340" w:type="dxa"/>
          </w:tcPr>
          <w:p w14:paraId="44F8D735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 (54)</w:t>
            </w:r>
          </w:p>
        </w:tc>
        <w:tc>
          <w:tcPr>
            <w:tcW w:w="2340" w:type="dxa"/>
          </w:tcPr>
          <w:p w14:paraId="1964F54E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 (63)</w:t>
            </w:r>
          </w:p>
        </w:tc>
        <w:tc>
          <w:tcPr>
            <w:tcW w:w="2340" w:type="dxa"/>
          </w:tcPr>
          <w:p w14:paraId="51237E23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0.10</w:t>
            </w:r>
          </w:p>
        </w:tc>
      </w:tr>
      <w:tr w:rsidR="00B47965" w:rsidRPr="007221AC" w14:paraId="7BA694C3" w14:textId="77777777" w:rsidTr="00F214F9">
        <w:trPr>
          <w:trHeight w:val="300"/>
        </w:trPr>
        <w:tc>
          <w:tcPr>
            <w:tcW w:w="2340" w:type="dxa"/>
          </w:tcPr>
          <w:p w14:paraId="0C34133C" w14:textId="74D6F781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New </w:t>
            </w:r>
            <w:proofErr w:type="spellStart"/>
            <w:r w:rsidR="009E57C4">
              <w:rPr>
                <w:bCs/>
                <w:color w:val="000000"/>
              </w:rPr>
              <w:t>order</w:t>
            </w:r>
            <w:r w:rsidRPr="00CF30AA">
              <w:rPr>
                <w:bCs/>
                <w:color w:val="000000"/>
                <w:vertAlign w:val="superscript"/>
              </w:rPr>
              <w:t>b</w:t>
            </w:r>
            <w:proofErr w:type="spellEnd"/>
          </w:p>
        </w:tc>
        <w:tc>
          <w:tcPr>
            <w:tcW w:w="2340" w:type="dxa"/>
          </w:tcPr>
          <w:p w14:paraId="44D29833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 (28)</w:t>
            </w:r>
          </w:p>
        </w:tc>
        <w:tc>
          <w:tcPr>
            <w:tcW w:w="2340" w:type="dxa"/>
          </w:tcPr>
          <w:p w14:paraId="5E25A73B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 (18)</w:t>
            </w:r>
          </w:p>
        </w:tc>
        <w:tc>
          <w:tcPr>
            <w:tcW w:w="2340" w:type="dxa"/>
          </w:tcPr>
          <w:p w14:paraId="658D5FF1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0.047</w:t>
            </w:r>
          </w:p>
        </w:tc>
      </w:tr>
      <w:tr w:rsidR="00B47965" w:rsidRPr="007221AC" w14:paraId="7E11908F" w14:textId="77777777" w:rsidTr="00F214F9">
        <w:trPr>
          <w:trHeight w:val="300"/>
        </w:trPr>
        <w:tc>
          <w:tcPr>
            <w:tcW w:w="2340" w:type="dxa"/>
          </w:tcPr>
          <w:p w14:paraId="40A5F27A" w14:textId="281D4279" w:rsidR="00B47965" w:rsidRDefault="00EE5CAD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New order i</w:t>
            </w:r>
            <w:r w:rsidR="00B47965">
              <w:rPr>
                <w:bCs/>
                <w:color w:val="000000"/>
              </w:rPr>
              <w:t>ndication</w:t>
            </w:r>
          </w:p>
          <w:p w14:paraId="3954130E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GERD</w:t>
            </w:r>
          </w:p>
          <w:p w14:paraId="696BC6AB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GI bleeding</w:t>
            </w:r>
          </w:p>
          <w:p w14:paraId="66B16C01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</w:t>
            </w:r>
            <w:proofErr w:type="spellStart"/>
            <w:r>
              <w:rPr>
                <w:bCs/>
                <w:color w:val="000000"/>
              </w:rPr>
              <w:t>Prophylaxis</w:t>
            </w:r>
            <w:r w:rsidRPr="00CF30AA">
              <w:rPr>
                <w:bCs/>
                <w:color w:val="000000"/>
                <w:vertAlign w:val="superscript"/>
              </w:rPr>
              <w:t>c</w:t>
            </w:r>
            <w:proofErr w:type="spellEnd"/>
          </w:p>
          <w:p w14:paraId="3F89530E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Other</w:t>
            </w:r>
          </w:p>
          <w:p w14:paraId="1244211F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Not listed</w:t>
            </w:r>
          </w:p>
        </w:tc>
        <w:tc>
          <w:tcPr>
            <w:tcW w:w="2340" w:type="dxa"/>
          </w:tcPr>
          <w:p w14:paraId="5AB75E5A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47AB9676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 (21)</w:t>
            </w:r>
          </w:p>
          <w:p w14:paraId="1CB7F8B2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 (14)</w:t>
            </w:r>
          </w:p>
          <w:p w14:paraId="58CC979C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(24)</w:t>
            </w:r>
          </w:p>
          <w:p w14:paraId="3BE1186F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(10)</w:t>
            </w:r>
          </w:p>
          <w:p w14:paraId="45732F38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 (31)</w:t>
            </w:r>
          </w:p>
        </w:tc>
        <w:tc>
          <w:tcPr>
            <w:tcW w:w="2340" w:type="dxa"/>
          </w:tcPr>
          <w:p w14:paraId="6EE74976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39FA3711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 (30)</w:t>
            </w:r>
          </w:p>
          <w:p w14:paraId="4F1F631D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 (26)</w:t>
            </w:r>
          </w:p>
          <w:p w14:paraId="022A2482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(17)</w:t>
            </w:r>
          </w:p>
          <w:p w14:paraId="25C741F4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(9)</w:t>
            </w:r>
          </w:p>
          <w:p w14:paraId="683A065B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(17)</w:t>
            </w:r>
          </w:p>
        </w:tc>
        <w:tc>
          <w:tcPr>
            <w:tcW w:w="2340" w:type="dxa"/>
          </w:tcPr>
          <w:p w14:paraId="1512C44D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0C017F63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3080C265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56AE76D4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0.57</w:t>
            </w:r>
          </w:p>
        </w:tc>
      </w:tr>
      <w:tr w:rsidR="00216227" w:rsidRPr="007221AC" w14:paraId="4AE7C484" w14:textId="77777777" w:rsidTr="0018519A">
        <w:trPr>
          <w:trHeight w:val="300"/>
        </w:trPr>
        <w:tc>
          <w:tcPr>
            <w:tcW w:w="2340" w:type="dxa"/>
          </w:tcPr>
          <w:p w14:paraId="447EADE2" w14:textId="77777777" w:rsidR="00216227" w:rsidRDefault="00216227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Continued on discharge</w:t>
            </w:r>
          </w:p>
          <w:p w14:paraId="107C8344" w14:textId="77777777" w:rsidR="003368E9" w:rsidRDefault="00216227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</w:t>
            </w:r>
            <w:r w:rsidR="003368E9">
              <w:rPr>
                <w:bCs/>
                <w:color w:val="000000"/>
              </w:rPr>
              <w:t xml:space="preserve">Continuation of   </w:t>
            </w:r>
          </w:p>
          <w:p w14:paraId="02E3AD39" w14:textId="058BF1E7" w:rsidR="00216227" w:rsidRDefault="003368E9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PTA medication</w:t>
            </w:r>
          </w:p>
        </w:tc>
        <w:tc>
          <w:tcPr>
            <w:tcW w:w="2340" w:type="dxa"/>
          </w:tcPr>
          <w:p w14:paraId="45DE5528" w14:textId="77777777" w:rsidR="00216227" w:rsidRDefault="00216227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 (70)</w:t>
            </w:r>
          </w:p>
          <w:p w14:paraId="7D75C043" w14:textId="77777777" w:rsidR="00216227" w:rsidRDefault="00216227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73790D24" w14:textId="64CBEB81" w:rsidR="00216227" w:rsidRDefault="00216227" w:rsidP="00EE5CAD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 (89)</w:t>
            </w:r>
          </w:p>
        </w:tc>
        <w:tc>
          <w:tcPr>
            <w:tcW w:w="2340" w:type="dxa"/>
          </w:tcPr>
          <w:p w14:paraId="6CC017FC" w14:textId="77777777" w:rsidR="00216227" w:rsidRDefault="00216227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107 (85)</w:t>
            </w:r>
          </w:p>
          <w:p w14:paraId="206501C1" w14:textId="77777777" w:rsidR="00216227" w:rsidRDefault="00216227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05FA0915" w14:textId="7E16A3BA" w:rsidR="00216227" w:rsidRDefault="00216227" w:rsidP="00EE5CAD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 (89)</w:t>
            </w:r>
          </w:p>
        </w:tc>
        <w:tc>
          <w:tcPr>
            <w:tcW w:w="2340" w:type="dxa"/>
          </w:tcPr>
          <w:p w14:paraId="751C15A5" w14:textId="77777777" w:rsidR="00216227" w:rsidRDefault="00216227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0.004</w:t>
            </w:r>
          </w:p>
          <w:p w14:paraId="517747F6" w14:textId="77777777" w:rsidR="00216227" w:rsidRDefault="00216227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643B1D81" w14:textId="45941E0A" w:rsidR="00216227" w:rsidRDefault="00216227" w:rsidP="00EE5CAD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0.22</w:t>
            </w:r>
          </w:p>
        </w:tc>
      </w:tr>
      <w:tr w:rsidR="00EE5CAD" w:rsidRPr="007221AC" w14:paraId="333189BF" w14:textId="77777777" w:rsidTr="00F214F9">
        <w:trPr>
          <w:trHeight w:val="300"/>
        </w:trPr>
        <w:tc>
          <w:tcPr>
            <w:tcW w:w="2340" w:type="dxa"/>
            <w:tcBorders>
              <w:bottom w:val="single" w:sz="4" w:space="0" w:color="auto"/>
            </w:tcBorders>
          </w:tcPr>
          <w:p w14:paraId="29A6B258" w14:textId="55DE21F0" w:rsidR="00EE5CAD" w:rsidRDefault="00EE5CAD" w:rsidP="00EE5CAD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Discharge indication</w:t>
            </w:r>
          </w:p>
          <w:p w14:paraId="7B14ABB6" w14:textId="77777777" w:rsidR="00EE5CAD" w:rsidRDefault="00EE5CAD" w:rsidP="00EE5CAD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GERD</w:t>
            </w:r>
          </w:p>
          <w:p w14:paraId="630C6BD6" w14:textId="77777777" w:rsidR="00EE5CAD" w:rsidRDefault="00EE5CAD" w:rsidP="00EE5CAD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GI bleeding</w:t>
            </w:r>
          </w:p>
          <w:p w14:paraId="6E91E15B" w14:textId="77777777" w:rsidR="00EE5CAD" w:rsidRDefault="00EE5CAD" w:rsidP="00EE5CAD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</w:t>
            </w:r>
            <w:proofErr w:type="spellStart"/>
            <w:r>
              <w:rPr>
                <w:bCs/>
                <w:color w:val="000000"/>
              </w:rPr>
              <w:t>Prophylaxis</w:t>
            </w:r>
            <w:r w:rsidRPr="00CF30AA">
              <w:rPr>
                <w:bCs/>
                <w:color w:val="000000"/>
                <w:vertAlign w:val="superscript"/>
              </w:rPr>
              <w:t>c</w:t>
            </w:r>
            <w:proofErr w:type="spellEnd"/>
          </w:p>
          <w:p w14:paraId="6D7F607C" w14:textId="77777777" w:rsidR="00EE5CAD" w:rsidRDefault="00EE5CAD" w:rsidP="00EE5CAD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Other</w:t>
            </w:r>
          </w:p>
          <w:p w14:paraId="179A8630" w14:textId="316D590E" w:rsidR="00EE5CAD" w:rsidRDefault="00EE5CAD" w:rsidP="00EE5CAD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Not </w:t>
            </w:r>
            <w:proofErr w:type="spellStart"/>
            <w:r>
              <w:rPr>
                <w:bCs/>
                <w:color w:val="000000"/>
              </w:rPr>
              <w:t>listed</w:t>
            </w:r>
            <w:r w:rsidR="003368E9" w:rsidRPr="00507051">
              <w:rPr>
                <w:bCs/>
                <w:color w:val="000000"/>
                <w:vertAlign w:val="superscript"/>
              </w:rPr>
              <w:t>d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8AFEF50" w14:textId="77777777" w:rsidR="00EE5CAD" w:rsidRDefault="00EE5CAD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6096A6A9" w14:textId="636ECAC2" w:rsidR="00EE5CAD" w:rsidRDefault="00EE5CAD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</w:t>
            </w:r>
            <w:r w:rsidR="00B730AB">
              <w:rPr>
                <w:bCs/>
                <w:color w:val="000000"/>
              </w:rPr>
              <w:t xml:space="preserve"> (50)</w:t>
            </w:r>
          </w:p>
          <w:p w14:paraId="323A2C69" w14:textId="12D45838" w:rsidR="00EE5CAD" w:rsidRDefault="00EE5CAD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B730AB">
              <w:rPr>
                <w:bCs/>
                <w:color w:val="000000"/>
              </w:rPr>
              <w:t xml:space="preserve"> (6)</w:t>
            </w:r>
          </w:p>
          <w:p w14:paraId="1D3A29F2" w14:textId="245BCAC7" w:rsidR="00EE5CAD" w:rsidRDefault="00EE5CAD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730AB">
              <w:rPr>
                <w:bCs/>
                <w:color w:val="000000"/>
              </w:rPr>
              <w:t xml:space="preserve"> (1)</w:t>
            </w:r>
          </w:p>
          <w:p w14:paraId="6B86C050" w14:textId="4D463776" w:rsidR="00EE5CAD" w:rsidRDefault="00EE5CAD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B730AB">
              <w:rPr>
                <w:bCs/>
                <w:color w:val="000000"/>
              </w:rPr>
              <w:t xml:space="preserve"> (3)</w:t>
            </w:r>
          </w:p>
          <w:p w14:paraId="1E1A8CD9" w14:textId="50750670" w:rsidR="00EE5CAD" w:rsidRDefault="00EE5CAD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</w:t>
            </w:r>
            <w:r w:rsidR="00B730AB">
              <w:rPr>
                <w:bCs/>
                <w:color w:val="000000"/>
              </w:rPr>
              <w:t xml:space="preserve"> (41)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1FD84BA" w14:textId="77777777" w:rsidR="00EE5CAD" w:rsidRDefault="00EE5CAD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48CE9B45" w14:textId="61EF30A5" w:rsidR="00EE5CAD" w:rsidRDefault="00EE5CAD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</w:t>
            </w:r>
            <w:r w:rsidR="00B730AB">
              <w:rPr>
                <w:bCs/>
                <w:color w:val="000000"/>
              </w:rPr>
              <w:t xml:space="preserve"> (49)</w:t>
            </w:r>
          </w:p>
          <w:p w14:paraId="4C92B9B0" w14:textId="393BAFC8" w:rsidR="00EE5CAD" w:rsidRDefault="00B730AB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 (6)</w:t>
            </w:r>
          </w:p>
          <w:p w14:paraId="6D3B1882" w14:textId="706E5920" w:rsidR="00B730AB" w:rsidRDefault="00B730AB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 (0)</w:t>
            </w:r>
          </w:p>
          <w:p w14:paraId="3E322705" w14:textId="47867B22" w:rsidR="00B730AB" w:rsidRDefault="00B730AB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(5)</w:t>
            </w:r>
          </w:p>
          <w:p w14:paraId="7B9A1727" w14:textId="727C1792" w:rsidR="00B730AB" w:rsidRDefault="00B730AB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 (50)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C52545E" w14:textId="77777777" w:rsidR="00B730AB" w:rsidRDefault="00B730AB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5448A0A4" w14:textId="77777777" w:rsidR="00B730AB" w:rsidRDefault="00B730AB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3333DA96" w14:textId="77777777" w:rsidR="00B730AB" w:rsidRDefault="00B730AB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61772774" w14:textId="01479BE2" w:rsidR="00EE5CAD" w:rsidRDefault="00B730AB" w:rsidP="00216227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0.40</w:t>
            </w:r>
          </w:p>
        </w:tc>
      </w:tr>
    </w:tbl>
    <w:p w14:paraId="386ACFF3" w14:textId="46189A96" w:rsidR="00B47965" w:rsidRDefault="00B47965" w:rsidP="004C399E">
      <w:pPr>
        <w:widowControl w:val="0"/>
        <w:spacing w:line="480" w:lineRule="auto"/>
        <w:contextualSpacing/>
      </w:pPr>
      <w:r>
        <w:lastRenderedPageBreak/>
        <w:t>NOTE. GERD, gastroesophageal reflux disease; GI, gastrointestinal</w:t>
      </w:r>
      <w:r w:rsidR="00216227">
        <w:t>; PTA, prior-to-admission</w:t>
      </w:r>
    </w:p>
    <w:p w14:paraId="74B86881" w14:textId="77777777" w:rsidR="00B47965" w:rsidRDefault="00B47965" w:rsidP="004C399E">
      <w:pPr>
        <w:widowControl w:val="0"/>
        <w:spacing w:line="480" w:lineRule="auto"/>
        <w:contextualSpacing/>
      </w:pPr>
      <w:proofErr w:type="spellStart"/>
      <w:r w:rsidRPr="00CF30AA">
        <w:rPr>
          <w:vertAlign w:val="superscript"/>
        </w:rPr>
        <w:t>a</w:t>
      </w:r>
      <w:r>
        <w:t>Versus</w:t>
      </w:r>
      <w:proofErr w:type="spellEnd"/>
      <w:r>
        <w:t xml:space="preserve"> advanced practice provider</w:t>
      </w:r>
    </w:p>
    <w:p w14:paraId="618E04C9" w14:textId="77777777" w:rsidR="00B47965" w:rsidRDefault="00B47965" w:rsidP="004C399E">
      <w:pPr>
        <w:widowControl w:val="0"/>
        <w:spacing w:line="480" w:lineRule="auto"/>
        <w:contextualSpacing/>
      </w:pPr>
      <w:proofErr w:type="spellStart"/>
      <w:r w:rsidRPr="00CF30AA">
        <w:rPr>
          <w:vertAlign w:val="superscript"/>
        </w:rPr>
        <w:t>b</w:t>
      </w:r>
      <w:r>
        <w:t>Not</w:t>
      </w:r>
      <w:proofErr w:type="spellEnd"/>
      <w:r>
        <w:t xml:space="preserve"> a prior</w:t>
      </w:r>
      <w:r w:rsidR="00C52349">
        <w:t>-</w:t>
      </w:r>
      <w:r>
        <w:t>t</w:t>
      </w:r>
      <w:r w:rsidR="00C52349">
        <w:t>o-</w:t>
      </w:r>
      <w:r>
        <w:t>admission medication</w:t>
      </w:r>
    </w:p>
    <w:p w14:paraId="205A90D4" w14:textId="322E846D" w:rsidR="00B47965" w:rsidRDefault="00B47965" w:rsidP="004C399E">
      <w:pPr>
        <w:widowControl w:val="0"/>
        <w:spacing w:line="480" w:lineRule="auto"/>
        <w:contextualSpacing/>
      </w:pPr>
      <w:proofErr w:type="spellStart"/>
      <w:r w:rsidRPr="00CF30AA">
        <w:rPr>
          <w:vertAlign w:val="superscript"/>
        </w:rPr>
        <w:t>c</w:t>
      </w:r>
      <w:r>
        <w:t>Prophylaxis</w:t>
      </w:r>
      <w:proofErr w:type="spellEnd"/>
      <w:r>
        <w:t xml:space="preserve"> of gastrointestinal bleeding during receipt of chemotherapy or high-dose </w:t>
      </w:r>
      <w:r w:rsidR="00A30182">
        <w:t>cortico</w:t>
      </w:r>
      <w:r>
        <w:t>steroid therapy</w:t>
      </w:r>
    </w:p>
    <w:p w14:paraId="2EAFA24D" w14:textId="2C1CE695" w:rsidR="00216227" w:rsidRPr="007221AC" w:rsidRDefault="00216227" w:rsidP="004C399E">
      <w:pPr>
        <w:widowControl w:val="0"/>
        <w:spacing w:line="480" w:lineRule="auto"/>
        <w:contextualSpacing/>
      </w:pPr>
      <w:proofErr w:type="spellStart"/>
      <w:r w:rsidRPr="0018519A">
        <w:rPr>
          <w:vertAlign w:val="superscript"/>
        </w:rPr>
        <w:t>d</w:t>
      </w:r>
      <w:r>
        <w:t>No</w:t>
      </w:r>
      <w:proofErr w:type="spellEnd"/>
      <w:r>
        <w:t xml:space="preserve"> indication for PPI documented in provider </w:t>
      </w:r>
      <w:r w:rsidR="00B84D16">
        <w:t>notes</w:t>
      </w:r>
      <w:r>
        <w:t xml:space="preserve"> at discharge</w:t>
      </w:r>
    </w:p>
    <w:p w14:paraId="4D72C784" w14:textId="77777777" w:rsidR="00B47965" w:rsidRDefault="00B47965" w:rsidP="004C399E">
      <w:r>
        <w:br w:type="page"/>
      </w:r>
    </w:p>
    <w:p w14:paraId="475CFD20" w14:textId="5EF64FEE" w:rsidR="00B47965" w:rsidRPr="007221AC" w:rsidRDefault="00B47965" w:rsidP="004C399E">
      <w:pPr>
        <w:widowControl w:val="0"/>
        <w:spacing w:line="480" w:lineRule="auto"/>
        <w:contextualSpacing/>
      </w:pPr>
      <w:r w:rsidRPr="00225199">
        <w:rPr>
          <w:b/>
        </w:rPr>
        <w:lastRenderedPageBreak/>
        <w:t xml:space="preserve">Supplementary Table </w:t>
      </w:r>
      <w:r w:rsidR="008A4C9A" w:rsidRPr="00225199">
        <w:rPr>
          <w:b/>
        </w:rPr>
        <w:t>3</w:t>
      </w:r>
      <w:r w:rsidRPr="007221AC">
        <w:t xml:space="preserve">. </w:t>
      </w:r>
      <w:r>
        <w:t>Rates of gastrointestinal bleeding comparing baseline (August 12, 2017 to November 12, 2017) to the intervention cohort (November 13, 2017 to February 13, 2018)</w:t>
      </w:r>
    </w:p>
    <w:tbl>
      <w:tblPr>
        <w:tblStyle w:val="TableGrid"/>
        <w:tblpPr w:leftFromText="180" w:rightFromText="180" w:vertAnchor="text" w:tblpY="1"/>
        <w:tblOverlap w:val="never"/>
        <w:tblW w:w="9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47965" w:rsidRPr="007221AC" w14:paraId="73EF5C99" w14:textId="77777777" w:rsidTr="00FF69E0">
        <w:trPr>
          <w:trHeight w:val="300"/>
        </w:trPr>
        <w:tc>
          <w:tcPr>
            <w:tcW w:w="2340" w:type="dxa"/>
            <w:tcBorders>
              <w:bottom w:val="single" w:sz="4" w:space="0" w:color="auto"/>
            </w:tcBorders>
          </w:tcPr>
          <w:p w14:paraId="55679D39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/>
                <w:bCs/>
                <w:color w:val="000000"/>
              </w:rPr>
            </w:pPr>
            <w:r w:rsidRPr="007221AC">
              <w:rPr>
                <w:b/>
                <w:bCs/>
                <w:color w:val="000000"/>
              </w:rPr>
              <w:t>Characteristics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307836E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Baseline </w:t>
            </w:r>
          </w:p>
          <w:p w14:paraId="5249BFC4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No. (%) </w:t>
            </w:r>
            <w:r w:rsidRPr="007221AC">
              <w:rPr>
                <w:b/>
                <w:bCs/>
                <w:color w:val="000000"/>
              </w:rPr>
              <w:t>n</w:t>
            </w:r>
            <w:r>
              <w:rPr>
                <w:b/>
                <w:bCs/>
                <w:color w:val="000000"/>
              </w:rPr>
              <w:t>=155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24EB3DE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Intervention </w:t>
            </w:r>
          </w:p>
          <w:p w14:paraId="5057518B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No. (%) </w:t>
            </w:r>
            <w:r w:rsidRPr="007221AC">
              <w:rPr>
                <w:b/>
                <w:bCs/>
                <w:color w:val="000000"/>
              </w:rPr>
              <w:t>n=1</w:t>
            </w: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0E0321D" w14:textId="77777777" w:rsidR="00B47965" w:rsidRPr="007221AC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/>
                <w:bCs/>
                <w:color w:val="000000"/>
              </w:rPr>
            </w:pPr>
            <w:r w:rsidRPr="007221AC">
              <w:rPr>
                <w:b/>
                <w:bCs/>
                <w:i/>
                <w:color w:val="000000"/>
              </w:rPr>
              <w:t>P</w:t>
            </w:r>
            <w:r w:rsidRPr="007221AC">
              <w:rPr>
                <w:b/>
                <w:bCs/>
                <w:color w:val="000000"/>
              </w:rPr>
              <w:t xml:space="preserve"> Value</w:t>
            </w:r>
          </w:p>
        </w:tc>
      </w:tr>
      <w:tr w:rsidR="00B47965" w:rsidRPr="007221AC" w14:paraId="7F8A12CC" w14:textId="77777777" w:rsidTr="00FF69E0">
        <w:trPr>
          <w:trHeight w:val="300"/>
        </w:trPr>
        <w:tc>
          <w:tcPr>
            <w:tcW w:w="2340" w:type="dxa"/>
          </w:tcPr>
          <w:p w14:paraId="40C04029" w14:textId="1565993B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PPI indication</w:t>
            </w:r>
            <w:r w:rsidR="00F84977">
              <w:rPr>
                <w:bCs/>
                <w:color w:val="000000"/>
              </w:rPr>
              <w:t xml:space="preserve"> documented as for</w:t>
            </w:r>
            <w:r>
              <w:rPr>
                <w:bCs/>
                <w:color w:val="000000"/>
              </w:rPr>
              <w:t xml:space="preserve"> GIB</w:t>
            </w:r>
          </w:p>
        </w:tc>
        <w:tc>
          <w:tcPr>
            <w:tcW w:w="2340" w:type="dxa"/>
          </w:tcPr>
          <w:p w14:paraId="2A6A31FF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 (3.9)</w:t>
            </w:r>
          </w:p>
        </w:tc>
        <w:tc>
          <w:tcPr>
            <w:tcW w:w="2340" w:type="dxa"/>
          </w:tcPr>
          <w:p w14:paraId="470CD9F4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 (4.8)</w:t>
            </w:r>
          </w:p>
        </w:tc>
        <w:tc>
          <w:tcPr>
            <w:tcW w:w="2340" w:type="dxa"/>
          </w:tcPr>
          <w:p w14:paraId="53124912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0.75</w:t>
            </w:r>
          </w:p>
        </w:tc>
      </w:tr>
      <w:tr w:rsidR="00B47965" w:rsidRPr="007221AC" w14:paraId="591C27DC" w14:textId="77777777" w:rsidTr="00FF69E0">
        <w:trPr>
          <w:trHeight w:val="300"/>
        </w:trPr>
        <w:tc>
          <w:tcPr>
            <w:tcW w:w="2340" w:type="dxa"/>
          </w:tcPr>
          <w:p w14:paraId="6F002573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Endoscopy confirmed</w:t>
            </w:r>
          </w:p>
          <w:p w14:paraId="73A9AB07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Upper GIB</w:t>
            </w:r>
          </w:p>
          <w:p w14:paraId="4F132E4B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Lower GIB</w:t>
            </w:r>
          </w:p>
        </w:tc>
        <w:tc>
          <w:tcPr>
            <w:tcW w:w="2340" w:type="dxa"/>
          </w:tcPr>
          <w:p w14:paraId="2DE3CBBD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170BD8FF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(1.3)</w:t>
            </w:r>
          </w:p>
          <w:p w14:paraId="3C905F1E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 (0)</w:t>
            </w:r>
          </w:p>
        </w:tc>
        <w:tc>
          <w:tcPr>
            <w:tcW w:w="2340" w:type="dxa"/>
          </w:tcPr>
          <w:p w14:paraId="099DC962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05437305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(0.8)</w:t>
            </w:r>
          </w:p>
          <w:p w14:paraId="07A0460F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(0.8)</w:t>
            </w:r>
          </w:p>
        </w:tc>
        <w:tc>
          <w:tcPr>
            <w:tcW w:w="2340" w:type="dxa"/>
          </w:tcPr>
          <w:p w14:paraId="2AAC6C9E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33CFA199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0.67</w:t>
            </w:r>
          </w:p>
          <w:p w14:paraId="3F7726E6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0.27</w:t>
            </w:r>
          </w:p>
        </w:tc>
      </w:tr>
      <w:tr w:rsidR="00B47965" w:rsidRPr="007221AC" w14:paraId="4000F009" w14:textId="77777777" w:rsidTr="00FF69E0">
        <w:trPr>
          <w:trHeight w:val="300"/>
        </w:trPr>
        <w:tc>
          <w:tcPr>
            <w:tcW w:w="2340" w:type="dxa"/>
          </w:tcPr>
          <w:p w14:paraId="283208C0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Symptomatic GIB</w:t>
            </w:r>
          </w:p>
          <w:p w14:paraId="228681D2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Hematemesis</w:t>
            </w:r>
          </w:p>
          <w:p w14:paraId="1D2F277D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Melena</w:t>
            </w:r>
          </w:p>
          <w:p w14:paraId="350AA3DA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Hematochezia</w:t>
            </w:r>
          </w:p>
        </w:tc>
        <w:tc>
          <w:tcPr>
            <w:tcW w:w="2340" w:type="dxa"/>
          </w:tcPr>
          <w:p w14:paraId="743CB9EF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58B5FA90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(1.3)</w:t>
            </w:r>
          </w:p>
          <w:p w14:paraId="585A4026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(1.3)</w:t>
            </w:r>
          </w:p>
          <w:p w14:paraId="195BE9D8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 (0)</w:t>
            </w:r>
          </w:p>
        </w:tc>
        <w:tc>
          <w:tcPr>
            <w:tcW w:w="2340" w:type="dxa"/>
          </w:tcPr>
          <w:p w14:paraId="7626B67E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4633F45D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(0.8)</w:t>
            </w:r>
          </w:p>
          <w:p w14:paraId="52325F89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(1.6)</w:t>
            </w:r>
          </w:p>
          <w:p w14:paraId="7187FD1B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(0.8)</w:t>
            </w:r>
          </w:p>
        </w:tc>
        <w:tc>
          <w:tcPr>
            <w:tcW w:w="2340" w:type="dxa"/>
          </w:tcPr>
          <w:p w14:paraId="0905FC0F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</w:p>
          <w:p w14:paraId="45A379AE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0.67</w:t>
            </w:r>
          </w:p>
          <w:p w14:paraId="2B7FE4D3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0.86</w:t>
            </w:r>
          </w:p>
          <w:p w14:paraId="647A399C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0.27</w:t>
            </w:r>
          </w:p>
        </w:tc>
      </w:tr>
      <w:tr w:rsidR="00B47965" w:rsidRPr="007221AC" w14:paraId="56F3B9C7" w14:textId="77777777" w:rsidTr="00FF69E0">
        <w:trPr>
          <w:trHeight w:val="300"/>
        </w:trPr>
        <w:tc>
          <w:tcPr>
            <w:tcW w:w="2340" w:type="dxa"/>
          </w:tcPr>
          <w:p w14:paraId="7F05655A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ICU transfer for GIB</w:t>
            </w:r>
          </w:p>
        </w:tc>
        <w:tc>
          <w:tcPr>
            <w:tcW w:w="2340" w:type="dxa"/>
          </w:tcPr>
          <w:p w14:paraId="0D0E36F8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(1.3)</w:t>
            </w:r>
          </w:p>
        </w:tc>
        <w:tc>
          <w:tcPr>
            <w:tcW w:w="2340" w:type="dxa"/>
          </w:tcPr>
          <w:p w14:paraId="755F7293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(0.8)</w:t>
            </w:r>
          </w:p>
        </w:tc>
        <w:tc>
          <w:tcPr>
            <w:tcW w:w="2340" w:type="dxa"/>
          </w:tcPr>
          <w:p w14:paraId="69BB713A" w14:textId="77777777" w:rsidR="00B47965" w:rsidRDefault="00B47965" w:rsidP="00FF69E0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0.51</w:t>
            </w:r>
          </w:p>
        </w:tc>
      </w:tr>
    </w:tbl>
    <w:p w14:paraId="5F2ADCDC" w14:textId="77777777" w:rsidR="00B47965" w:rsidRPr="007221AC" w:rsidRDefault="00B47965" w:rsidP="004C399E">
      <w:pPr>
        <w:widowControl w:val="0"/>
        <w:spacing w:line="480" w:lineRule="auto"/>
        <w:contextualSpacing/>
      </w:pPr>
      <w:r>
        <w:t xml:space="preserve">NOTE. </w:t>
      </w:r>
      <w:r w:rsidR="00C52349">
        <w:t xml:space="preserve">PPI, proton pump inhibitor; </w:t>
      </w:r>
      <w:r>
        <w:t>GIB, gastrointestinal bleeding</w:t>
      </w:r>
      <w:r w:rsidR="00C52349">
        <w:t>; ICU, intensive care unit</w:t>
      </w:r>
    </w:p>
    <w:p w14:paraId="0A67CE66" w14:textId="77777777" w:rsidR="00B47965" w:rsidRDefault="00B47965" w:rsidP="008E4BB5">
      <w:pPr>
        <w:widowControl w:val="0"/>
        <w:spacing w:line="480" w:lineRule="auto"/>
        <w:contextualSpacing/>
      </w:pPr>
    </w:p>
    <w:p w14:paraId="4B65D6CD" w14:textId="77777777" w:rsidR="008E3164" w:rsidRDefault="008E3164"/>
    <w:sectPr w:rsidR="008E3164" w:rsidSect="008E4BB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13458" w14:textId="77777777" w:rsidR="00796301" w:rsidRDefault="00796301">
      <w:r>
        <w:separator/>
      </w:r>
    </w:p>
  </w:endnote>
  <w:endnote w:type="continuationSeparator" w:id="0">
    <w:p w14:paraId="32DD25C9" w14:textId="77777777" w:rsidR="00796301" w:rsidRDefault="0079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6B735" w14:textId="77777777" w:rsidR="00FF69E0" w:rsidRDefault="00C52349" w:rsidP="008E4BB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4F5EE5" w14:textId="77777777" w:rsidR="00FF69E0" w:rsidRDefault="00796301" w:rsidP="008E4B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3787" w14:textId="77777777" w:rsidR="00FF69E0" w:rsidRDefault="00C52349" w:rsidP="008E4BB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E90">
      <w:rPr>
        <w:rStyle w:val="PageNumber"/>
        <w:noProof/>
      </w:rPr>
      <w:t>14</w:t>
    </w:r>
    <w:r>
      <w:rPr>
        <w:rStyle w:val="PageNumber"/>
      </w:rPr>
      <w:fldChar w:fldCharType="end"/>
    </w:r>
  </w:p>
  <w:p w14:paraId="18F00D30" w14:textId="77777777" w:rsidR="00FF69E0" w:rsidRDefault="00796301" w:rsidP="008E4BB5">
    <w:pPr>
      <w:pStyle w:val="Footer"/>
      <w:ind w:right="360"/>
      <w:jc w:val="right"/>
    </w:pPr>
  </w:p>
  <w:p w14:paraId="4C36A76E" w14:textId="77777777" w:rsidR="00FF69E0" w:rsidRDefault="00796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55DC9" w14:textId="77777777" w:rsidR="00796301" w:rsidRDefault="00796301">
      <w:r>
        <w:separator/>
      </w:r>
    </w:p>
  </w:footnote>
  <w:footnote w:type="continuationSeparator" w:id="0">
    <w:p w14:paraId="17F98856" w14:textId="77777777" w:rsidR="00796301" w:rsidRDefault="0079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D116E" w14:textId="77777777" w:rsidR="00FF69E0" w:rsidRDefault="00C52349" w:rsidP="008E4BB5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E27AB5" w14:textId="77777777" w:rsidR="00FF69E0" w:rsidRDefault="00796301" w:rsidP="008E4BB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CECA4" w14:textId="77777777" w:rsidR="00FF69E0" w:rsidRDefault="00796301" w:rsidP="008E4BB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84FF0"/>
    <w:multiLevelType w:val="multilevel"/>
    <w:tmpl w:val="E01A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47965"/>
    <w:rsid w:val="00000AB7"/>
    <w:rsid w:val="00003CAC"/>
    <w:rsid w:val="0000480F"/>
    <w:rsid w:val="000144D7"/>
    <w:rsid w:val="0002102C"/>
    <w:rsid w:val="00027178"/>
    <w:rsid w:val="000363E6"/>
    <w:rsid w:val="00046D0B"/>
    <w:rsid w:val="00055C78"/>
    <w:rsid w:val="0007070B"/>
    <w:rsid w:val="0008297C"/>
    <w:rsid w:val="0008451C"/>
    <w:rsid w:val="000903FC"/>
    <w:rsid w:val="00092D7A"/>
    <w:rsid w:val="000B3E65"/>
    <w:rsid w:val="000B44C7"/>
    <w:rsid w:val="000C31D0"/>
    <w:rsid w:val="000D27A6"/>
    <w:rsid w:val="000E51F5"/>
    <w:rsid w:val="000E5821"/>
    <w:rsid w:val="000F1544"/>
    <w:rsid w:val="000F77AC"/>
    <w:rsid w:val="000F7D6D"/>
    <w:rsid w:val="00110E6B"/>
    <w:rsid w:val="0011313D"/>
    <w:rsid w:val="001246F7"/>
    <w:rsid w:val="00134310"/>
    <w:rsid w:val="00147034"/>
    <w:rsid w:val="00147B58"/>
    <w:rsid w:val="00152364"/>
    <w:rsid w:val="00152D75"/>
    <w:rsid w:val="0015722D"/>
    <w:rsid w:val="001640D5"/>
    <w:rsid w:val="00164CFC"/>
    <w:rsid w:val="00166566"/>
    <w:rsid w:val="001754B0"/>
    <w:rsid w:val="00175B1C"/>
    <w:rsid w:val="00176DBD"/>
    <w:rsid w:val="00180849"/>
    <w:rsid w:val="00185198"/>
    <w:rsid w:val="0018519A"/>
    <w:rsid w:val="00185C38"/>
    <w:rsid w:val="001A1AB9"/>
    <w:rsid w:val="001A2FAF"/>
    <w:rsid w:val="001A513C"/>
    <w:rsid w:val="001B70CB"/>
    <w:rsid w:val="001C1AA6"/>
    <w:rsid w:val="001C34BB"/>
    <w:rsid w:val="001D162C"/>
    <w:rsid w:val="001E12D6"/>
    <w:rsid w:val="001E476B"/>
    <w:rsid w:val="001E5D7C"/>
    <w:rsid w:val="001E6377"/>
    <w:rsid w:val="001E6DDF"/>
    <w:rsid w:val="00202142"/>
    <w:rsid w:val="00214141"/>
    <w:rsid w:val="00215934"/>
    <w:rsid w:val="00216227"/>
    <w:rsid w:val="00225199"/>
    <w:rsid w:val="00230F0E"/>
    <w:rsid w:val="00231E4C"/>
    <w:rsid w:val="0023306B"/>
    <w:rsid w:val="00237257"/>
    <w:rsid w:val="00241405"/>
    <w:rsid w:val="002473BF"/>
    <w:rsid w:val="002641CD"/>
    <w:rsid w:val="002733D1"/>
    <w:rsid w:val="002744DD"/>
    <w:rsid w:val="00275CA3"/>
    <w:rsid w:val="0028130C"/>
    <w:rsid w:val="002A0A86"/>
    <w:rsid w:val="002A101F"/>
    <w:rsid w:val="002B24FC"/>
    <w:rsid w:val="002B7140"/>
    <w:rsid w:val="002D2699"/>
    <w:rsid w:val="002D79AF"/>
    <w:rsid w:val="002E19A4"/>
    <w:rsid w:val="002E6A35"/>
    <w:rsid w:val="002F1D50"/>
    <w:rsid w:val="002F56CB"/>
    <w:rsid w:val="00301058"/>
    <w:rsid w:val="00310821"/>
    <w:rsid w:val="00312C22"/>
    <w:rsid w:val="00317A67"/>
    <w:rsid w:val="00324602"/>
    <w:rsid w:val="00331B96"/>
    <w:rsid w:val="00333466"/>
    <w:rsid w:val="00334A3B"/>
    <w:rsid w:val="003368E9"/>
    <w:rsid w:val="0034174D"/>
    <w:rsid w:val="00346FCA"/>
    <w:rsid w:val="0035513B"/>
    <w:rsid w:val="00365B00"/>
    <w:rsid w:val="00366B7F"/>
    <w:rsid w:val="00374E57"/>
    <w:rsid w:val="00377950"/>
    <w:rsid w:val="00392740"/>
    <w:rsid w:val="003A283B"/>
    <w:rsid w:val="003B108F"/>
    <w:rsid w:val="003B49F7"/>
    <w:rsid w:val="003C0B00"/>
    <w:rsid w:val="003C12D0"/>
    <w:rsid w:val="003E15EB"/>
    <w:rsid w:val="003E1B4A"/>
    <w:rsid w:val="003E4BD8"/>
    <w:rsid w:val="003E7E51"/>
    <w:rsid w:val="003F6090"/>
    <w:rsid w:val="00402765"/>
    <w:rsid w:val="0040685C"/>
    <w:rsid w:val="00412279"/>
    <w:rsid w:val="00415931"/>
    <w:rsid w:val="00416237"/>
    <w:rsid w:val="00437C1C"/>
    <w:rsid w:val="00444CC6"/>
    <w:rsid w:val="00445F85"/>
    <w:rsid w:val="0045228A"/>
    <w:rsid w:val="004537ED"/>
    <w:rsid w:val="00461164"/>
    <w:rsid w:val="004642D0"/>
    <w:rsid w:val="00473387"/>
    <w:rsid w:val="00480987"/>
    <w:rsid w:val="00482603"/>
    <w:rsid w:val="004833BD"/>
    <w:rsid w:val="0048578F"/>
    <w:rsid w:val="004864BE"/>
    <w:rsid w:val="00486531"/>
    <w:rsid w:val="004A2993"/>
    <w:rsid w:val="004B08E0"/>
    <w:rsid w:val="004E1C9B"/>
    <w:rsid w:val="004E62CF"/>
    <w:rsid w:val="004F6276"/>
    <w:rsid w:val="005027A6"/>
    <w:rsid w:val="00505166"/>
    <w:rsid w:val="00507051"/>
    <w:rsid w:val="0051766F"/>
    <w:rsid w:val="00520937"/>
    <w:rsid w:val="00525D9B"/>
    <w:rsid w:val="00526796"/>
    <w:rsid w:val="005331C3"/>
    <w:rsid w:val="005435DD"/>
    <w:rsid w:val="00547ACE"/>
    <w:rsid w:val="00550F76"/>
    <w:rsid w:val="00560793"/>
    <w:rsid w:val="00575D88"/>
    <w:rsid w:val="00576295"/>
    <w:rsid w:val="00576EC9"/>
    <w:rsid w:val="005770C6"/>
    <w:rsid w:val="005775F3"/>
    <w:rsid w:val="0059285F"/>
    <w:rsid w:val="005A1FB8"/>
    <w:rsid w:val="005A2F61"/>
    <w:rsid w:val="005A4172"/>
    <w:rsid w:val="005A4861"/>
    <w:rsid w:val="005A4C6D"/>
    <w:rsid w:val="005B2FD7"/>
    <w:rsid w:val="005B5F55"/>
    <w:rsid w:val="005C099E"/>
    <w:rsid w:val="005C43CB"/>
    <w:rsid w:val="005D1CDF"/>
    <w:rsid w:val="005E094A"/>
    <w:rsid w:val="005F0467"/>
    <w:rsid w:val="005F5A5D"/>
    <w:rsid w:val="00604373"/>
    <w:rsid w:val="00604E7A"/>
    <w:rsid w:val="006225E3"/>
    <w:rsid w:val="00624C25"/>
    <w:rsid w:val="00632EAF"/>
    <w:rsid w:val="00637D5E"/>
    <w:rsid w:val="0064018B"/>
    <w:rsid w:val="006408F6"/>
    <w:rsid w:val="00640A44"/>
    <w:rsid w:val="00647CD2"/>
    <w:rsid w:val="006608B6"/>
    <w:rsid w:val="00667AFB"/>
    <w:rsid w:val="0067771E"/>
    <w:rsid w:val="00681EA6"/>
    <w:rsid w:val="00682B21"/>
    <w:rsid w:val="006863F9"/>
    <w:rsid w:val="00696BB6"/>
    <w:rsid w:val="006A3053"/>
    <w:rsid w:val="006A3322"/>
    <w:rsid w:val="006B312C"/>
    <w:rsid w:val="006B400B"/>
    <w:rsid w:val="006C29B5"/>
    <w:rsid w:val="006C3E29"/>
    <w:rsid w:val="006C6B22"/>
    <w:rsid w:val="006D2B5E"/>
    <w:rsid w:val="006E5BAA"/>
    <w:rsid w:val="006F21C2"/>
    <w:rsid w:val="006F49A3"/>
    <w:rsid w:val="007053E3"/>
    <w:rsid w:val="00705ADC"/>
    <w:rsid w:val="00712110"/>
    <w:rsid w:val="00720019"/>
    <w:rsid w:val="007212E0"/>
    <w:rsid w:val="00722748"/>
    <w:rsid w:val="0072302C"/>
    <w:rsid w:val="00723304"/>
    <w:rsid w:val="007235A1"/>
    <w:rsid w:val="00724BAE"/>
    <w:rsid w:val="0072679C"/>
    <w:rsid w:val="007370BA"/>
    <w:rsid w:val="007467CE"/>
    <w:rsid w:val="00753BBE"/>
    <w:rsid w:val="00753DB6"/>
    <w:rsid w:val="00756A03"/>
    <w:rsid w:val="0076086C"/>
    <w:rsid w:val="00763C24"/>
    <w:rsid w:val="00771B69"/>
    <w:rsid w:val="00781B5B"/>
    <w:rsid w:val="00796301"/>
    <w:rsid w:val="007A0805"/>
    <w:rsid w:val="007A443A"/>
    <w:rsid w:val="007C287C"/>
    <w:rsid w:val="007D0DDB"/>
    <w:rsid w:val="007D4CEE"/>
    <w:rsid w:val="007E0FCA"/>
    <w:rsid w:val="007F358D"/>
    <w:rsid w:val="00800803"/>
    <w:rsid w:val="00806B3B"/>
    <w:rsid w:val="00817534"/>
    <w:rsid w:val="00827257"/>
    <w:rsid w:val="00841D69"/>
    <w:rsid w:val="0084788F"/>
    <w:rsid w:val="00847A99"/>
    <w:rsid w:val="0085187F"/>
    <w:rsid w:val="0086331E"/>
    <w:rsid w:val="00876E51"/>
    <w:rsid w:val="00877159"/>
    <w:rsid w:val="008852B8"/>
    <w:rsid w:val="00885881"/>
    <w:rsid w:val="00887CC5"/>
    <w:rsid w:val="00887ED4"/>
    <w:rsid w:val="00893AA0"/>
    <w:rsid w:val="008A2E79"/>
    <w:rsid w:val="008A4C9A"/>
    <w:rsid w:val="008A5E5C"/>
    <w:rsid w:val="008A63C4"/>
    <w:rsid w:val="008B0F6E"/>
    <w:rsid w:val="008B4A5F"/>
    <w:rsid w:val="008B54FE"/>
    <w:rsid w:val="008D4B08"/>
    <w:rsid w:val="008E0F0B"/>
    <w:rsid w:val="008E2E91"/>
    <w:rsid w:val="008E3164"/>
    <w:rsid w:val="008E7277"/>
    <w:rsid w:val="008F1583"/>
    <w:rsid w:val="008F344B"/>
    <w:rsid w:val="008F6DD1"/>
    <w:rsid w:val="00906833"/>
    <w:rsid w:val="0091031D"/>
    <w:rsid w:val="0091090B"/>
    <w:rsid w:val="00914D71"/>
    <w:rsid w:val="00915685"/>
    <w:rsid w:val="009213BC"/>
    <w:rsid w:val="0092385C"/>
    <w:rsid w:val="00942FC7"/>
    <w:rsid w:val="0096068A"/>
    <w:rsid w:val="0097091E"/>
    <w:rsid w:val="009800AF"/>
    <w:rsid w:val="00984C94"/>
    <w:rsid w:val="009868AB"/>
    <w:rsid w:val="0098775E"/>
    <w:rsid w:val="009930C4"/>
    <w:rsid w:val="00993863"/>
    <w:rsid w:val="009973D6"/>
    <w:rsid w:val="009A08BA"/>
    <w:rsid w:val="009A5199"/>
    <w:rsid w:val="009B4D11"/>
    <w:rsid w:val="009C1085"/>
    <w:rsid w:val="009C38F6"/>
    <w:rsid w:val="009C7DA1"/>
    <w:rsid w:val="009D1B3D"/>
    <w:rsid w:val="009E0E80"/>
    <w:rsid w:val="009E2B97"/>
    <w:rsid w:val="009E3368"/>
    <w:rsid w:val="009E3718"/>
    <w:rsid w:val="009E4DA2"/>
    <w:rsid w:val="009E57C4"/>
    <w:rsid w:val="009F31D8"/>
    <w:rsid w:val="00A021B5"/>
    <w:rsid w:val="00A023B2"/>
    <w:rsid w:val="00A0276F"/>
    <w:rsid w:val="00A13358"/>
    <w:rsid w:val="00A24CDB"/>
    <w:rsid w:val="00A27B04"/>
    <w:rsid w:val="00A30182"/>
    <w:rsid w:val="00A31D83"/>
    <w:rsid w:val="00A34B02"/>
    <w:rsid w:val="00A36B4F"/>
    <w:rsid w:val="00A51126"/>
    <w:rsid w:val="00A55D1A"/>
    <w:rsid w:val="00A6222B"/>
    <w:rsid w:val="00A67BBA"/>
    <w:rsid w:val="00A73384"/>
    <w:rsid w:val="00A75CF4"/>
    <w:rsid w:val="00A82F99"/>
    <w:rsid w:val="00A83ABE"/>
    <w:rsid w:val="00A8489E"/>
    <w:rsid w:val="00A84E22"/>
    <w:rsid w:val="00A85ADE"/>
    <w:rsid w:val="00A86085"/>
    <w:rsid w:val="00A92B6A"/>
    <w:rsid w:val="00A936A8"/>
    <w:rsid w:val="00AB3AC8"/>
    <w:rsid w:val="00AB5D26"/>
    <w:rsid w:val="00AD4742"/>
    <w:rsid w:val="00AD5E46"/>
    <w:rsid w:val="00AE2600"/>
    <w:rsid w:val="00AE331A"/>
    <w:rsid w:val="00AF05AC"/>
    <w:rsid w:val="00B02074"/>
    <w:rsid w:val="00B10884"/>
    <w:rsid w:val="00B11A5E"/>
    <w:rsid w:val="00B20857"/>
    <w:rsid w:val="00B21678"/>
    <w:rsid w:val="00B30584"/>
    <w:rsid w:val="00B44C42"/>
    <w:rsid w:val="00B44CF2"/>
    <w:rsid w:val="00B47965"/>
    <w:rsid w:val="00B52AA1"/>
    <w:rsid w:val="00B56226"/>
    <w:rsid w:val="00B57516"/>
    <w:rsid w:val="00B622E8"/>
    <w:rsid w:val="00B63D46"/>
    <w:rsid w:val="00B6654F"/>
    <w:rsid w:val="00B730AB"/>
    <w:rsid w:val="00B7375D"/>
    <w:rsid w:val="00B774C0"/>
    <w:rsid w:val="00B77C92"/>
    <w:rsid w:val="00B82573"/>
    <w:rsid w:val="00B82709"/>
    <w:rsid w:val="00B8445B"/>
    <w:rsid w:val="00B84D16"/>
    <w:rsid w:val="00B90118"/>
    <w:rsid w:val="00B96BE5"/>
    <w:rsid w:val="00B97BD7"/>
    <w:rsid w:val="00BA4622"/>
    <w:rsid w:val="00BB0CE0"/>
    <w:rsid w:val="00BB4FCE"/>
    <w:rsid w:val="00BC08F8"/>
    <w:rsid w:val="00BC2297"/>
    <w:rsid w:val="00BD1A8C"/>
    <w:rsid w:val="00BD6CF3"/>
    <w:rsid w:val="00BE585B"/>
    <w:rsid w:val="00BF185E"/>
    <w:rsid w:val="00C04253"/>
    <w:rsid w:val="00C27804"/>
    <w:rsid w:val="00C31C03"/>
    <w:rsid w:val="00C31F43"/>
    <w:rsid w:val="00C370CC"/>
    <w:rsid w:val="00C4004E"/>
    <w:rsid w:val="00C40B46"/>
    <w:rsid w:val="00C41959"/>
    <w:rsid w:val="00C42047"/>
    <w:rsid w:val="00C47B2E"/>
    <w:rsid w:val="00C47DBE"/>
    <w:rsid w:val="00C5171A"/>
    <w:rsid w:val="00C52349"/>
    <w:rsid w:val="00C53216"/>
    <w:rsid w:val="00C57DDA"/>
    <w:rsid w:val="00C63893"/>
    <w:rsid w:val="00C66F22"/>
    <w:rsid w:val="00C702C3"/>
    <w:rsid w:val="00C72B35"/>
    <w:rsid w:val="00C809E5"/>
    <w:rsid w:val="00C82345"/>
    <w:rsid w:val="00C925AB"/>
    <w:rsid w:val="00C950D3"/>
    <w:rsid w:val="00CA1DAA"/>
    <w:rsid w:val="00CA3463"/>
    <w:rsid w:val="00CB6AF3"/>
    <w:rsid w:val="00CC14BA"/>
    <w:rsid w:val="00CD42E1"/>
    <w:rsid w:val="00CD43CF"/>
    <w:rsid w:val="00CD4421"/>
    <w:rsid w:val="00CD44EE"/>
    <w:rsid w:val="00CF193F"/>
    <w:rsid w:val="00CF23BB"/>
    <w:rsid w:val="00CF6FEF"/>
    <w:rsid w:val="00D13E01"/>
    <w:rsid w:val="00D3247C"/>
    <w:rsid w:val="00D410D4"/>
    <w:rsid w:val="00D545AF"/>
    <w:rsid w:val="00D5492B"/>
    <w:rsid w:val="00D56F90"/>
    <w:rsid w:val="00D5790A"/>
    <w:rsid w:val="00D64BA9"/>
    <w:rsid w:val="00D651D6"/>
    <w:rsid w:val="00D66E55"/>
    <w:rsid w:val="00D67547"/>
    <w:rsid w:val="00D7038B"/>
    <w:rsid w:val="00D74047"/>
    <w:rsid w:val="00D74F9A"/>
    <w:rsid w:val="00D908A5"/>
    <w:rsid w:val="00D92AAD"/>
    <w:rsid w:val="00DA1F92"/>
    <w:rsid w:val="00DA3908"/>
    <w:rsid w:val="00DA46CD"/>
    <w:rsid w:val="00DA57D1"/>
    <w:rsid w:val="00DB4047"/>
    <w:rsid w:val="00DC7EA5"/>
    <w:rsid w:val="00DD40C9"/>
    <w:rsid w:val="00DF7A27"/>
    <w:rsid w:val="00E01354"/>
    <w:rsid w:val="00E03D2C"/>
    <w:rsid w:val="00E06000"/>
    <w:rsid w:val="00E11F0B"/>
    <w:rsid w:val="00E151D3"/>
    <w:rsid w:val="00E35AB4"/>
    <w:rsid w:val="00E35DF4"/>
    <w:rsid w:val="00E450C4"/>
    <w:rsid w:val="00E45293"/>
    <w:rsid w:val="00E45782"/>
    <w:rsid w:val="00E478E7"/>
    <w:rsid w:val="00E62100"/>
    <w:rsid w:val="00E660C7"/>
    <w:rsid w:val="00E664C3"/>
    <w:rsid w:val="00E72FBF"/>
    <w:rsid w:val="00E8731E"/>
    <w:rsid w:val="00E87AF3"/>
    <w:rsid w:val="00EA4AE4"/>
    <w:rsid w:val="00EA62F5"/>
    <w:rsid w:val="00EB0A11"/>
    <w:rsid w:val="00EB1438"/>
    <w:rsid w:val="00EB6264"/>
    <w:rsid w:val="00EB6F29"/>
    <w:rsid w:val="00EC41FC"/>
    <w:rsid w:val="00EC53AA"/>
    <w:rsid w:val="00EC5CDA"/>
    <w:rsid w:val="00ED0C42"/>
    <w:rsid w:val="00EE3F81"/>
    <w:rsid w:val="00EE5CAD"/>
    <w:rsid w:val="00F02578"/>
    <w:rsid w:val="00F078D2"/>
    <w:rsid w:val="00F12191"/>
    <w:rsid w:val="00F12B5D"/>
    <w:rsid w:val="00F13628"/>
    <w:rsid w:val="00F14BB3"/>
    <w:rsid w:val="00F15180"/>
    <w:rsid w:val="00F2352F"/>
    <w:rsid w:val="00F3423A"/>
    <w:rsid w:val="00F4308C"/>
    <w:rsid w:val="00F4367A"/>
    <w:rsid w:val="00F53380"/>
    <w:rsid w:val="00F57E90"/>
    <w:rsid w:val="00F6223A"/>
    <w:rsid w:val="00F6701E"/>
    <w:rsid w:val="00F6705F"/>
    <w:rsid w:val="00F75F33"/>
    <w:rsid w:val="00F84977"/>
    <w:rsid w:val="00F84C59"/>
    <w:rsid w:val="00F94EB2"/>
    <w:rsid w:val="00FA5ECC"/>
    <w:rsid w:val="00FB0409"/>
    <w:rsid w:val="00FB05AE"/>
    <w:rsid w:val="00FB0CB2"/>
    <w:rsid w:val="00FC5835"/>
    <w:rsid w:val="00FE3B20"/>
    <w:rsid w:val="00FE5B85"/>
    <w:rsid w:val="00FF0F00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389A"/>
  <w14:defaultImageDpi w14:val="32767"/>
  <w15:chartTrackingRefBased/>
  <w15:docId w15:val="{3DDEA3FF-AAC3-1542-8753-488ED094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96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B47965"/>
    <w:pPr>
      <w:jc w:val="center"/>
    </w:pPr>
  </w:style>
  <w:style w:type="paragraph" w:customStyle="1" w:styleId="EndNoteBibliography">
    <w:name w:val="EndNote Bibliography"/>
    <w:basedOn w:val="Normal"/>
    <w:rsid w:val="00B47965"/>
    <w:pPr>
      <w:spacing w:line="480" w:lineRule="auto"/>
    </w:pPr>
  </w:style>
  <w:style w:type="table" w:styleId="TableGrid">
    <w:name w:val="Table Grid"/>
    <w:basedOn w:val="TableNormal"/>
    <w:uiPriority w:val="39"/>
    <w:rsid w:val="00B47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7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96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7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965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47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9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96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96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9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9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96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47965"/>
  </w:style>
  <w:style w:type="character" w:styleId="FollowedHyperlink">
    <w:name w:val="FollowedHyperlink"/>
    <w:basedOn w:val="DefaultParagraphFont"/>
    <w:uiPriority w:val="99"/>
    <w:semiHidden/>
    <w:unhideWhenUsed/>
    <w:rsid w:val="00B479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Ziegler</dc:creator>
  <cp:keywords/>
  <dc:description/>
  <cp:lastModifiedBy>Matthew Ziegler</cp:lastModifiedBy>
  <cp:revision>4</cp:revision>
  <cp:lastPrinted>2019-07-11T18:32:00Z</cp:lastPrinted>
  <dcterms:created xsi:type="dcterms:W3CDTF">2019-07-24T23:26:00Z</dcterms:created>
  <dcterms:modified xsi:type="dcterms:W3CDTF">2019-07-25T12:32:00Z</dcterms:modified>
</cp:coreProperties>
</file>