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53" w:rsidRPr="00D709CA" w:rsidRDefault="00F00D53" w:rsidP="00F00D53">
      <w:pPr>
        <w:autoSpaceDE w:val="0"/>
        <w:autoSpaceDN w:val="0"/>
        <w:adjustRightInd w:val="0"/>
        <w:ind w:left="540"/>
        <w:rPr>
          <w:rFonts w:ascii="TimesNewRoman" w:eastAsiaTheme="minorEastAsia" w:hAnsi="TimesNewRoman" w:cs="TimesNewRoman"/>
          <w:color w:val="000000"/>
          <w:lang w:eastAsia="ja-JP"/>
        </w:rPr>
      </w:pPr>
    </w:p>
    <w:p w:rsidR="00F00D53" w:rsidRPr="00D709CA" w:rsidRDefault="00F00D53" w:rsidP="000A6497">
      <w:pPr>
        <w:pStyle w:val="MDPI41tablecaption"/>
        <w:spacing w:before="0" w:after="0" w:line="360" w:lineRule="auto"/>
        <w:ind w:left="432" w:right="432"/>
        <w:rPr>
          <w:rFonts w:ascii="Times New Roman" w:hAnsi="Times New Roman"/>
          <w:sz w:val="24"/>
          <w:szCs w:val="24"/>
        </w:rPr>
      </w:pPr>
      <w:r w:rsidRPr="00D709CA">
        <w:rPr>
          <w:rFonts w:ascii="Times New Roman" w:hAnsi="Times New Roman"/>
          <w:b/>
          <w:sz w:val="24"/>
          <w:szCs w:val="24"/>
        </w:rPr>
        <w:t>Table S3</w:t>
      </w:r>
      <w:r w:rsidRPr="00D709CA">
        <w:rPr>
          <w:rFonts w:ascii="Times New Roman" w:hAnsi="Times New Roman"/>
          <w:sz w:val="24"/>
          <w:szCs w:val="24"/>
        </w:rPr>
        <w:t xml:space="preserve">: Summary of </w:t>
      </w:r>
      <w:proofErr w:type="spellStart"/>
      <w:r w:rsidRPr="00D709CA">
        <w:rPr>
          <w:rFonts w:ascii="Times New Roman" w:hAnsi="Times New Roman"/>
          <w:sz w:val="24"/>
          <w:szCs w:val="24"/>
        </w:rPr>
        <w:t>BoNT</w:t>
      </w:r>
      <w:proofErr w:type="spellEnd"/>
      <w:r w:rsidRPr="00D709CA">
        <w:rPr>
          <w:rFonts w:ascii="Times New Roman" w:hAnsi="Times New Roman"/>
          <w:sz w:val="24"/>
          <w:szCs w:val="24"/>
        </w:rPr>
        <w:t xml:space="preserve"> Potency Results per Serotype and Percent Target Between Average and Target Potency Values</w:t>
      </w:r>
      <w:r w:rsidRPr="00D709CA">
        <w:rPr>
          <w:rFonts w:ascii="Times New Roman" w:hAnsi="Times New Roman"/>
          <w:sz w:val="24"/>
          <w:szCs w:val="24"/>
          <w:vertAlign w:val="superscript"/>
        </w:rPr>
        <w:t>1</w:t>
      </w:r>
      <w:r w:rsidRPr="00D709C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9"/>
        <w:gridCol w:w="1436"/>
        <w:gridCol w:w="1436"/>
        <w:gridCol w:w="1436"/>
        <w:gridCol w:w="1436"/>
        <w:gridCol w:w="1436"/>
        <w:gridCol w:w="996"/>
      </w:tblGrid>
      <w:tr w:rsidR="00F00D53" w:rsidRPr="000A6497" w:rsidTr="002D26E7">
        <w:tc>
          <w:tcPr>
            <w:tcW w:w="1179" w:type="dxa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proofErr w:type="spellStart"/>
            <w:r w:rsidRPr="000A6497">
              <w:rPr>
                <w:rFonts w:ascii="Times New Roman" w:eastAsiaTheme="minorEastAsia" w:hAnsi="Times New Roman"/>
                <w:b/>
                <w:sz w:val="18"/>
                <w:szCs w:val="18"/>
              </w:rPr>
              <w:t>BoNT</w:t>
            </w:r>
            <w:proofErr w:type="spellEnd"/>
            <w:r w:rsidRPr="000A6497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Serotype</w:t>
            </w:r>
          </w:p>
        </w:tc>
        <w:tc>
          <w:tcPr>
            <w:tcW w:w="1436" w:type="dxa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b/>
                <w:sz w:val="18"/>
                <w:szCs w:val="18"/>
              </w:rPr>
              <w:t>Assay 1 (MIPLD50/mL)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b/>
                <w:sz w:val="18"/>
                <w:szCs w:val="18"/>
              </w:rPr>
              <w:t>Assa</w:t>
            </w:r>
            <w:bookmarkStart w:id="0" w:name="_GoBack"/>
            <w:bookmarkEnd w:id="0"/>
            <w:r w:rsidRPr="000A6497">
              <w:rPr>
                <w:rFonts w:ascii="Times New Roman" w:eastAsiaTheme="minorEastAsia" w:hAnsi="Times New Roman"/>
                <w:b/>
                <w:sz w:val="18"/>
                <w:szCs w:val="18"/>
              </w:rPr>
              <w:t>y 2 (MIPLD50/mL)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b/>
                <w:sz w:val="18"/>
                <w:szCs w:val="18"/>
              </w:rPr>
              <w:t>Assay 3 (MIPLD50/mL)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b/>
                <w:sz w:val="18"/>
                <w:szCs w:val="18"/>
              </w:rPr>
              <w:t>Average (MIPLD50/mL) (A)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Target Intoxication Material Potency (MIPLD50/mL) (B) 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b/>
                <w:sz w:val="18"/>
                <w:szCs w:val="18"/>
              </w:rPr>
              <w:t>Percent Target = (A/</w:t>
            </w:r>
            <w:proofErr w:type="gramStart"/>
            <w:r w:rsidRPr="000A6497">
              <w:rPr>
                <w:rFonts w:ascii="Times New Roman" w:eastAsiaTheme="minorEastAsia" w:hAnsi="Times New Roman"/>
                <w:b/>
                <w:sz w:val="18"/>
                <w:szCs w:val="18"/>
              </w:rPr>
              <w:t>B)*</w:t>
            </w:r>
            <w:proofErr w:type="gramEnd"/>
            <w:r w:rsidRPr="000A6497">
              <w:rPr>
                <w:rFonts w:ascii="Times New Roman" w:eastAsiaTheme="minorEastAsia" w:hAnsi="Times New Roman"/>
                <w:b/>
                <w:sz w:val="18"/>
                <w:szCs w:val="18"/>
              </w:rPr>
              <w:t>100</w:t>
            </w:r>
          </w:p>
        </w:tc>
      </w:tr>
      <w:tr w:rsidR="00F00D53" w:rsidRPr="000A6497" w:rsidTr="002D26E7">
        <w:tc>
          <w:tcPr>
            <w:tcW w:w="1179" w:type="dxa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BoNT</w:t>
            </w:r>
            <w:proofErr w:type="spellEnd"/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/A</w:t>
            </w:r>
          </w:p>
        </w:tc>
        <w:tc>
          <w:tcPr>
            <w:tcW w:w="1436" w:type="dxa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109</w:t>
            </w:r>
          </w:p>
        </w:tc>
      </w:tr>
      <w:tr w:rsidR="00F00D53" w:rsidRPr="000A6497" w:rsidTr="002D26E7">
        <w:tc>
          <w:tcPr>
            <w:tcW w:w="1179" w:type="dxa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BoNT</w:t>
            </w:r>
            <w:proofErr w:type="spellEnd"/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/B</w:t>
            </w:r>
          </w:p>
        </w:tc>
        <w:tc>
          <w:tcPr>
            <w:tcW w:w="1436" w:type="dxa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120</w:t>
            </w:r>
          </w:p>
        </w:tc>
      </w:tr>
      <w:tr w:rsidR="00F00D53" w:rsidRPr="000A6497" w:rsidTr="002D26E7">
        <w:tc>
          <w:tcPr>
            <w:tcW w:w="1179" w:type="dxa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BoNT</w:t>
            </w:r>
            <w:proofErr w:type="spellEnd"/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/C</w:t>
            </w:r>
          </w:p>
        </w:tc>
        <w:tc>
          <w:tcPr>
            <w:tcW w:w="1436" w:type="dxa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100</w:t>
            </w:r>
          </w:p>
        </w:tc>
      </w:tr>
      <w:tr w:rsidR="00F00D53" w:rsidRPr="000A6497" w:rsidTr="002D26E7">
        <w:tc>
          <w:tcPr>
            <w:tcW w:w="1179" w:type="dxa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BoNT</w:t>
            </w:r>
            <w:proofErr w:type="spellEnd"/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/D</w:t>
            </w:r>
          </w:p>
        </w:tc>
        <w:tc>
          <w:tcPr>
            <w:tcW w:w="1436" w:type="dxa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89</w:t>
            </w:r>
          </w:p>
        </w:tc>
      </w:tr>
      <w:tr w:rsidR="00F00D53" w:rsidRPr="000A6497" w:rsidTr="002D26E7">
        <w:tc>
          <w:tcPr>
            <w:tcW w:w="1179" w:type="dxa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BoNT</w:t>
            </w:r>
            <w:proofErr w:type="spellEnd"/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/E</w:t>
            </w:r>
          </w:p>
        </w:tc>
        <w:tc>
          <w:tcPr>
            <w:tcW w:w="1436" w:type="dxa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1327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1450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1138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1305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1218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107</w:t>
            </w:r>
          </w:p>
        </w:tc>
      </w:tr>
      <w:tr w:rsidR="00F00D53" w:rsidRPr="000A6497" w:rsidTr="002D26E7">
        <w:trPr>
          <w:trHeight w:val="68"/>
        </w:trPr>
        <w:tc>
          <w:tcPr>
            <w:tcW w:w="1179" w:type="dxa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BoNT</w:t>
            </w:r>
            <w:proofErr w:type="spellEnd"/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/F</w:t>
            </w:r>
          </w:p>
        </w:tc>
        <w:tc>
          <w:tcPr>
            <w:tcW w:w="1436" w:type="dxa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 xml:space="preserve">650 </w:t>
            </w:r>
          </w:p>
        </w:tc>
        <w:tc>
          <w:tcPr>
            <w:tcW w:w="0" w:type="auto"/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80</w:t>
            </w:r>
          </w:p>
        </w:tc>
      </w:tr>
      <w:tr w:rsidR="00F00D53" w:rsidRPr="000A6497" w:rsidTr="002D26E7">
        <w:tc>
          <w:tcPr>
            <w:tcW w:w="1179" w:type="dxa"/>
            <w:tcBorders>
              <w:bottom w:val="single" w:sz="4" w:space="0" w:color="auto"/>
            </w:tcBorders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BoNT</w:t>
            </w:r>
            <w:proofErr w:type="spellEnd"/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/G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0D53" w:rsidRPr="000A6497" w:rsidRDefault="00F00D53" w:rsidP="000A6497">
            <w:pPr>
              <w:pStyle w:val="MDPI42tablebody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A6497">
              <w:rPr>
                <w:rFonts w:ascii="Times New Roman" w:eastAsiaTheme="minorEastAsia" w:hAnsi="Times New Roman"/>
                <w:sz w:val="18"/>
                <w:szCs w:val="18"/>
              </w:rPr>
              <w:t>84</w:t>
            </w:r>
          </w:p>
        </w:tc>
      </w:tr>
    </w:tbl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372"/>
      </w:tblGrid>
      <w:tr w:rsidR="00F00D53" w:rsidRPr="00BD1C6C" w:rsidTr="004F6D18">
        <w:tc>
          <w:tcPr>
            <w:tcW w:w="8372" w:type="dxa"/>
            <w:tcBorders>
              <w:left w:val="nil"/>
              <w:bottom w:val="nil"/>
              <w:right w:val="nil"/>
            </w:tcBorders>
          </w:tcPr>
          <w:p w:rsidR="00F00D53" w:rsidRPr="00BD1C6C" w:rsidRDefault="002B66F1" w:rsidP="004F6D18">
            <w:pPr>
              <w:pStyle w:val="MDPI43tablefooter"/>
              <w:rPr>
                <w:rFonts w:eastAsiaTheme="minorEastAsia"/>
                <w:szCs w:val="18"/>
                <w:lang w:eastAsia="ja-JP"/>
              </w:rPr>
            </w:pPr>
            <w:r w:rsidRPr="000A6497">
              <w:rPr>
                <w:rFonts w:ascii="Times New Roman" w:eastAsiaTheme="minorEastAsia" w:hAnsi="Times New Roman"/>
                <w:szCs w:val="18"/>
                <w:vertAlign w:val="superscript"/>
                <w:lang w:eastAsia="ja-JP"/>
              </w:rPr>
              <w:t>1</w:t>
            </w:r>
            <w:r w:rsidRPr="000A6497">
              <w:rPr>
                <w:rFonts w:ascii="Times New Roman" w:eastAsiaTheme="minorEastAsia" w:hAnsi="Times New Roman"/>
                <w:szCs w:val="18"/>
                <w:lang w:eastAsia="ja-JP"/>
              </w:rPr>
              <w:t xml:space="preserve"> Acceptance criteria for </w:t>
            </w:r>
            <w:proofErr w:type="spellStart"/>
            <w:r w:rsidRPr="000A6497">
              <w:rPr>
                <w:rFonts w:ascii="Times New Roman" w:eastAsiaTheme="minorEastAsia" w:hAnsi="Times New Roman"/>
                <w:szCs w:val="18"/>
                <w:lang w:eastAsia="ja-JP"/>
              </w:rPr>
              <w:t>BoNT</w:t>
            </w:r>
            <w:proofErr w:type="spellEnd"/>
            <w:r w:rsidRPr="000A6497">
              <w:rPr>
                <w:rFonts w:ascii="Times New Roman" w:eastAsiaTheme="minorEastAsia" w:hAnsi="Times New Roman"/>
                <w:szCs w:val="18"/>
                <w:lang w:eastAsia="ja-JP"/>
              </w:rPr>
              <w:t xml:space="preserve"> averaged potency was ± 50% of the target dose. Assays were conducted using a mouse neutralization assay [21]</w:t>
            </w:r>
          </w:p>
        </w:tc>
      </w:tr>
    </w:tbl>
    <w:p w:rsidR="00F00D53" w:rsidRPr="00B467FE" w:rsidRDefault="00F00D53" w:rsidP="00F00D53">
      <w:pPr>
        <w:rPr>
          <w:bCs/>
        </w:rPr>
      </w:pPr>
    </w:p>
    <w:p w:rsidR="00A4434D" w:rsidRDefault="00A4434D"/>
    <w:sectPr w:rsidR="00A4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53"/>
    <w:rsid w:val="000A6497"/>
    <w:rsid w:val="002B4D17"/>
    <w:rsid w:val="002B66F1"/>
    <w:rsid w:val="002D26E7"/>
    <w:rsid w:val="00340CEA"/>
    <w:rsid w:val="00394225"/>
    <w:rsid w:val="0047726D"/>
    <w:rsid w:val="005B2901"/>
    <w:rsid w:val="006E73F2"/>
    <w:rsid w:val="007036DB"/>
    <w:rsid w:val="00770742"/>
    <w:rsid w:val="007A5285"/>
    <w:rsid w:val="008576F7"/>
    <w:rsid w:val="008852EE"/>
    <w:rsid w:val="008A6AE9"/>
    <w:rsid w:val="009B48C8"/>
    <w:rsid w:val="009D57E2"/>
    <w:rsid w:val="00A4434D"/>
    <w:rsid w:val="00AA7B66"/>
    <w:rsid w:val="00B373E0"/>
    <w:rsid w:val="00B61BDD"/>
    <w:rsid w:val="00BB3B43"/>
    <w:rsid w:val="00C81A37"/>
    <w:rsid w:val="00CA380C"/>
    <w:rsid w:val="00CD72D3"/>
    <w:rsid w:val="00D709CA"/>
    <w:rsid w:val="00D85DF2"/>
    <w:rsid w:val="00DE4892"/>
    <w:rsid w:val="00EC4D6A"/>
    <w:rsid w:val="00F00D53"/>
    <w:rsid w:val="00FA2F32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0A0A"/>
  <w15:chartTrackingRefBased/>
  <w15:docId w15:val="{F469E823-3126-4296-960B-97AE8D1C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0D5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Title">
    <w:name w:val="Figure Title"/>
    <w:basedOn w:val="Normal"/>
    <w:next w:val="Normal"/>
    <w:link w:val="FigureTitleChar"/>
    <w:qFormat/>
    <w:rsid w:val="00BB3B43"/>
    <w:pPr>
      <w:spacing w:after="200"/>
    </w:pPr>
    <w:rPr>
      <w:rFonts w:eastAsiaTheme="minorHAnsi"/>
      <w:b/>
      <w:bCs/>
      <w:color w:val="000000" w:themeColor="text1"/>
      <w:sz w:val="20"/>
    </w:rPr>
  </w:style>
  <w:style w:type="character" w:customStyle="1" w:styleId="FigureTitleChar">
    <w:name w:val="Figure Title Char"/>
    <w:basedOn w:val="DefaultParagraphFont"/>
    <w:link w:val="FigureTitle"/>
    <w:rsid w:val="00BB3B43"/>
    <w:rPr>
      <w:rFonts w:ascii="Times New Roman" w:hAnsi="Times New Roman" w:cs="Times New Roman"/>
      <w:b/>
      <w:bCs/>
      <w:color w:val="000000" w:themeColor="text1"/>
      <w:sz w:val="20"/>
      <w:szCs w:val="24"/>
    </w:rPr>
  </w:style>
  <w:style w:type="paragraph" w:customStyle="1" w:styleId="FigureText">
    <w:name w:val="Figure Text"/>
    <w:basedOn w:val="FigureTitle"/>
    <w:link w:val="FigureTextChar"/>
    <w:qFormat/>
    <w:rsid w:val="00BB3B43"/>
    <w:rPr>
      <w:rFonts w:eastAsia="Times New Roman"/>
      <w:b w:val="0"/>
      <w:lang w:val="en-CA"/>
    </w:rPr>
  </w:style>
  <w:style w:type="character" w:customStyle="1" w:styleId="FigureTextChar">
    <w:name w:val="Figure Text Char"/>
    <w:basedOn w:val="FigureTitleChar"/>
    <w:link w:val="FigureText"/>
    <w:rsid w:val="00BB3B43"/>
    <w:rPr>
      <w:rFonts w:ascii="Times New Roman" w:eastAsia="Times New Roman" w:hAnsi="Times New Roman" w:cs="Times New Roman"/>
      <w:b w:val="0"/>
      <w:bCs/>
      <w:color w:val="000000" w:themeColor="text1"/>
      <w:sz w:val="20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F00D5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0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qFormat/>
    <w:rsid w:val="00F00D53"/>
    <w:pPr>
      <w:suppressAutoHyphens/>
      <w:spacing w:before="40" w:after="40"/>
    </w:pPr>
    <w:rPr>
      <w:sz w:val="20"/>
      <w:lang w:val="en-CA"/>
    </w:rPr>
  </w:style>
  <w:style w:type="paragraph" w:customStyle="1" w:styleId="Tblhead">
    <w:name w:val="Tblhead"/>
    <w:basedOn w:val="Tabletext"/>
    <w:link w:val="TblheadChar"/>
    <w:qFormat/>
    <w:rsid w:val="00F00D53"/>
    <w:rPr>
      <w:b/>
    </w:rPr>
  </w:style>
  <w:style w:type="character" w:customStyle="1" w:styleId="TabletextChar">
    <w:name w:val="Tabletext Char"/>
    <w:basedOn w:val="DefaultParagraphFont"/>
    <w:link w:val="Tabletext"/>
    <w:rsid w:val="00F00D53"/>
    <w:rPr>
      <w:rFonts w:ascii="Times New Roman" w:eastAsia="Times New Roman" w:hAnsi="Times New Roman" w:cs="Times New Roman"/>
      <w:sz w:val="20"/>
      <w:szCs w:val="24"/>
      <w:lang w:val="en-CA"/>
    </w:rPr>
  </w:style>
  <w:style w:type="character" w:customStyle="1" w:styleId="TblheadChar">
    <w:name w:val="Tblhead Char"/>
    <w:basedOn w:val="TabletextChar"/>
    <w:link w:val="Tblhead"/>
    <w:rsid w:val="00F00D53"/>
    <w:rPr>
      <w:rFonts w:ascii="Times New Roman" w:eastAsia="Times New Roman" w:hAnsi="Times New Roman" w:cs="Times New Roman"/>
      <w:b/>
      <w:sz w:val="20"/>
      <w:szCs w:val="24"/>
      <w:lang w:val="en-CA"/>
    </w:rPr>
  </w:style>
  <w:style w:type="paragraph" w:customStyle="1" w:styleId="Figure">
    <w:name w:val="Figure"/>
    <w:basedOn w:val="Normal"/>
    <w:next w:val="Normal"/>
    <w:rsid w:val="00F00D53"/>
    <w:pPr>
      <w:spacing w:after="120"/>
    </w:pPr>
    <w:rPr>
      <w:lang w:val="en-CA"/>
    </w:rPr>
  </w:style>
  <w:style w:type="paragraph" w:customStyle="1" w:styleId="MDPI41tablecaption">
    <w:name w:val="MDPI_4.1_table_caption"/>
    <w:basedOn w:val="Normal"/>
    <w:qFormat/>
    <w:rsid w:val="00F00D5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F00D53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Normal"/>
    <w:qFormat/>
    <w:rsid w:val="00F00D53"/>
    <w:pPr>
      <w:spacing w:before="0"/>
      <w:ind w:left="0" w:right="0"/>
    </w:pPr>
  </w:style>
  <w:style w:type="paragraph" w:customStyle="1" w:styleId="MDPI51figurecaption">
    <w:name w:val="MDPI_5.1_figure_caption"/>
    <w:basedOn w:val="Normal"/>
    <w:qFormat/>
    <w:rsid w:val="00F00D53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Douglas</dc:creator>
  <cp:keywords/>
  <dc:description/>
  <cp:lastModifiedBy>Barker, Douglas</cp:lastModifiedBy>
  <cp:revision>4</cp:revision>
  <dcterms:created xsi:type="dcterms:W3CDTF">2019-09-09T17:51:00Z</dcterms:created>
  <dcterms:modified xsi:type="dcterms:W3CDTF">2019-09-09T17:55:00Z</dcterms:modified>
</cp:coreProperties>
</file>