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8E290" w14:textId="6269E603" w:rsidR="00EF4256" w:rsidRDefault="00EF4256" w:rsidP="0046397D">
      <w:pPr>
        <w:pStyle w:val="ListParagraph"/>
        <w:tabs>
          <w:tab w:val="left" w:pos="2880"/>
        </w:tabs>
        <w:spacing w:after="160" w:line="259" w:lineRule="auto"/>
        <w:ind w:left="90"/>
        <w:rPr>
          <w:b/>
          <w:sz w:val="20"/>
          <w:szCs w:val="20"/>
        </w:rPr>
      </w:pPr>
      <w:bookmarkStart w:id="0" w:name="_GoBack"/>
      <w:bookmarkEnd w:id="0"/>
      <w:r w:rsidRPr="00133D9B">
        <w:rPr>
          <w:b/>
          <w:sz w:val="20"/>
          <w:szCs w:val="20"/>
        </w:rPr>
        <w:t xml:space="preserve">Appendix 1. Eligible Medical Specialties </w:t>
      </w:r>
      <w:r w:rsidRPr="00133D9B">
        <w:rPr>
          <w:rStyle w:val="CommentReference"/>
          <w:b/>
          <w:sz w:val="20"/>
          <w:szCs w:val="20"/>
        </w:rPr>
        <w:t xml:space="preserve">- </w:t>
      </w:r>
      <w:r w:rsidRPr="00133D9B">
        <w:rPr>
          <w:b/>
          <w:sz w:val="20"/>
          <w:szCs w:val="20"/>
        </w:rPr>
        <w:t>Knowledge, Behaviors, Attitudes and Practices of HIV-Related Care among Providers in the Southeast (K-BAP) Study, 2017</w:t>
      </w:r>
    </w:p>
    <w:p w14:paraId="13A9EBDE" w14:textId="77777777" w:rsidR="0046397D" w:rsidRPr="00133D9B" w:rsidRDefault="0046397D" w:rsidP="0046397D">
      <w:pPr>
        <w:pStyle w:val="ListParagraph"/>
        <w:tabs>
          <w:tab w:val="left" w:pos="2880"/>
        </w:tabs>
        <w:spacing w:after="160" w:line="259" w:lineRule="auto"/>
        <w:ind w:left="90"/>
        <w:rPr>
          <w:b/>
          <w:sz w:val="20"/>
          <w:szCs w:val="20"/>
        </w:rPr>
      </w:pPr>
    </w:p>
    <w:tbl>
      <w:tblPr>
        <w:tblW w:w="4050" w:type="dxa"/>
        <w:tblLook w:val="04A0" w:firstRow="1" w:lastRow="0" w:firstColumn="1" w:lastColumn="0" w:noHBand="0" w:noVBand="1"/>
      </w:tblPr>
      <w:tblGrid>
        <w:gridCol w:w="4050"/>
      </w:tblGrid>
      <w:tr w:rsidR="00EF4256" w:rsidRPr="000A7909" w14:paraId="24B50879" w14:textId="77777777" w:rsidTr="00E7311D">
        <w:trPr>
          <w:trHeight w:val="300"/>
        </w:trPr>
        <w:tc>
          <w:tcPr>
            <w:tcW w:w="405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987B09" w14:textId="77777777" w:rsidR="00EF4256" w:rsidRPr="000A7909" w:rsidRDefault="00EF4256" w:rsidP="00E7311D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color w:val="000000"/>
                <w:sz w:val="20"/>
                <w:szCs w:val="20"/>
              </w:rPr>
            </w:pPr>
            <w:r w:rsidRPr="000A7909">
              <w:rPr>
                <w:color w:val="000000"/>
                <w:sz w:val="20"/>
                <w:szCs w:val="20"/>
              </w:rPr>
              <w:t xml:space="preserve">Adolescent Medicine </w:t>
            </w:r>
          </w:p>
        </w:tc>
      </w:tr>
      <w:tr w:rsidR="00EF4256" w:rsidRPr="000A7909" w14:paraId="7E8368BF" w14:textId="77777777" w:rsidTr="00E7311D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12DBB4" w14:textId="77777777" w:rsidR="00EF4256" w:rsidRPr="000A7909" w:rsidRDefault="00EF4256" w:rsidP="00E7311D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color w:val="000000"/>
                <w:sz w:val="20"/>
                <w:szCs w:val="20"/>
              </w:rPr>
            </w:pPr>
            <w:r w:rsidRPr="000A7909">
              <w:rPr>
                <w:color w:val="000000"/>
                <w:sz w:val="20"/>
                <w:szCs w:val="20"/>
              </w:rPr>
              <w:t xml:space="preserve">Community Health </w:t>
            </w:r>
          </w:p>
        </w:tc>
      </w:tr>
      <w:tr w:rsidR="00EF4256" w:rsidRPr="000A7909" w14:paraId="157538C3" w14:textId="77777777" w:rsidTr="00E7311D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5657DB" w14:textId="77777777" w:rsidR="00EF4256" w:rsidRPr="000A7909" w:rsidRDefault="00EF4256" w:rsidP="00E7311D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color w:val="000000"/>
                <w:sz w:val="20"/>
                <w:szCs w:val="20"/>
              </w:rPr>
            </w:pPr>
            <w:r w:rsidRPr="000A7909">
              <w:rPr>
                <w:color w:val="000000"/>
                <w:sz w:val="20"/>
                <w:szCs w:val="20"/>
              </w:rPr>
              <w:t>Emergency Medicine Specialist</w:t>
            </w:r>
          </w:p>
        </w:tc>
      </w:tr>
      <w:tr w:rsidR="00EF4256" w:rsidRPr="000A7909" w14:paraId="61ECD8DB" w14:textId="77777777" w:rsidTr="00E7311D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0F6043" w14:textId="77777777" w:rsidR="00EF4256" w:rsidRPr="000A7909" w:rsidRDefault="00EF4256" w:rsidP="00E7311D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color w:val="000000"/>
                <w:sz w:val="20"/>
                <w:szCs w:val="20"/>
              </w:rPr>
            </w:pPr>
            <w:r w:rsidRPr="000A7909">
              <w:rPr>
                <w:color w:val="000000"/>
                <w:sz w:val="20"/>
                <w:szCs w:val="20"/>
              </w:rPr>
              <w:t xml:space="preserve">Family Practitioner </w:t>
            </w:r>
          </w:p>
        </w:tc>
      </w:tr>
      <w:tr w:rsidR="00EF4256" w:rsidRPr="000A7909" w14:paraId="2DCCB4D1" w14:textId="77777777" w:rsidTr="00E7311D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4846B0" w14:textId="77777777" w:rsidR="00EF4256" w:rsidRPr="000A7909" w:rsidRDefault="00EF4256" w:rsidP="00E7311D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color w:val="000000"/>
                <w:sz w:val="20"/>
                <w:szCs w:val="20"/>
              </w:rPr>
            </w:pPr>
            <w:r w:rsidRPr="000A7909">
              <w:rPr>
                <w:color w:val="000000"/>
                <w:sz w:val="20"/>
                <w:szCs w:val="20"/>
              </w:rPr>
              <w:t xml:space="preserve">Women’s Health Specialist  </w:t>
            </w:r>
          </w:p>
        </w:tc>
      </w:tr>
      <w:tr w:rsidR="00EF4256" w:rsidRPr="000A7909" w14:paraId="67B72C18" w14:textId="77777777" w:rsidTr="00E7311D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417877" w14:textId="77777777" w:rsidR="00EF4256" w:rsidRPr="000A7909" w:rsidRDefault="00EF4256" w:rsidP="00E7311D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color w:val="000000"/>
                <w:sz w:val="20"/>
                <w:szCs w:val="20"/>
              </w:rPr>
            </w:pPr>
            <w:r w:rsidRPr="000A7909">
              <w:rPr>
                <w:color w:val="000000"/>
                <w:sz w:val="20"/>
                <w:szCs w:val="20"/>
              </w:rPr>
              <w:t xml:space="preserve">Geriatrician  </w:t>
            </w:r>
          </w:p>
        </w:tc>
      </w:tr>
      <w:tr w:rsidR="00EF4256" w:rsidRPr="000A7909" w14:paraId="619CBB5E" w14:textId="77777777" w:rsidTr="00E7311D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237DC4" w14:textId="77777777" w:rsidR="00EF4256" w:rsidRPr="000A7909" w:rsidRDefault="00EF4256" w:rsidP="00E7311D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color w:val="000000"/>
                <w:sz w:val="20"/>
                <w:szCs w:val="20"/>
              </w:rPr>
            </w:pPr>
            <w:r w:rsidRPr="000A7909">
              <w:rPr>
                <w:color w:val="000000"/>
                <w:sz w:val="20"/>
                <w:szCs w:val="20"/>
              </w:rPr>
              <w:t xml:space="preserve">General Practitioner  </w:t>
            </w:r>
          </w:p>
        </w:tc>
      </w:tr>
      <w:tr w:rsidR="00EF4256" w:rsidRPr="000A7909" w14:paraId="53A1956D" w14:textId="77777777" w:rsidTr="00E7311D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CCE608" w14:textId="77777777" w:rsidR="00EF4256" w:rsidRPr="000A7909" w:rsidRDefault="00EF4256" w:rsidP="00E7311D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color w:val="000000"/>
                <w:sz w:val="20"/>
                <w:szCs w:val="20"/>
              </w:rPr>
            </w:pPr>
            <w:r w:rsidRPr="000A7909">
              <w:rPr>
                <w:color w:val="000000"/>
                <w:sz w:val="20"/>
                <w:szCs w:val="20"/>
              </w:rPr>
              <w:t>Gynecologist</w:t>
            </w:r>
          </w:p>
        </w:tc>
      </w:tr>
      <w:tr w:rsidR="00EF4256" w:rsidRPr="000A7909" w14:paraId="68EFB199" w14:textId="77777777" w:rsidTr="00E7311D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EE4C3D" w14:textId="77777777" w:rsidR="00EF4256" w:rsidRPr="000A7909" w:rsidRDefault="00EF4256" w:rsidP="00E7311D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color w:val="000000"/>
                <w:sz w:val="20"/>
                <w:szCs w:val="20"/>
              </w:rPr>
            </w:pPr>
            <w:r w:rsidRPr="000A7909">
              <w:rPr>
                <w:color w:val="000000"/>
                <w:sz w:val="20"/>
                <w:szCs w:val="20"/>
              </w:rPr>
              <w:t>Infectious Disease Specialist</w:t>
            </w:r>
          </w:p>
        </w:tc>
      </w:tr>
      <w:tr w:rsidR="00EF4256" w:rsidRPr="000A7909" w14:paraId="3550822D" w14:textId="77777777" w:rsidTr="00E7311D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7D3B15" w14:textId="77777777" w:rsidR="00EF4256" w:rsidRPr="000A7909" w:rsidRDefault="00EF4256" w:rsidP="00E7311D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color w:val="000000"/>
                <w:sz w:val="20"/>
                <w:szCs w:val="20"/>
              </w:rPr>
            </w:pPr>
            <w:r w:rsidRPr="000A7909">
              <w:rPr>
                <w:color w:val="000000"/>
                <w:sz w:val="20"/>
                <w:szCs w:val="20"/>
              </w:rPr>
              <w:t>Internal Medicine</w:t>
            </w:r>
          </w:p>
        </w:tc>
      </w:tr>
      <w:tr w:rsidR="00EF4256" w:rsidRPr="000A7909" w14:paraId="2168AA57" w14:textId="77777777" w:rsidTr="00E7311D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9EC140" w14:textId="77777777" w:rsidR="00EF4256" w:rsidRPr="000A7909" w:rsidRDefault="00EF4256" w:rsidP="00E7311D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color w:val="000000"/>
                <w:sz w:val="20"/>
                <w:szCs w:val="20"/>
              </w:rPr>
            </w:pPr>
            <w:r w:rsidRPr="000A7909">
              <w:rPr>
                <w:color w:val="000000"/>
                <w:sz w:val="20"/>
                <w:szCs w:val="20"/>
              </w:rPr>
              <w:t>Internal Medicine/Pediatrics</w:t>
            </w:r>
          </w:p>
        </w:tc>
      </w:tr>
      <w:tr w:rsidR="00EF4256" w:rsidRPr="000A7909" w14:paraId="1DAE08B7" w14:textId="77777777" w:rsidTr="00E7311D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5B8945" w14:textId="77777777" w:rsidR="00EF4256" w:rsidRPr="000A7909" w:rsidRDefault="00EF4256" w:rsidP="00E7311D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color w:val="000000"/>
                <w:sz w:val="20"/>
                <w:szCs w:val="20"/>
              </w:rPr>
            </w:pPr>
            <w:r w:rsidRPr="000A7909">
              <w:rPr>
                <w:color w:val="000000"/>
                <w:sz w:val="20"/>
                <w:szCs w:val="20"/>
              </w:rPr>
              <w:t xml:space="preserve">Obstetrics &amp; Gynecology </w:t>
            </w:r>
          </w:p>
        </w:tc>
      </w:tr>
      <w:tr w:rsidR="00EF4256" w:rsidRPr="000A7909" w14:paraId="3118BA96" w14:textId="77777777" w:rsidTr="00E7311D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91167E" w14:textId="77777777" w:rsidR="00EF4256" w:rsidRPr="000A7909" w:rsidRDefault="00EF4256" w:rsidP="00E7311D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color w:val="000000"/>
                <w:sz w:val="20"/>
                <w:szCs w:val="20"/>
              </w:rPr>
            </w:pPr>
            <w:r w:rsidRPr="000A7909">
              <w:rPr>
                <w:color w:val="000000"/>
                <w:sz w:val="20"/>
                <w:szCs w:val="20"/>
              </w:rPr>
              <w:t>Obstetrics</w:t>
            </w:r>
          </w:p>
        </w:tc>
      </w:tr>
      <w:tr w:rsidR="00EF4256" w:rsidRPr="000A7909" w14:paraId="49FD92B9" w14:textId="77777777" w:rsidTr="00E7311D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BAEC07" w14:textId="77777777" w:rsidR="00EF4256" w:rsidRPr="000A7909" w:rsidRDefault="00EF4256" w:rsidP="00E7311D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color w:val="000000"/>
                <w:sz w:val="20"/>
                <w:szCs w:val="20"/>
              </w:rPr>
            </w:pPr>
            <w:r w:rsidRPr="000A7909">
              <w:rPr>
                <w:color w:val="000000"/>
                <w:sz w:val="20"/>
                <w:szCs w:val="20"/>
              </w:rPr>
              <w:t>Pediatrician</w:t>
            </w:r>
          </w:p>
        </w:tc>
      </w:tr>
      <w:tr w:rsidR="00EF4256" w:rsidRPr="000A7909" w14:paraId="387CF2AC" w14:textId="77777777" w:rsidTr="00E7311D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F2964E" w14:textId="77777777" w:rsidR="00EF4256" w:rsidRPr="000A7909" w:rsidRDefault="00EF4256" w:rsidP="00E7311D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color w:val="000000"/>
                <w:sz w:val="20"/>
                <w:szCs w:val="20"/>
              </w:rPr>
            </w:pPr>
            <w:r w:rsidRPr="000A7909">
              <w:rPr>
                <w:color w:val="000000"/>
                <w:sz w:val="20"/>
                <w:szCs w:val="20"/>
              </w:rPr>
              <w:t>Primary Care</w:t>
            </w:r>
          </w:p>
        </w:tc>
      </w:tr>
      <w:tr w:rsidR="00EF4256" w:rsidRPr="000A7909" w14:paraId="58AB7A96" w14:textId="77777777" w:rsidTr="00E7311D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767D23" w14:textId="77777777" w:rsidR="00EF4256" w:rsidRPr="000A7909" w:rsidRDefault="00EF4256" w:rsidP="00E7311D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color w:val="000000"/>
                <w:sz w:val="20"/>
                <w:szCs w:val="20"/>
              </w:rPr>
            </w:pPr>
            <w:r w:rsidRPr="000A7909">
              <w:rPr>
                <w:color w:val="000000"/>
                <w:sz w:val="20"/>
                <w:szCs w:val="20"/>
              </w:rPr>
              <w:t>Preventive Medicine Specialist</w:t>
            </w:r>
          </w:p>
        </w:tc>
      </w:tr>
    </w:tbl>
    <w:p w14:paraId="458AA249" w14:textId="77777777" w:rsidR="00EF4256" w:rsidRPr="000A7909" w:rsidRDefault="00EF4256" w:rsidP="00E7311D">
      <w:pPr>
        <w:spacing w:line="480" w:lineRule="auto"/>
        <w:rPr>
          <w:rStyle w:val="CommentReference"/>
          <w:rFonts w:ascii="Times New Roman" w:hAnsi="Times New Roman" w:cs="Times New Roman"/>
          <w:b/>
          <w:sz w:val="20"/>
          <w:szCs w:val="20"/>
        </w:rPr>
      </w:pPr>
    </w:p>
    <w:p w14:paraId="7280A388" w14:textId="77777777" w:rsidR="00EF4256" w:rsidRDefault="00EF4256">
      <w:pPr>
        <w:spacing w:after="160" w:line="259" w:lineRule="auto"/>
        <w:rPr>
          <w:rStyle w:val="CommentReference"/>
          <w:rFonts w:ascii="Times New Roman" w:hAnsi="Times New Roman" w:cs="Times New Roman"/>
          <w:b/>
          <w:sz w:val="24"/>
          <w:szCs w:val="24"/>
        </w:rPr>
      </w:pPr>
      <w:r>
        <w:rPr>
          <w:rStyle w:val="CommentReference"/>
          <w:rFonts w:ascii="Times New Roman" w:hAnsi="Times New Roman" w:cs="Times New Roman"/>
          <w:b/>
          <w:sz w:val="24"/>
          <w:szCs w:val="24"/>
        </w:rPr>
        <w:br w:type="page"/>
      </w:r>
    </w:p>
    <w:p w14:paraId="4C0E9084" w14:textId="77777777" w:rsidR="00EF4256" w:rsidRDefault="00EF4256" w:rsidP="00E7311D">
      <w:pPr>
        <w:spacing w:line="480" w:lineRule="auto"/>
        <w:rPr>
          <w:rStyle w:val="CommentReference"/>
          <w:rFonts w:ascii="Times New Roman" w:hAnsi="Times New Roman" w:cs="Times New Roman"/>
          <w:b/>
          <w:sz w:val="24"/>
          <w:szCs w:val="24"/>
        </w:rPr>
        <w:sectPr w:rsidR="00EF4256" w:rsidSect="0046397D">
          <w:footerReference w:type="default" r:id="rId7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5CAF862" w14:textId="0F479FEC" w:rsidR="00EF4256" w:rsidRPr="00C543AB" w:rsidRDefault="00EF4256" w:rsidP="00E7311D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543AB">
        <w:rPr>
          <w:rStyle w:val="CommentReference"/>
          <w:rFonts w:ascii="Times New Roman" w:hAnsi="Times New Roman" w:cs="Times New Roman"/>
          <w:b/>
          <w:sz w:val="20"/>
          <w:szCs w:val="20"/>
        </w:rPr>
        <w:lastRenderedPageBreak/>
        <w:t xml:space="preserve">Appendix 2. </w:t>
      </w:r>
      <w:r w:rsidR="00E1722B" w:rsidRPr="00C543AB">
        <w:rPr>
          <w:rStyle w:val="CommentReference"/>
          <w:rFonts w:ascii="Times New Roman" w:hAnsi="Times New Roman" w:cs="Times New Roman"/>
          <w:b/>
          <w:sz w:val="20"/>
          <w:szCs w:val="20"/>
        </w:rPr>
        <w:t xml:space="preserve">American Association for Public Opinion Research </w:t>
      </w:r>
      <w:r w:rsidR="00E1722B">
        <w:rPr>
          <w:rStyle w:val="CommentReference"/>
          <w:rFonts w:ascii="Times New Roman" w:hAnsi="Times New Roman" w:cs="Times New Roman"/>
          <w:b/>
          <w:sz w:val="20"/>
          <w:szCs w:val="20"/>
        </w:rPr>
        <w:t>(AAPOR Response Rates)</w:t>
      </w:r>
      <w:r w:rsidR="00803AA9" w:rsidRPr="00F14014">
        <w:rPr>
          <w:rStyle w:val="CommentReference"/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="00E1722B">
        <w:rPr>
          <w:rStyle w:val="CommentReference"/>
          <w:rFonts w:ascii="Times New Roman" w:hAnsi="Times New Roman" w:cs="Times New Roman"/>
          <w:b/>
          <w:sz w:val="20"/>
          <w:szCs w:val="20"/>
        </w:rPr>
        <w:t xml:space="preserve"> </w:t>
      </w:r>
      <w:r w:rsidRPr="00C543AB">
        <w:rPr>
          <w:rStyle w:val="CommentReference"/>
          <w:rFonts w:ascii="Times New Roman" w:hAnsi="Times New Roman" w:cs="Times New Roman"/>
          <w:b/>
          <w:sz w:val="20"/>
          <w:szCs w:val="20"/>
        </w:rPr>
        <w:t xml:space="preserve">by Provider Type and MSA - </w:t>
      </w:r>
      <w:r w:rsidRPr="00C543AB">
        <w:rPr>
          <w:rFonts w:ascii="Times New Roman" w:eastAsia="Times New Roman" w:hAnsi="Times New Roman" w:cs="Times New Roman"/>
          <w:b/>
          <w:sz w:val="20"/>
          <w:szCs w:val="20"/>
        </w:rPr>
        <w:t>Knowledge, Behaviors, Attitudes and Practices of HIV-Related Care among Providers in the Southeast (K-BAP) Study, 2017</w:t>
      </w:r>
    </w:p>
    <w:p w14:paraId="36A7BF0A" w14:textId="77777777" w:rsidR="00EF4256" w:rsidRPr="0037022F" w:rsidRDefault="00EF4256" w:rsidP="00E7311D">
      <w:pPr>
        <w:spacing w:line="480" w:lineRule="auto"/>
        <w:rPr>
          <w:rStyle w:val="CommentReference"/>
          <w:rFonts w:ascii="Times New Roman" w:hAnsi="Times New Roman" w:cs="Times New Roman"/>
          <w:b/>
          <w:sz w:val="24"/>
          <w:szCs w:val="24"/>
        </w:rPr>
      </w:pPr>
    </w:p>
    <w:p w14:paraId="5C58AAA3" w14:textId="711BE956" w:rsidR="00EF4256" w:rsidRDefault="00EF4256" w:rsidP="00E7311D">
      <w:pPr>
        <w:spacing w:line="480" w:lineRule="auto"/>
        <w:rPr>
          <w:rStyle w:val="CommentReference"/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3321B4D" wp14:editId="244E36A3">
            <wp:extent cx="8764270" cy="1438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74946" cy="1440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F5B15" w14:textId="7E6A122E" w:rsidR="00803AA9" w:rsidRPr="00F14014" w:rsidRDefault="00803AA9" w:rsidP="00F14014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F14014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="00F14014" w:rsidRPr="00F14014">
        <w:rPr>
          <w:rFonts w:ascii="Times New Roman" w:hAnsi="Times New Roman" w:cs="Times New Roman"/>
          <w:sz w:val="20"/>
          <w:szCs w:val="20"/>
          <w:u w:val="single"/>
        </w:rPr>
        <w:t>Reference</w:t>
      </w:r>
      <w:r w:rsidR="00F14014" w:rsidRPr="00F14014">
        <w:rPr>
          <w:rFonts w:ascii="Times New Roman" w:hAnsi="Times New Roman" w:cs="Times New Roman"/>
          <w:sz w:val="20"/>
          <w:szCs w:val="20"/>
        </w:rPr>
        <w:t xml:space="preserve">: </w:t>
      </w:r>
      <w:r w:rsidRPr="00F14014">
        <w:rPr>
          <w:rFonts w:ascii="Times New Roman" w:hAnsi="Times New Roman" w:cs="Times New Roman"/>
          <w:sz w:val="20"/>
          <w:szCs w:val="20"/>
        </w:rPr>
        <w:t xml:space="preserve">The American Association for Public Opinion Research. Standard Definitions: Final dispositions of case codes and outcome rates for surveys, 9th edition. 2016. </w:t>
      </w:r>
      <w:hyperlink r:id="rId9" w:history="1">
        <w:r w:rsidRPr="00F14014">
          <w:rPr>
            <w:rStyle w:val="Hyperlink"/>
            <w:rFonts w:ascii="Times New Roman" w:hAnsi="Times New Roman" w:cs="Times New Roman"/>
            <w:sz w:val="20"/>
            <w:szCs w:val="20"/>
          </w:rPr>
          <w:t>https://www.aapor.org/AAPOR_Main/media/publications/Standard-Definitions20169theditionfinal.pdf</w:t>
        </w:r>
      </w:hyperlink>
      <w:r w:rsidRPr="00F14014">
        <w:rPr>
          <w:rFonts w:ascii="Times New Roman" w:hAnsi="Times New Roman" w:cs="Times New Roman"/>
          <w:sz w:val="20"/>
          <w:szCs w:val="20"/>
        </w:rPr>
        <w:t>.  Accessed September 4, 2018.</w:t>
      </w:r>
    </w:p>
    <w:p w14:paraId="4ACCE681" w14:textId="7C853414" w:rsidR="00803AA9" w:rsidRDefault="00803AA9" w:rsidP="00E7311D">
      <w:pPr>
        <w:spacing w:after="160" w:line="480" w:lineRule="auto"/>
        <w:rPr>
          <w:rFonts w:ascii="Times New Roman" w:hAnsi="Times New Roman" w:cs="Times New Roman"/>
          <w:sz w:val="20"/>
          <w:szCs w:val="20"/>
        </w:rPr>
        <w:sectPr w:rsidR="00803AA9" w:rsidSect="0046397D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0766AE6" w14:textId="77777777" w:rsidR="00EF4256" w:rsidRDefault="00EF4256" w:rsidP="00E7311D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543AB">
        <w:rPr>
          <w:rStyle w:val="CommentReference"/>
          <w:rFonts w:ascii="Times New Roman" w:hAnsi="Times New Roman" w:cs="Times New Roman"/>
          <w:b/>
          <w:sz w:val="20"/>
          <w:szCs w:val="20"/>
        </w:rPr>
        <w:lastRenderedPageBreak/>
        <w:t>Appendix 3. American Association for Public Opinion Research (AAPOR)-Adjusted Response Rate 4 by Provider Type and MSA</w:t>
      </w:r>
      <w:r>
        <w:rPr>
          <w:rStyle w:val="CommentReference"/>
          <w:rFonts w:ascii="Times New Roman" w:hAnsi="Times New Roman" w:cs="Times New Roman"/>
          <w:b/>
          <w:sz w:val="20"/>
          <w:szCs w:val="20"/>
        </w:rPr>
        <w:t xml:space="preserve"> - </w:t>
      </w:r>
      <w:r w:rsidRPr="00C543AB">
        <w:rPr>
          <w:rFonts w:ascii="Times New Roman" w:eastAsia="Times New Roman" w:hAnsi="Times New Roman" w:cs="Times New Roman"/>
          <w:b/>
          <w:sz w:val="20"/>
          <w:szCs w:val="20"/>
        </w:rPr>
        <w:t>Knowledge, Behaviors, Attitudes and Practices of HIV-Related Care among Providers in the Southeast (K-BAP) Study, 2017</w:t>
      </w:r>
    </w:p>
    <w:p w14:paraId="69EFE1B4" w14:textId="77777777" w:rsidR="00EF4256" w:rsidRPr="00C543AB" w:rsidRDefault="00EF4256" w:rsidP="00E7311D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2B2A2AA" w14:textId="77777777" w:rsidR="00EF4256" w:rsidRPr="00C02756" w:rsidRDefault="00EF4256" w:rsidP="00E7311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792C0A3" wp14:editId="03F51A9D">
            <wp:extent cx="7210425" cy="2362200"/>
            <wp:effectExtent l="0" t="0" r="9525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A17194B" w14:textId="77777777" w:rsidR="00FC70C6" w:rsidRDefault="00FC70C6"/>
    <w:sectPr w:rsidR="00FC70C6" w:rsidSect="0046397D"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7CA1C" w14:textId="77777777" w:rsidR="00803AA9" w:rsidRDefault="00803AA9">
      <w:pPr>
        <w:spacing w:after="0" w:line="240" w:lineRule="auto"/>
      </w:pPr>
      <w:r>
        <w:separator/>
      </w:r>
    </w:p>
  </w:endnote>
  <w:endnote w:type="continuationSeparator" w:id="0">
    <w:p w14:paraId="0B036FB3" w14:textId="77777777" w:rsidR="00803AA9" w:rsidRDefault="0080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39801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515447" w14:textId="3075482E" w:rsidR="00803AA9" w:rsidRDefault="00803A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39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1AE3BC" w14:textId="77777777" w:rsidR="00803AA9" w:rsidRDefault="00803A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8333E" w14:textId="77777777" w:rsidR="00803AA9" w:rsidRDefault="00803AA9">
      <w:pPr>
        <w:spacing w:after="0" w:line="240" w:lineRule="auto"/>
      </w:pPr>
      <w:r>
        <w:separator/>
      </w:r>
    </w:p>
  </w:footnote>
  <w:footnote w:type="continuationSeparator" w:id="0">
    <w:p w14:paraId="2B88EAC0" w14:textId="77777777" w:rsidR="00803AA9" w:rsidRDefault="00803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8792E"/>
    <w:multiLevelType w:val="hybridMultilevel"/>
    <w:tmpl w:val="4EDA5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E4C4A"/>
    <w:multiLevelType w:val="hybridMultilevel"/>
    <w:tmpl w:val="F7CA8FA6"/>
    <w:lvl w:ilvl="0" w:tplc="80048BD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F82B61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16EF92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3A226E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650AA2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086DCD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AE15C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C8C668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F540C8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CFF4A1D"/>
    <w:multiLevelType w:val="hybridMultilevel"/>
    <w:tmpl w:val="C9D0C35E"/>
    <w:lvl w:ilvl="0" w:tplc="FFA631D2">
      <w:start w:val="8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7E1EAB"/>
    <w:multiLevelType w:val="hybridMultilevel"/>
    <w:tmpl w:val="7D5C8F7E"/>
    <w:lvl w:ilvl="0" w:tplc="5CC67E6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BC892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BE4389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8F0CE9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D7C979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C649BD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3F28E9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7C82AF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15C1DA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EF4256"/>
    <w:rsid w:val="000277F3"/>
    <w:rsid w:val="000836C5"/>
    <w:rsid w:val="00124E50"/>
    <w:rsid w:val="00181160"/>
    <w:rsid w:val="002B58F4"/>
    <w:rsid w:val="00355C4E"/>
    <w:rsid w:val="003B0634"/>
    <w:rsid w:val="004566C5"/>
    <w:rsid w:val="0046397D"/>
    <w:rsid w:val="004A6BDB"/>
    <w:rsid w:val="004D136B"/>
    <w:rsid w:val="00536D13"/>
    <w:rsid w:val="005370B9"/>
    <w:rsid w:val="00582F98"/>
    <w:rsid w:val="006D6617"/>
    <w:rsid w:val="00722DDD"/>
    <w:rsid w:val="0076422C"/>
    <w:rsid w:val="0076556A"/>
    <w:rsid w:val="00803AA9"/>
    <w:rsid w:val="00832E91"/>
    <w:rsid w:val="008970B4"/>
    <w:rsid w:val="008D1ADD"/>
    <w:rsid w:val="00910990"/>
    <w:rsid w:val="00914D98"/>
    <w:rsid w:val="00A2002D"/>
    <w:rsid w:val="00A81595"/>
    <w:rsid w:val="00AD1E03"/>
    <w:rsid w:val="00BF2A24"/>
    <w:rsid w:val="00D26908"/>
    <w:rsid w:val="00D330C1"/>
    <w:rsid w:val="00E0578F"/>
    <w:rsid w:val="00E16337"/>
    <w:rsid w:val="00E1722B"/>
    <w:rsid w:val="00E549E9"/>
    <w:rsid w:val="00E565E9"/>
    <w:rsid w:val="00E6002D"/>
    <w:rsid w:val="00E7311D"/>
    <w:rsid w:val="00ED26B5"/>
    <w:rsid w:val="00EF4256"/>
    <w:rsid w:val="00F14014"/>
    <w:rsid w:val="00FC70C6"/>
    <w:rsid w:val="00FE20FA"/>
    <w:rsid w:val="00FF1AAC"/>
    <w:rsid w:val="00FF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DDA4A"/>
  <w15:chartTrackingRefBased/>
  <w15:docId w15:val="{2CC8CCBC-C563-4107-B79E-AA44CC21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256"/>
    <w:pPr>
      <w:spacing w:after="200" w:line="276" w:lineRule="auto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F425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EF4256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EF4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25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256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EF42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25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F42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4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256"/>
  </w:style>
  <w:style w:type="paragraph" w:styleId="Footer">
    <w:name w:val="footer"/>
    <w:basedOn w:val="Normal"/>
    <w:link w:val="FooterChar"/>
    <w:uiPriority w:val="99"/>
    <w:unhideWhenUsed/>
    <w:rsid w:val="00EF4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256"/>
  </w:style>
  <w:style w:type="paragraph" w:customStyle="1" w:styleId="EndNoteBibliographyTitle">
    <w:name w:val="EndNote Bibliography Title"/>
    <w:basedOn w:val="Normal"/>
    <w:link w:val="EndNoteBibliographyTitleChar"/>
    <w:rsid w:val="00EF4256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F4256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F4256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F4256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EF4256"/>
    <w:rPr>
      <w:color w:val="0563C1" w:themeColor="hyperlink"/>
      <w:u w:val="single"/>
    </w:rPr>
  </w:style>
  <w:style w:type="character" w:customStyle="1" w:styleId="smallfontsize1">
    <w:name w:val="smallfontsize1"/>
    <w:basedOn w:val="DefaultParagraphFont"/>
    <w:rsid w:val="00EF4256"/>
    <w:rPr>
      <w:sz w:val="18"/>
      <w:szCs w:val="18"/>
    </w:rPr>
  </w:style>
  <w:style w:type="table" w:styleId="TableGrid">
    <w:name w:val="Table Grid"/>
    <w:basedOn w:val="TableNormal"/>
    <w:uiPriority w:val="59"/>
    <w:rsid w:val="00EF4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F4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F4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F42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https://www.aapor.org/AAPOR_Main/media/publications/Standard-Definitions20169theditionfinal.pdf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KBAP\KBAP%20Response%20Rat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Sheet1!$D$2:$Q$2</c:f>
              <c:strCache>
                <c:ptCount val="14"/>
                <c:pt idx="0">
                  <c:v>Total</c:v>
                </c:pt>
                <c:pt idx="2">
                  <c:v>Physicians</c:v>
                </c:pt>
                <c:pt idx="3">
                  <c:v>PAs</c:v>
                </c:pt>
                <c:pt idx="4">
                  <c:v>NPs</c:v>
                </c:pt>
                <c:pt idx="6">
                  <c:v>Atlanta</c:v>
                </c:pt>
                <c:pt idx="7">
                  <c:v>Baltimore</c:v>
                </c:pt>
                <c:pt idx="8">
                  <c:v>Baton Rouge</c:v>
                </c:pt>
                <c:pt idx="9">
                  <c:v>Miami</c:v>
                </c:pt>
                <c:pt idx="10">
                  <c:v>New Orleans</c:v>
                </c:pt>
                <c:pt idx="11">
                  <c:v>Washington, DC</c:v>
                </c:pt>
                <c:pt idx="12">
                  <c:v>DC &amp; Balt</c:v>
                </c:pt>
                <c:pt idx="13">
                  <c:v>NOLA &amp; BR</c:v>
                </c:pt>
              </c:strCache>
            </c:strRef>
          </c:cat>
          <c:val>
            <c:numRef>
              <c:f>Sheet1!$D$6:$Q$6</c:f>
              <c:numCache>
                <c:formatCode>General</c:formatCode>
                <c:ptCount val="14"/>
                <c:pt idx="0" formatCode="0.0%">
                  <c:v>0.295609641676505</c:v>
                </c:pt>
                <c:pt idx="2" formatCode="0.0%">
                  <c:v>0.27386285878414002</c:v>
                </c:pt>
                <c:pt idx="3" formatCode="0.0%">
                  <c:v>0.28922807970636</c:v>
                </c:pt>
                <c:pt idx="4" formatCode="0.0%">
                  <c:v>0.331511492592101</c:v>
                </c:pt>
                <c:pt idx="6" formatCode="0.0%">
                  <c:v>0.32234432234432198</c:v>
                </c:pt>
                <c:pt idx="7" formatCode="0.0%">
                  <c:v>0.33236382646795198</c:v>
                </c:pt>
                <c:pt idx="8" formatCode="0.0%">
                  <c:v>0.289975399753998</c:v>
                </c:pt>
                <c:pt idx="9" formatCode="0.0%">
                  <c:v>0.21935579524815599</c:v>
                </c:pt>
                <c:pt idx="10" formatCode="0.0%">
                  <c:v>0.27682212912354698</c:v>
                </c:pt>
                <c:pt idx="11" formatCode="0.0%">
                  <c:v>0.31782505043095499</c:v>
                </c:pt>
                <c:pt idx="12" formatCode="0.0%">
                  <c:v>0.32513399693721301</c:v>
                </c:pt>
                <c:pt idx="13" formatCode="0.0%">
                  <c:v>0.28119101467512397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B9-4B46-922D-1079B14E6C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1537481952"/>
        <c:axId val="1515327200"/>
      </c:barChart>
      <c:catAx>
        <c:axId val="1537481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15327200"/>
        <c:crosses val="autoZero"/>
        <c:auto val="1"/>
        <c:lblAlgn val="ctr"/>
        <c:lblOffset val="100"/>
        <c:noMultiLvlLbl val="0"/>
      </c:catAx>
      <c:valAx>
        <c:axId val="1515327200"/>
        <c:scaling>
          <c:orientation val="minMax"/>
          <c:max val="0.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AAPOR Response</a:t>
                </a:r>
                <a:r>
                  <a:rPr lang="en-US" baseline="0"/>
                  <a:t> Rate 4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37481952"/>
        <c:crosses val="autoZero"/>
        <c:crossBetween val="between"/>
        <c:majorUnit val="0.1"/>
      </c:valAx>
      <c:spPr>
        <a:solidFill>
          <a:schemeClr val="bg1">
            <a:lumMod val="95000"/>
          </a:schemeClr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Sutton, Madeline (CDC/OID/NCHHSTP)</dc:creator>
  <cp:keywords/>
  <dc:description/>
  <cp:lastModifiedBy>Henny, Kirk D. (CDC/OID/NCHHSTP)</cp:lastModifiedBy>
  <cp:revision>2</cp:revision>
  <dcterms:created xsi:type="dcterms:W3CDTF">2018-11-09T16:21:00Z</dcterms:created>
  <dcterms:modified xsi:type="dcterms:W3CDTF">2018-11-09T16:21:00Z</dcterms:modified>
</cp:coreProperties>
</file>