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E3D" w:rsidRDefault="005D0E3D" w:rsidP="005D0E3D">
      <w:pPr>
        <w:shd w:val="clear" w:color="auto" w:fill="FFFFFF"/>
        <w:ind w:left="0" w:firstLine="0"/>
        <w:rPr>
          <w:b/>
          <w:sz w:val="22"/>
          <w:u w:val="single"/>
          <w:lang w:val="en-GB"/>
        </w:rPr>
      </w:pPr>
      <w:smartTag w:uri="urn:schemas-microsoft-com:office:smarttags" w:element="place">
        <w:smartTag w:uri="urn:schemas-microsoft-com:office:smarttags" w:element="country-region">
          <w:r w:rsidRPr="00EB50A4">
            <w:rPr>
              <w:b/>
              <w:sz w:val="22"/>
              <w:u w:val="single"/>
              <w:lang w:val="en-GB"/>
            </w:rPr>
            <w:t>PORTUGAL</w:t>
          </w:r>
        </w:smartTag>
      </w:smartTag>
    </w:p>
    <w:p w:rsidR="005D0E3D" w:rsidRPr="00EB50A4" w:rsidRDefault="005D0E3D" w:rsidP="005D0E3D">
      <w:pPr>
        <w:ind w:left="0" w:firstLine="0"/>
        <w:rPr>
          <w:b/>
          <w:sz w:val="22"/>
          <w:u w:val="single"/>
          <w:lang w:val="en-GB"/>
        </w:rPr>
      </w:pPr>
    </w:p>
    <w:p w:rsidR="005D0E3D" w:rsidRPr="002C75B8" w:rsidRDefault="005D0E3D" w:rsidP="005D0E3D">
      <w:pPr>
        <w:ind w:left="0" w:firstLine="0"/>
        <w:rPr>
          <w:sz w:val="22"/>
          <w:lang w:val="en-US"/>
        </w:rPr>
      </w:pPr>
      <w:r>
        <w:rPr>
          <w:noProof/>
          <w:sz w:val="22"/>
          <w:lang w:val="en-US"/>
        </w:rPr>
        <w:drawing>
          <wp:inline distT="0" distB="0" distL="0" distR="0">
            <wp:extent cx="2575560" cy="1859280"/>
            <wp:effectExtent l="19050" t="0" r="0" b="0"/>
            <wp:docPr id="1" name="Imagen 6" descr="PTWOR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PTWORLD.jpg"/>
                    <pic:cNvPicPr>
                      <a:picLocks noChangeAspect="1" noChangeArrowheads="1"/>
                    </pic:cNvPicPr>
                  </pic:nvPicPr>
                  <pic:blipFill>
                    <a:blip r:embed="rId5" cstate="print"/>
                    <a:srcRect/>
                    <a:stretch>
                      <a:fillRect/>
                    </a:stretch>
                  </pic:blipFill>
                  <pic:spPr bwMode="auto">
                    <a:xfrm>
                      <a:off x="0" y="0"/>
                      <a:ext cx="2575560" cy="1859280"/>
                    </a:xfrm>
                    <a:prstGeom prst="rect">
                      <a:avLst/>
                    </a:prstGeom>
                    <a:noFill/>
                    <a:ln w="9525">
                      <a:noFill/>
                      <a:miter lim="800000"/>
                      <a:headEnd/>
                      <a:tailEnd/>
                    </a:ln>
                  </pic:spPr>
                </pic:pic>
              </a:graphicData>
            </a:graphic>
          </wp:inline>
        </w:drawing>
      </w:r>
    </w:p>
    <w:p w:rsidR="005D0E3D" w:rsidRDefault="005D0E3D" w:rsidP="005D0E3D">
      <w:pPr>
        <w:ind w:left="0" w:firstLine="0"/>
        <w:rPr>
          <w:b/>
          <w:sz w:val="22"/>
          <w:lang w:val="en-US"/>
        </w:rPr>
      </w:pPr>
    </w:p>
    <w:p w:rsidR="005D0E3D" w:rsidRPr="002C75B8" w:rsidRDefault="005D0E3D" w:rsidP="005D0E3D">
      <w:pPr>
        <w:ind w:left="0" w:firstLine="0"/>
        <w:rPr>
          <w:b/>
          <w:sz w:val="22"/>
          <w:lang w:val="en-US"/>
        </w:rPr>
      </w:pPr>
      <w:r w:rsidRPr="002C75B8">
        <w:rPr>
          <w:b/>
          <w:sz w:val="22"/>
          <w:lang w:val="en-US"/>
        </w:rPr>
        <w:t>BASIC COUNTRY DATA</w:t>
      </w:r>
    </w:p>
    <w:p w:rsidR="005D0E3D" w:rsidRDefault="005D0E3D" w:rsidP="005D0E3D">
      <w:pPr>
        <w:ind w:left="0" w:firstLine="0"/>
        <w:rPr>
          <w:sz w:val="22"/>
          <w:lang w:val="en-US"/>
        </w:rPr>
      </w:pPr>
    </w:p>
    <w:p w:rsidR="005D0E3D" w:rsidRPr="002C75B8" w:rsidRDefault="005D0E3D" w:rsidP="005D0E3D">
      <w:pPr>
        <w:ind w:left="0" w:firstLine="0"/>
        <w:rPr>
          <w:sz w:val="22"/>
          <w:lang w:val="en-US"/>
        </w:rPr>
      </w:pPr>
      <w:r w:rsidRPr="002C75B8">
        <w:rPr>
          <w:sz w:val="22"/>
          <w:lang w:val="en-US"/>
        </w:rPr>
        <w:t>Total Population: 10</w:t>
      </w:r>
      <w:r>
        <w:rPr>
          <w:sz w:val="22"/>
          <w:lang w:val="en-US"/>
        </w:rPr>
        <w:t>,642,841</w:t>
      </w:r>
      <w:r w:rsidRPr="002C75B8">
        <w:rPr>
          <w:sz w:val="22"/>
          <w:lang w:val="en-US"/>
        </w:rPr>
        <w:t xml:space="preserve"> </w:t>
      </w:r>
    </w:p>
    <w:p w:rsidR="005D0E3D" w:rsidRPr="002C75B8" w:rsidRDefault="005D0E3D" w:rsidP="005D0E3D">
      <w:pPr>
        <w:ind w:left="0" w:firstLine="0"/>
        <w:rPr>
          <w:sz w:val="22"/>
          <w:lang w:val="en-US"/>
        </w:rPr>
      </w:pPr>
      <w:r w:rsidRPr="002C75B8">
        <w:rPr>
          <w:sz w:val="22"/>
          <w:lang w:val="en-US"/>
        </w:rPr>
        <w:t>Population 0-14 years: 1</w:t>
      </w:r>
      <w:r>
        <w:rPr>
          <w:sz w:val="22"/>
          <w:lang w:val="en-US"/>
        </w:rPr>
        <w:t>5</w:t>
      </w:r>
      <w:r w:rsidRPr="002C75B8">
        <w:rPr>
          <w:sz w:val="22"/>
          <w:lang w:val="en-US"/>
        </w:rPr>
        <w:t xml:space="preserve">% </w:t>
      </w:r>
    </w:p>
    <w:p w:rsidR="005D0E3D" w:rsidRPr="002C75B8" w:rsidRDefault="005D0E3D" w:rsidP="005D0E3D">
      <w:pPr>
        <w:ind w:left="0" w:firstLine="0"/>
        <w:rPr>
          <w:sz w:val="22"/>
          <w:lang w:val="en-US"/>
        </w:rPr>
      </w:pPr>
      <w:r w:rsidRPr="002C75B8">
        <w:rPr>
          <w:sz w:val="22"/>
          <w:lang w:val="en-US"/>
        </w:rPr>
        <w:t xml:space="preserve">Rural population: </w:t>
      </w:r>
      <w:r>
        <w:rPr>
          <w:sz w:val="22"/>
          <w:lang w:val="en-US"/>
        </w:rPr>
        <w:t>39</w:t>
      </w:r>
      <w:r w:rsidRPr="002C75B8">
        <w:rPr>
          <w:sz w:val="22"/>
          <w:lang w:val="en-US"/>
        </w:rPr>
        <w:t xml:space="preserve">% </w:t>
      </w:r>
    </w:p>
    <w:p w:rsidR="005D0E3D" w:rsidRPr="002C75B8" w:rsidRDefault="005D0E3D" w:rsidP="005D0E3D">
      <w:pPr>
        <w:ind w:left="0" w:firstLine="0"/>
        <w:rPr>
          <w:sz w:val="22"/>
          <w:lang w:val="en-US"/>
        </w:rPr>
      </w:pPr>
      <w:r w:rsidRPr="002C75B8">
        <w:rPr>
          <w:sz w:val="22"/>
          <w:lang w:val="en-US"/>
        </w:rPr>
        <w:t>Population living under USD 1</w:t>
      </w:r>
      <w:r>
        <w:rPr>
          <w:sz w:val="22"/>
          <w:lang w:val="en-US"/>
        </w:rPr>
        <w:t>.</w:t>
      </w:r>
      <w:r w:rsidRPr="002C75B8">
        <w:rPr>
          <w:sz w:val="22"/>
          <w:lang w:val="en-US"/>
        </w:rPr>
        <w:t xml:space="preserve">25 a day: no data </w:t>
      </w:r>
    </w:p>
    <w:p w:rsidR="005D0E3D" w:rsidRPr="002C75B8" w:rsidRDefault="005D0E3D" w:rsidP="005D0E3D">
      <w:pPr>
        <w:ind w:left="0" w:firstLine="0"/>
        <w:rPr>
          <w:sz w:val="22"/>
          <w:lang w:val="en-US"/>
        </w:rPr>
      </w:pPr>
      <w:r w:rsidRPr="002C75B8">
        <w:rPr>
          <w:sz w:val="22"/>
          <w:lang w:val="en-US"/>
        </w:rPr>
        <w:t>Population living under the national poverty line: no data</w:t>
      </w:r>
    </w:p>
    <w:p w:rsidR="005D0E3D" w:rsidRPr="002C75B8" w:rsidRDefault="005D0E3D" w:rsidP="005D0E3D">
      <w:pPr>
        <w:ind w:left="0" w:firstLine="0"/>
        <w:rPr>
          <w:sz w:val="22"/>
          <w:lang w:val="en-US"/>
        </w:rPr>
      </w:pPr>
      <w:r w:rsidRPr="002C75B8">
        <w:rPr>
          <w:sz w:val="22"/>
          <w:lang w:val="en-US"/>
        </w:rPr>
        <w:t>Income status: High income economy</w:t>
      </w:r>
      <w:r>
        <w:rPr>
          <w:sz w:val="22"/>
          <w:lang w:val="en-US"/>
        </w:rPr>
        <w:t>: OECD</w:t>
      </w:r>
    </w:p>
    <w:p w:rsidR="005D0E3D" w:rsidRPr="002C75B8" w:rsidRDefault="005D0E3D" w:rsidP="005D0E3D">
      <w:pPr>
        <w:ind w:left="0" w:firstLine="0"/>
        <w:rPr>
          <w:sz w:val="22"/>
          <w:lang w:val="en-US"/>
        </w:rPr>
      </w:pPr>
      <w:r w:rsidRPr="002C75B8">
        <w:rPr>
          <w:sz w:val="22"/>
          <w:lang w:val="en-US"/>
        </w:rPr>
        <w:t>Ranking: Very high human development (ranking 4</w:t>
      </w:r>
      <w:r>
        <w:rPr>
          <w:sz w:val="22"/>
          <w:lang w:val="en-US"/>
        </w:rPr>
        <w:t>1</w:t>
      </w:r>
      <w:r w:rsidRPr="002C75B8">
        <w:rPr>
          <w:sz w:val="22"/>
          <w:lang w:val="en-US"/>
        </w:rPr>
        <w:t>)</w:t>
      </w:r>
    </w:p>
    <w:p w:rsidR="005D0E3D" w:rsidRPr="002C75B8" w:rsidRDefault="005D0E3D" w:rsidP="005D0E3D">
      <w:pPr>
        <w:ind w:left="0" w:firstLine="0"/>
        <w:rPr>
          <w:sz w:val="22"/>
          <w:lang w:val="en-US"/>
        </w:rPr>
      </w:pPr>
      <w:r w:rsidRPr="002C75B8">
        <w:rPr>
          <w:sz w:val="22"/>
          <w:lang w:val="en-US"/>
        </w:rPr>
        <w:t xml:space="preserve">Per capita total expenditure on health at average exchange rate (US dollar): </w:t>
      </w:r>
      <w:r>
        <w:rPr>
          <w:sz w:val="22"/>
          <w:lang w:val="en-US"/>
        </w:rPr>
        <w:t>2,409</w:t>
      </w:r>
    </w:p>
    <w:p w:rsidR="005D0E3D" w:rsidRPr="002C75B8" w:rsidRDefault="005D0E3D" w:rsidP="005D0E3D">
      <w:pPr>
        <w:ind w:left="0" w:firstLine="0"/>
        <w:rPr>
          <w:sz w:val="22"/>
          <w:lang w:val="en-US"/>
        </w:rPr>
      </w:pPr>
      <w:r w:rsidRPr="002C75B8">
        <w:rPr>
          <w:sz w:val="22"/>
          <w:lang w:val="en-US"/>
        </w:rPr>
        <w:t xml:space="preserve">Life expectancy at birth (years): 79 </w:t>
      </w:r>
    </w:p>
    <w:p w:rsidR="005D0E3D" w:rsidRPr="002C75B8" w:rsidRDefault="005D0E3D" w:rsidP="005D0E3D">
      <w:pPr>
        <w:ind w:left="0" w:firstLine="0"/>
        <w:rPr>
          <w:sz w:val="22"/>
          <w:lang w:val="en-US"/>
        </w:rPr>
      </w:pPr>
      <w:r w:rsidRPr="002C75B8">
        <w:rPr>
          <w:sz w:val="22"/>
          <w:lang w:val="en-US"/>
        </w:rPr>
        <w:t>Health</w:t>
      </w:r>
      <w:r>
        <w:rPr>
          <w:sz w:val="22"/>
          <w:lang w:val="en-US"/>
        </w:rPr>
        <w:t>y</w:t>
      </w:r>
      <w:r w:rsidRPr="002C75B8">
        <w:rPr>
          <w:sz w:val="22"/>
          <w:lang w:val="en-US"/>
        </w:rPr>
        <w:t xml:space="preserve"> life expectancy at birth (years): 69 </w:t>
      </w:r>
    </w:p>
    <w:p w:rsidR="005D0E3D" w:rsidRPr="002C75B8" w:rsidRDefault="005D0E3D" w:rsidP="005D0E3D">
      <w:pPr>
        <w:ind w:left="0" w:firstLine="0"/>
        <w:rPr>
          <w:sz w:val="22"/>
          <w:lang w:val="en-US"/>
        </w:rPr>
      </w:pPr>
      <w:r w:rsidRPr="002C75B8">
        <w:rPr>
          <w:sz w:val="22"/>
          <w:lang w:val="en-US"/>
        </w:rPr>
        <w:t xml:space="preserve"> </w:t>
      </w:r>
    </w:p>
    <w:p w:rsidR="005D0E3D" w:rsidRPr="002C75B8" w:rsidRDefault="005D0E3D" w:rsidP="005D0E3D">
      <w:pPr>
        <w:ind w:left="0" w:firstLine="0"/>
        <w:rPr>
          <w:b/>
          <w:sz w:val="22"/>
          <w:lang w:val="en-US"/>
        </w:rPr>
      </w:pPr>
    </w:p>
    <w:p w:rsidR="005D0E3D" w:rsidRDefault="005D0E3D" w:rsidP="005D0E3D">
      <w:pPr>
        <w:ind w:left="0" w:firstLine="0"/>
        <w:rPr>
          <w:b/>
          <w:sz w:val="22"/>
          <w:lang w:val="en-US"/>
        </w:rPr>
      </w:pPr>
      <w:r w:rsidRPr="002C75B8">
        <w:rPr>
          <w:b/>
          <w:sz w:val="22"/>
          <w:lang w:val="en-US"/>
        </w:rPr>
        <w:t>BACKGROUND INFORMATION</w:t>
      </w:r>
    </w:p>
    <w:p w:rsidR="005D0E3D" w:rsidRPr="002C75B8" w:rsidRDefault="005D0E3D" w:rsidP="005D0E3D">
      <w:pPr>
        <w:ind w:left="0" w:firstLine="0"/>
        <w:rPr>
          <w:b/>
          <w:sz w:val="22"/>
          <w:lang w:val="en-US"/>
        </w:rPr>
      </w:pPr>
    </w:p>
    <w:p w:rsidR="005D0E3D" w:rsidRDefault="005D0E3D" w:rsidP="005D0E3D">
      <w:pPr>
        <w:ind w:left="0" w:firstLine="0"/>
        <w:rPr>
          <w:color w:val="000000"/>
          <w:sz w:val="22"/>
          <w:lang w:val="en-US"/>
        </w:rPr>
      </w:pPr>
      <w:r w:rsidRPr="00CA7D5B">
        <w:rPr>
          <w:i/>
          <w:iCs/>
          <w:color w:val="000000"/>
          <w:sz w:val="22"/>
          <w:lang w:val="en-US"/>
        </w:rPr>
        <w:t>L infantum</w:t>
      </w:r>
      <w:r w:rsidRPr="00CA7D5B">
        <w:rPr>
          <w:color w:val="000000"/>
          <w:sz w:val="22"/>
          <w:lang w:val="en-US"/>
        </w:rPr>
        <w:t xml:space="preserve"> causes VL</w:t>
      </w:r>
      <w:r>
        <w:rPr>
          <w:color w:val="000000"/>
          <w:sz w:val="22"/>
          <w:lang w:val="en-US"/>
        </w:rPr>
        <w:t>,</w:t>
      </w:r>
      <w:r w:rsidRPr="00CA7D5B">
        <w:rPr>
          <w:color w:val="000000"/>
          <w:sz w:val="22"/>
          <w:lang w:val="en-US"/>
        </w:rPr>
        <w:t xml:space="preserve"> and </w:t>
      </w:r>
      <w:r>
        <w:rPr>
          <w:color w:val="000000"/>
          <w:sz w:val="22"/>
          <w:lang w:val="en-US"/>
        </w:rPr>
        <w:t xml:space="preserve">more rarely </w:t>
      </w:r>
      <w:r w:rsidRPr="00CA7D5B">
        <w:rPr>
          <w:color w:val="000000"/>
          <w:sz w:val="22"/>
          <w:lang w:val="en-US"/>
        </w:rPr>
        <w:t>CL</w:t>
      </w:r>
      <w:r>
        <w:rPr>
          <w:color w:val="000000"/>
          <w:sz w:val="22"/>
          <w:lang w:val="en-US"/>
        </w:rPr>
        <w:t>,</w:t>
      </w:r>
      <w:r w:rsidRPr="00CA7D5B">
        <w:rPr>
          <w:color w:val="000000"/>
          <w:sz w:val="22"/>
          <w:lang w:val="en-US"/>
        </w:rPr>
        <w:t xml:space="preserve"> in </w:t>
      </w:r>
      <w:smartTag w:uri="urn:schemas-microsoft-com:office:smarttags" w:element="place">
        <w:smartTag w:uri="urn:schemas-microsoft-com:office:smarttags" w:element="country-region">
          <w:r w:rsidRPr="00CA7D5B">
            <w:rPr>
              <w:color w:val="000000"/>
              <w:sz w:val="22"/>
              <w:lang w:val="en-US"/>
            </w:rPr>
            <w:t>Portugal</w:t>
          </w:r>
        </w:smartTag>
      </w:smartTag>
      <w:r w:rsidRPr="00CA7D5B">
        <w:rPr>
          <w:color w:val="000000"/>
          <w:sz w:val="22"/>
          <w:lang w:val="en-US"/>
        </w:rPr>
        <w:t xml:space="preserve"> </w:t>
      </w:r>
      <w:r>
        <w:rPr>
          <w:color w:val="000000"/>
          <w:sz w:val="22"/>
          <w:lang w:val="en-US"/>
        </w:rPr>
        <w:t>[1</w:t>
      </w:r>
      <w:proofErr w:type="gramStart"/>
      <w:r>
        <w:rPr>
          <w:color w:val="000000"/>
          <w:sz w:val="22"/>
          <w:lang w:val="en-US"/>
        </w:rPr>
        <w:t>,2</w:t>
      </w:r>
      <w:proofErr w:type="gramEnd"/>
      <w:r>
        <w:rPr>
          <w:color w:val="000000"/>
          <w:sz w:val="22"/>
          <w:lang w:val="en-US"/>
        </w:rPr>
        <w:t>]</w:t>
      </w:r>
      <w:r w:rsidRPr="00CA7D5B">
        <w:rPr>
          <w:color w:val="000000"/>
          <w:sz w:val="22"/>
          <w:lang w:val="en-US"/>
        </w:rPr>
        <w:t>. The incidence of VL was high until 1951, then a decline occurred because of the anti</w:t>
      </w:r>
      <w:r>
        <w:rPr>
          <w:color w:val="000000"/>
          <w:sz w:val="22"/>
          <w:lang w:val="en-US"/>
        </w:rPr>
        <w:t>-</w:t>
      </w:r>
      <w:r w:rsidRPr="00CA7D5B">
        <w:rPr>
          <w:color w:val="000000"/>
          <w:sz w:val="22"/>
          <w:lang w:val="en-US"/>
        </w:rPr>
        <w:t>malarial spraying campaign and the lowest prevalence was reached in 1970; the incidence increas</w:t>
      </w:r>
      <w:r>
        <w:rPr>
          <w:color w:val="000000"/>
          <w:sz w:val="22"/>
          <w:lang w:val="en-US"/>
        </w:rPr>
        <w:t>ing</w:t>
      </w:r>
      <w:r w:rsidRPr="00CA7D5B">
        <w:rPr>
          <w:color w:val="000000"/>
          <w:sz w:val="22"/>
          <w:lang w:val="en-US"/>
        </w:rPr>
        <w:t xml:space="preserve"> again after that. Although </w:t>
      </w:r>
      <w:r w:rsidRPr="00CA7D5B">
        <w:rPr>
          <w:color w:val="000000"/>
          <w:sz w:val="22"/>
          <w:lang/>
        </w:rPr>
        <w:t>sporadic cases occur in the whole country, three main endemic foci are recognized, from north to the south:</w:t>
      </w:r>
      <w:r w:rsidRPr="00CA7D5B">
        <w:rPr>
          <w:color w:val="000000"/>
          <w:sz w:val="22"/>
          <w:lang w:val="en-US"/>
        </w:rPr>
        <w:t xml:space="preserve"> Alto Douro region has the highest incidence </w:t>
      </w:r>
      <w:r>
        <w:rPr>
          <w:color w:val="000000"/>
          <w:sz w:val="22"/>
          <w:lang w:val="en-US"/>
        </w:rPr>
        <w:t xml:space="preserve">with </w:t>
      </w:r>
      <w:r w:rsidRPr="00CA7D5B">
        <w:rPr>
          <w:rFonts w:eastAsia="SimSun"/>
          <w:color w:val="231F20"/>
          <w:sz w:val="22"/>
          <w:lang w:val="en-GB" w:eastAsia="zh-CN"/>
        </w:rPr>
        <w:t>8.3 human cases/100</w:t>
      </w:r>
      <w:r>
        <w:rPr>
          <w:rFonts w:eastAsia="SimSun"/>
          <w:color w:val="231F20"/>
          <w:sz w:val="22"/>
          <w:lang w:val="en-GB" w:eastAsia="zh-CN"/>
        </w:rPr>
        <w:t>,</w:t>
      </w:r>
      <w:r w:rsidRPr="00CA7D5B">
        <w:rPr>
          <w:rFonts w:eastAsia="SimSun"/>
          <w:color w:val="231F20"/>
          <w:sz w:val="22"/>
          <w:lang w:val="en-GB" w:eastAsia="zh-CN"/>
        </w:rPr>
        <w:t xml:space="preserve">000 and 18.7% </w:t>
      </w:r>
      <w:proofErr w:type="spellStart"/>
      <w:r w:rsidRPr="00CA7D5B">
        <w:rPr>
          <w:rFonts w:eastAsia="SimSun"/>
          <w:color w:val="231F20"/>
          <w:sz w:val="22"/>
          <w:lang w:val="en-GB" w:eastAsia="zh-CN"/>
        </w:rPr>
        <w:t>seroprevalence</w:t>
      </w:r>
      <w:proofErr w:type="spellEnd"/>
      <w:r w:rsidRPr="00CA7D5B">
        <w:rPr>
          <w:rFonts w:eastAsia="SimSun"/>
          <w:color w:val="231F20"/>
          <w:sz w:val="22"/>
          <w:lang w:val="en-GB" w:eastAsia="zh-CN"/>
        </w:rPr>
        <w:t xml:space="preserve"> in dogs </w:t>
      </w:r>
      <w:r>
        <w:rPr>
          <w:rFonts w:eastAsia="SimSun"/>
          <w:color w:val="231F20"/>
          <w:sz w:val="22"/>
          <w:lang w:val="en-GB" w:eastAsia="zh-CN"/>
        </w:rPr>
        <w:t>[3]</w:t>
      </w:r>
      <w:r>
        <w:rPr>
          <w:color w:val="000000"/>
          <w:sz w:val="22"/>
          <w:lang w:val="en-US"/>
        </w:rPr>
        <w:t>;</w:t>
      </w:r>
      <w:r w:rsidRPr="00CA7D5B">
        <w:rPr>
          <w:color w:val="000000"/>
          <w:sz w:val="22"/>
          <w:lang w:val="en-US"/>
        </w:rPr>
        <w:t xml:space="preserve"> the metropolitan </w:t>
      </w:r>
      <w:smartTag w:uri="urn:schemas-microsoft-com:office:smarttags" w:element="City">
        <w:smartTag w:uri="urn:schemas-microsoft-com:office:smarttags" w:element="place">
          <w:r w:rsidRPr="00CA7D5B">
            <w:rPr>
              <w:color w:val="000000"/>
              <w:sz w:val="22"/>
              <w:lang w:val="en-US"/>
            </w:rPr>
            <w:t>Lisbon</w:t>
          </w:r>
        </w:smartTag>
      </w:smartTag>
      <w:r w:rsidRPr="00CA7D5B">
        <w:rPr>
          <w:color w:val="000000"/>
          <w:sz w:val="22"/>
          <w:lang w:val="en-US"/>
        </w:rPr>
        <w:t xml:space="preserve"> region</w:t>
      </w:r>
      <w:r>
        <w:rPr>
          <w:color w:val="000000"/>
          <w:sz w:val="22"/>
          <w:lang w:val="en-US"/>
        </w:rPr>
        <w:t>,</w:t>
      </w:r>
      <w:r w:rsidRPr="00CA7D5B">
        <w:rPr>
          <w:color w:val="000000"/>
          <w:sz w:val="22"/>
          <w:lang w:val="en-US"/>
        </w:rPr>
        <w:t xml:space="preserve"> where most of the HIV/</w:t>
      </w:r>
      <w:r w:rsidRPr="00CA7D5B">
        <w:rPr>
          <w:i/>
          <w:iCs/>
          <w:color w:val="000000"/>
          <w:sz w:val="22"/>
          <w:lang w:val="en-US"/>
        </w:rPr>
        <w:t>Leishmania</w:t>
      </w:r>
      <w:r w:rsidRPr="00CA7D5B">
        <w:rPr>
          <w:color w:val="000000"/>
          <w:sz w:val="22"/>
          <w:lang w:val="en-US"/>
        </w:rPr>
        <w:t xml:space="preserve"> co</w:t>
      </w:r>
      <w:r>
        <w:rPr>
          <w:color w:val="000000"/>
          <w:sz w:val="22"/>
          <w:lang w:val="en-US"/>
        </w:rPr>
        <w:t>-</w:t>
      </w:r>
      <w:r w:rsidRPr="00CA7D5B">
        <w:rPr>
          <w:color w:val="000000"/>
          <w:sz w:val="22"/>
          <w:lang w:val="en-US"/>
        </w:rPr>
        <w:t>infection cases concentrate (0</w:t>
      </w:r>
      <w:r>
        <w:rPr>
          <w:color w:val="000000"/>
          <w:sz w:val="22"/>
          <w:lang w:val="en-US"/>
        </w:rPr>
        <w:t>.</w:t>
      </w:r>
      <w:r w:rsidRPr="00CA7D5B">
        <w:rPr>
          <w:color w:val="000000"/>
          <w:sz w:val="22"/>
          <w:lang w:val="en-US"/>
        </w:rPr>
        <w:t>2</w:t>
      </w:r>
      <w:r>
        <w:rPr>
          <w:color w:val="000000"/>
          <w:sz w:val="22"/>
          <w:lang w:val="en-US"/>
        </w:rPr>
        <w:t>/</w:t>
      </w:r>
      <w:r w:rsidRPr="00CA7D5B">
        <w:rPr>
          <w:color w:val="000000"/>
          <w:sz w:val="22"/>
          <w:lang w:val="en-US"/>
        </w:rPr>
        <w:t>100</w:t>
      </w:r>
      <w:r>
        <w:rPr>
          <w:color w:val="000000"/>
          <w:sz w:val="22"/>
          <w:lang w:val="en-US"/>
        </w:rPr>
        <w:t>,</w:t>
      </w:r>
      <w:r w:rsidRPr="00CA7D5B">
        <w:rPr>
          <w:color w:val="000000"/>
          <w:sz w:val="22"/>
          <w:lang w:val="en-US"/>
        </w:rPr>
        <w:t xml:space="preserve">000 inhabitants) </w:t>
      </w:r>
      <w:r>
        <w:rPr>
          <w:color w:val="000000"/>
          <w:sz w:val="22"/>
          <w:lang w:val="en-US"/>
        </w:rPr>
        <w:t xml:space="preserve">[4]; </w:t>
      </w:r>
      <w:r w:rsidRPr="00CA7D5B">
        <w:rPr>
          <w:color w:val="000000"/>
          <w:sz w:val="22"/>
          <w:lang w:val="en-US"/>
        </w:rPr>
        <w:t xml:space="preserve">and the </w:t>
      </w:r>
      <w:smartTag w:uri="urn:schemas-microsoft-com:office:smarttags" w:element="country-region">
        <w:r w:rsidRPr="00CA7D5B">
          <w:rPr>
            <w:color w:val="000000"/>
            <w:sz w:val="22"/>
            <w:lang w:val="en-US"/>
          </w:rPr>
          <w:t>Algarve</w:t>
        </w:r>
      </w:smartTag>
      <w:r w:rsidRPr="00CA7D5B">
        <w:rPr>
          <w:color w:val="000000"/>
          <w:sz w:val="22"/>
          <w:lang w:val="en-US"/>
        </w:rPr>
        <w:t xml:space="preserve">, south </w:t>
      </w:r>
      <w:smartTag w:uri="urn:schemas-microsoft-com:office:smarttags" w:element="place">
        <w:smartTag w:uri="urn:schemas-microsoft-com:office:smarttags" w:element="country-region">
          <w:r w:rsidRPr="00CA7D5B">
            <w:rPr>
              <w:color w:val="000000"/>
              <w:sz w:val="22"/>
              <w:lang w:val="en-US"/>
            </w:rPr>
            <w:t>Portugal</w:t>
          </w:r>
        </w:smartTag>
      </w:smartTag>
      <w:r>
        <w:rPr>
          <w:color w:val="000000"/>
          <w:sz w:val="22"/>
          <w:lang w:val="en-US"/>
        </w:rPr>
        <w:t>,</w:t>
      </w:r>
      <w:r w:rsidRPr="00CA7D5B">
        <w:rPr>
          <w:color w:val="000000"/>
          <w:sz w:val="22"/>
          <w:lang w:val="en-US"/>
        </w:rPr>
        <w:t xml:space="preserve"> with </w:t>
      </w:r>
      <w:r w:rsidRPr="00CA7D5B">
        <w:rPr>
          <w:rFonts w:eastAsia="SimSun"/>
          <w:color w:val="231F20"/>
          <w:sz w:val="22"/>
          <w:lang w:val="en-GB" w:eastAsia="zh-CN"/>
        </w:rPr>
        <w:t>1.2 cases/100</w:t>
      </w:r>
      <w:r>
        <w:rPr>
          <w:rFonts w:eastAsia="SimSun"/>
          <w:color w:val="231F20"/>
          <w:sz w:val="22"/>
          <w:lang w:val="en-GB" w:eastAsia="zh-CN"/>
        </w:rPr>
        <w:t>,</w:t>
      </w:r>
      <w:r w:rsidRPr="00CA7D5B">
        <w:rPr>
          <w:rFonts w:eastAsia="SimSun"/>
          <w:color w:val="231F20"/>
          <w:sz w:val="22"/>
          <w:lang w:val="en-GB" w:eastAsia="zh-CN"/>
        </w:rPr>
        <w:t xml:space="preserve">000 </w:t>
      </w:r>
      <w:r>
        <w:rPr>
          <w:rFonts w:eastAsia="SimSun"/>
          <w:color w:val="231F20"/>
          <w:sz w:val="22"/>
          <w:lang w:val="en-GB" w:eastAsia="zh-CN"/>
        </w:rPr>
        <w:t>in</w:t>
      </w:r>
      <w:r w:rsidRPr="00CA7D5B">
        <w:rPr>
          <w:rFonts w:eastAsia="SimSun"/>
          <w:color w:val="231F20"/>
          <w:sz w:val="22"/>
          <w:lang w:val="en-GB" w:eastAsia="zh-CN"/>
        </w:rPr>
        <w:t xml:space="preserve">habitants in the </w:t>
      </w:r>
      <w:r>
        <w:rPr>
          <w:rFonts w:eastAsia="SimSun"/>
          <w:color w:val="231F20"/>
          <w:sz w:val="22"/>
          <w:lang w:val="en-GB" w:eastAsia="zh-CN"/>
        </w:rPr>
        <w:t>1980s</w:t>
      </w:r>
      <w:r w:rsidRPr="00CA7D5B">
        <w:rPr>
          <w:rFonts w:eastAsia="SimSun"/>
          <w:color w:val="231F20"/>
          <w:sz w:val="22"/>
          <w:lang w:val="en-GB" w:eastAsia="zh-CN"/>
        </w:rPr>
        <w:t xml:space="preserve"> </w:t>
      </w:r>
      <w:r>
        <w:rPr>
          <w:rFonts w:eastAsia="SimSun"/>
          <w:color w:val="231F20"/>
          <w:sz w:val="22"/>
          <w:lang w:val="en-GB" w:eastAsia="zh-CN"/>
        </w:rPr>
        <w:t xml:space="preserve">[5], </w:t>
      </w:r>
      <w:r w:rsidRPr="00CA7D5B">
        <w:rPr>
          <w:rFonts w:eastAsia="SimSun"/>
          <w:color w:val="231F20"/>
          <w:sz w:val="22"/>
          <w:lang w:val="en-GB" w:eastAsia="zh-CN"/>
        </w:rPr>
        <w:t xml:space="preserve">but with no recent cases among </w:t>
      </w:r>
      <w:proofErr w:type="spellStart"/>
      <w:r w:rsidRPr="00CA7D5B">
        <w:rPr>
          <w:rFonts w:eastAsia="SimSun"/>
          <w:color w:val="231F20"/>
          <w:sz w:val="22"/>
          <w:lang w:val="en-GB" w:eastAsia="zh-CN"/>
        </w:rPr>
        <w:t>immunocompetent</w:t>
      </w:r>
      <w:proofErr w:type="spellEnd"/>
      <w:r w:rsidRPr="00CA7D5B">
        <w:rPr>
          <w:rFonts w:eastAsia="SimSun"/>
          <w:color w:val="231F20"/>
          <w:sz w:val="22"/>
          <w:lang w:val="en-GB" w:eastAsia="zh-CN"/>
        </w:rPr>
        <w:t xml:space="preserve"> subjects</w:t>
      </w:r>
      <w:r w:rsidRPr="00CA7D5B">
        <w:rPr>
          <w:color w:val="000000"/>
          <w:sz w:val="22"/>
          <w:lang w:val="en-US"/>
        </w:rPr>
        <w:t xml:space="preserve">. </w:t>
      </w:r>
      <w:r>
        <w:rPr>
          <w:color w:val="000000"/>
          <w:sz w:val="22"/>
          <w:lang w:val="en-US"/>
        </w:rPr>
        <w:t>Before 1985, m</w:t>
      </w:r>
      <w:r w:rsidRPr="00CA7D5B">
        <w:rPr>
          <w:color w:val="000000"/>
          <w:sz w:val="22"/>
          <w:lang w:val="en-US"/>
        </w:rPr>
        <w:t xml:space="preserve">ost of the cases were in children, </w:t>
      </w:r>
      <w:r>
        <w:rPr>
          <w:color w:val="000000"/>
          <w:sz w:val="22"/>
          <w:lang w:val="en-US"/>
        </w:rPr>
        <w:t xml:space="preserve">but </w:t>
      </w:r>
      <w:r>
        <w:rPr>
          <w:color w:val="000000"/>
          <w:sz w:val="22"/>
          <w:lang w:val="en-US"/>
        </w:rPr>
        <w:t xml:space="preserve">between 1996 and 2010, </w:t>
      </w:r>
      <w:r w:rsidRPr="00CA7D5B">
        <w:rPr>
          <w:color w:val="000000"/>
          <w:sz w:val="22"/>
          <w:lang w:val="en-US"/>
        </w:rPr>
        <w:t xml:space="preserve">the </w:t>
      </w:r>
      <w:proofErr w:type="gramStart"/>
      <w:r w:rsidRPr="00CA7D5B">
        <w:rPr>
          <w:color w:val="000000"/>
          <w:sz w:val="22"/>
          <w:lang w:val="en-US"/>
        </w:rPr>
        <w:t xml:space="preserve">majority </w:t>
      </w:r>
      <w:r>
        <w:rPr>
          <w:color w:val="000000"/>
          <w:sz w:val="22"/>
          <w:lang w:val="en-US"/>
        </w:rPr>
        <w:t>were</w:t>
      </w:r>
      <w:proofErr w:type="gramEnd"/>
      <w:r>
        <w:rPr>
          <w:color w:val="000000"/>
          <w:sz w:val="22"/>
          <w:lang w:val="en-US"/>
        </w:rPr>
        <w:t xml:space="preserve"> </w:t>
      </w:r>
      <w:r w:rsidRPr="00CA7D5B">
        <w:rPr>
          <w:color w:val="000000"/>
          <w:sz w:val="22"/>
          <w:lang w:val="en-US"/>
        </w:rPr>
        <w:t>HIV infected adults</w:t>
      </w:r>
      <w:r w:rsidRPr="00CA7D5B">
        <w:rPr>
          <w:rFonts w:eastAsia="SimSun"/>
          <w:color w:val="231F20"/>
          <w:sz w:val="22"/>
          <w:lang w:val="en-GB" w:eastAsia="zh-CN"/>
        </w:rPr>
        <w:t xml:space="preserve"> </w:t>
      </w:r>
      <w:r>
        <w:rPr>
          <w:color w:val="000000"/>
          <w:sz w:val="22"/>
          <w:lang w:val="en-US"/>
        </w:rPr>
        <w:t>(1</w:t>
      </w:r>
      <w:r w:rsidRPr="00CA7D5B">
        <w:rPr>
          <w:color w:val="000000"/>
          <w:sz w:val="22"/>
          <w:lang w:val="en-US"/>
        </w:rPr>
        <w:t>9</w:t>
      </w:r>
      <w:r>
        <w:rPr>
          <w:color w:val="000000"/>
          <w:sz w:val="22"/>
          <w:lang w:val="en-US"/>
        </w:rPr>
        <w:t>8</w:t>
      </w:r>
      <w:r w:rsidRPr="00CA7D5B">
        <w:rPr>
          <w:color w:val="000000"/>
          <w:sz w:val="22"/>
          <w:lang w:val="en-US"/>
        </w:rPr>
        <w:t xml:space="preserve"> of 2</w:t>
      </w:r>
      <w:r>
        <w:rPr>
          <w:color w:val="000000"/>
          <w:sz w:val="22"/>
          <w:lang w:val="en-US"/>
        </w:rPr>
        <w:t>72</w:t>
      </w:r>
      <w:r w:rsidRPr="00CA7D5B">
        <w:rPr>
          <w:color w:val="000000"/>
          <w:sz w:val="22"/>
          <w:lang w:val="en-US"/>
        </w:rPr>
        <w:t>). Coinfected patients are found through passive case detection</w:t>
      </w:r>
      <w:r>
        <w:rPr>
          <w:color w:val="000000"/>
          <w:sz w:val="22"/>
          <w:lang w:val="en-US"/>
        </w:rPr>
        <w:t xml:space="preserve"> only</w:t>
      </w:r>
      <w:r w:rsidRPr="00CA7D5B">
        <w:rPr>
          <w:color w:val="000000"/>
          <w:sz w:val="22"/>
          <w:lang w:val="en-US"/>
        </w:rPr>
        <w:t>. The HIV/</w:t>
      </w:r>
      <w:r w:rsidRPr="00CA7D5B">
        <w:rPr>
          <w:i/>
          <w:iCs/>
          <w:color w:val="000000"/>
          <w:sz w:val="22"/>
          <w:lang w:val="en-US"/>
        </w:rPr>
        <w:t>Leishmania</w:t>
      </w:r>
      <w:r w:rsidRPr="00CA7D5B">
        <w:rPr>
          <w:color w:val="000000"/>
          <w:sz w:val="22"/>
          <w:lang w:val="en-US"/>
        </w:rPr>
        <w:t xml:space="preserve"> co</w:t>
      </w:r>
      <w:r>
        <w:rPr>
          <w:color w:val="000000"/>
          <w:sz w:val="22"/>
          <w:lang w:val="en-US"/>
        </w:rPr>
        <w:t>-</w:t>
      </w:r>
      <w:r w:rsidRPr="00CA7D5B">
        <w:rPr>
          <w:color w:val="000000"/>
          <w:sz w:val="22"/>
          <w:lang w:val="en-US"/>
        </w:rPr>
        <w:t>infection rate has not decreased since the introduction of HAART in 1997</w:t>
      </w:r>
      <w:r>
        <w:rPr>
          <w:color w:val="000000"/>
          <w:sz w:val="22"/>
          <w:lang w:val="en-US"/>
        </w:rPr>
        <w:t>,</w:t>
      </w:r>
      <w:r w:rsidRPr="00CA7D5B">
        <w:rPr>
          <w:color w:val="000000"/>
          <w:sz w:val="22"/>
          <w:lang w:val="en-US"/>
        </w:rPr>
        <w:t xml:space="preserve"> as opposed to all other </w:t>
      </w:r>
      <w:r>
        <w:rPr>
          <w:color w:val="000000"/>
          <w:sz w:val="22"/>
          <w:lang w:val="en-US"/>
        </w:rPr>
        <w:t>w</w:t>
      </w:r>
      <w:r w:rsidRPr="00CA7D5B">
        <w:rPr>
          <w:color w:val="000000"/>
          <w:sz w:val="22"/>
          <w:lang w:val="en-US"/>
        </w:rPr>
        <w:t>est</w:t>
      </w:r>
      <w:r>
        <w:rPr>
          <w:color w:val="000000"/>
          <w:sz w:val="22"/>
          <w:lang w:val="en-US"/>
        </w:rPr>
        <w:t xml:space="preserve">ern </w:t>
      </w:r>
      <w:r w:rsidRPr="00CA7D5B">
        <w:rPr>
          <w:color w:val="000000"/>
          <w:sz w:val="22"/>
          <w:lang w:val="en-US"/>
        </w:rPr>
        <w:t xml:space="preserve">European countries </w:t>
      </w:r>
      <w:r>
        <w:rPr>
          <w:color w:val="000000"/>
          <w:sz w:val="22"/>
          <w:lang w:val="en-US"/>
        </w:rPr>
        <w:t>[6]</w:t>
      </w:r>
      <w:r w:rsidRPr="00CA7D5B">
        <w:rPr>
          <w:color w:val="000000"/>
          <w:sz w:val="22"/>
          <w:lang w:val="en-US"/>
        </w:rPr>
        <w:t>. This might be due to the fact that drug users</w:t>
      </w:r>
      <w:r>
        <w:rPr>
          <w:color w:val="000000"/>
          <w:sz w:val="22"/>
          <w:lang w:val="en-US"/>
        </w:rPr>
        <w:t xml:space="preserve"> run the highest risk of coinfection</w:t>
      </w:r>
      <w:r w:rsidRPr="00CA7D5B">
        <w:rPr>
          <w:color w:val="000000"/>
          <w:sz w:val="22"/>
          <w:lang w:val="en-US"/>
        </w:rPr>
        <w:t>, a group which is difficult to target for active case finding</w:t>
      </w:r>
      <w:r>
        <w:rPr>
          <w:color w:val="000000"/>
          <w:sz w:val="22"/>
          <w:lang w:val="en-US"/>
        </w:rPr>
        <w:t xml:space="preserve"> and</w:t>
      </w:r>
      <w:r w:rsidRPr="00CA7D5B">
        <w:rPr>
          <w:color w:val="000000"/>
          <w:sz w:val="22"/>
          <w:lang w:val="en-US"/>
        </w:rPr>
        <w:t xml:space="preserve"> follow</w:t>
      </w:r>
      <w:r>
        <w:rPr>
          <w:color w:val="000000"/>
          <w:sz w:val="22"/>
          <w:lang w:val="en-US"/>
        </w:rPr>
        <w:t>-</w:t>
      </w:r>
      <w:r w:rsidRPr="00CA7D5B">
        <w:rPr>
          <w:color w:val="000000"/>
          <w:sz w:val="22"/>
          <w:lang w:val="en-US"/>
        </w:rPr>
        <w:t xml:space="preserve">up. </w:t>
      </w:r>
    </w:p>
    <w:p w:rsidR="005D0E3D" w:rsidRDefault="005D0E3D" w:rsidP="005D0E3D">
      <w:pPr>
        <w:ind w:left="0" w:firstLine="0"/>
        <w:rPr>
          <w:color w:val="000000"/>
          <w:sz w:val="22"/>
          <w:lang w:val="en-US"/>
        </w:rPr>
      </w:pPr>
    </w:p>
    <w:p w:rsidR="005D0E3D" w:rsidRPr="00CA7D5B" w:rsidRDefault="005D0E3D" w:rsidP="005D0E3D">
      <w:pPr>
        <w:ind w:left="0" w:firstLine="0"/>
        <w:rPr>
          <w:color w:val="000000"/>
          <w:sz w:val="22"/>
          <w:lang w:val="en-US"/>
        </w:rPr>
      </w:pPr>
      <w:r>
        <w:rPr>
          <w:color w:val="000000"/>
          <w:sz w:val="22"/>
          <w:lang w:val="en-US"/>
        </w:rPr>
        <w:t>The d</w:t>
      </w:r>
      <w:r w:rsidRPr="00CA7D5B">
        <w:rPr>
          <w:color w:val="000000"/>
          <w:sz w:val="22"/>
          <w:lang w:val="en-US"/>
        </w:rPr>
        <w:t>og</w:t>
      </w:r>
      <w:r>
        <w:rPr>
          <w:color w:val="000000"/>
          <w:sz w:val="22"/>
          <w:lang w:val="en-US"/>
        </w:rPr>
        <w:t xml:space="preserve"> i</w:t>
      </w:r>
      <w:r w:rsidRPr="00CA7D5B">
        <w:rPr>
          <w:color w:val="000000"/>
          <w:sz w:val="22"/>
          <w:lang w:val="en-US"/>
        </w:rPr>
        <w:t>s</w:t>
      </w:r>
      <w:r>
        <w:rPr>
          <w:color w:val="000000"/>
          <w:sz w:val="22"/>
          <w:lang w:val="en-US"/>
        </w:rPr>
        <w:t xml:space="preserve"> the main</w:t>
      </w:r>
      <w:r w:rsidRPr="00CA7D5B">
        <w:rPr>
          <w:color w:val="000000"/>
          <w:sz w:val="22"/>
          <w:lang w:val="en-US"/>
        </w:rPr>
        <w:t xml:space="preserve"> reservoir</w:t>
      </w:r>
      <w:r>
        <w:rPr>
          <w:color w:val="000000"/>
          <w:sz w:val="22"/>
          <w:lang w:val="en-US"/>
        </w:rPr>
        <w:t xml:space="preserve">, with a </w:t>
      </w:r>
      <w:proofErr w:type="spellStart"/>
      <w:r>
        <w:rPr>
          <w:color w:val="000000"/>
          <w:sz w:val="22"/>
          <w:lang w:val="en-US"/>
        </w:rPr>
        <w:t>seroprevalence</w:t>
      </w:r>
      <w:proofErr w:type="spellEnd"/>
      <w:r w:rsidRPr="00CA7D5B">
        <w:rPr>
          <w:color w:val="000000"/>
          <w:sz w:val="22"/>
          <w:lang w:val="en-US"/>
        </w:rPr>
        <w:t xml:space="preserve"> rate increasing </w:t>
      </w:r>
      <w:r>
        <w:rPr>
          <w:color w:val="000000"/>
          <w:sz w:val="22"/>
          <w:lang w:val="en-US"/>
        </w:rPr>
        <w:t xml:space="preserve">in some areas from 5.5% in the 1980s to 18% </w:t>
      </w:r>
      <w:r>
        <w:rPr>
          <w:color w:val="000000"/>
          <w:sz w:val="22"/>
          <w:lang w:val="en-US"/>
        </w:rPr>
        <w:t xml:space="preserve">according to </w:t>
      </w:r>
      <w:r>
        <w:rPr>
          <w:color w:val="000000"/>
          <w:sz w:val="22"/>
          <w:lang w:val="en-US"/>
        </w:rPr>
        <w:t xml:space="preserve">a survey held in 2002 [7,8]. </w:t>
      </w:r>
      <w:r>
        <w:rPr>
          <w:color w:val="000000"/>
          <w:sz w:val="22"/>
          <w:lang w:val="en-US"/>
        </w:rPr>
        <w:t>The n</w:t>
      </w:r>
      <w:r>
        <w:rPr>
          <w:color w:val="000000"/>
          <w:sz w:val="22"/>
          <w:lang w:val="en-US"/>
        </w:rPr>
        <w:t xml:space="preserve">ation-wide average </w:t>
      </w:r>
      <w:proofErr w:type="spellStart"/>
      <w:r>
        <w:rPr>
          <w:color w:val="000000"/>
          <w:sz w:val="22"/>
          <w:lang w:val="en-US"/>
        </w:rPr>
        <w:t>seroprevalence</w:t>
      </w:r>
      <w:proofErr w:type="spellEnd"/>
      <w:r>
        <w:rPr>
          <w:color w:val="000000"/>
          <w:sz w:val="22"/>
          <w:lang w:val="en-US"/>
        </w:rPr>
        <w:t xml:space="preserve"> </w:t>
      </w:r>
      <w:r>
        <w:rPr>
          <w:color w:val="000000"/>
          <w:sz w:val="22"/>
          <w:lang w:val="en-US"/>
        </w:rPr>
        <w:t xml:space="preserve">is around </w:t>
      </w:r>
      <w:r w:rsidRPr="00CA7D5B">
        <w:rPr>
          <w:color w:val="000000"/>
          <w:sz w:val="22"/>
          <w:lang w:val="en-US"/>
        </w:rPr>
        <w:t>6% as dete</w:t>
      </w:r>
      <w:r w:rsidRPr="002C75B8">
        <w:rPr>
          <w:color w:val="000000"/>
          <w:sz w:val="22"/>
          <w:lang w:val="en-US"/>
        </w:rPr>
        <w:t xml:space="preserve">rmined in </w:t>
      </w:r>
      <w:r>
        <w:rPr>
          <w:color w:val="000000"/>
          <w:sz w:val="22"/>
          <w:lang w:val="en-US"/>
        </w:rPr>
        <w:t xml:space="preserve">a </w:t>
      </w:r>
      <w:r w:rsidRPr="002C75B8">
        <w:rPr>
          <w:color w:val="000000"/>
          <w:sz w:val="22"/>
          <w:lang w:val="en-US"/>
        </w:rPr>
        <w:t>s</w:t>
      </w:r>
      <w:r>
        <w:rPr>
          <w:color w:val="000000"/>
          <w:sz w:val="22"/>
          <w:lang w:val="en-US"/>
        </w:rPr>
        <w:t>creening</w:t>
      </w:r>
      <w:r w:rsidRPr="002C75B8">
        <w:rPr>
          <w:color w:val="000000"/>
          <w:sz w:val="22"/>
          <w:lang w:val="en-US"/>
        </w:rPr>
        <w:t xml:space="preserve"> in 2009</w:t>
      </w:r>
      <w:r>
        <w:rPr>
          <w:color w:val="000000"/>
          <w:sz w:val="22"/>
          <w:lang w:val="en-US"/>
        </w:rPr>
        <w:t xml:space="preserve">. Around 0.5% of the </w:t>
      </w:r>
      <w:proofErr w:type="spellStart"/>
      <w:r>
        <w:rPr>
          <w:color w:val="000000"/>
          <w:sz w:val="22"/>
          <w:lang w:val="en-US"/>
        </w:rPr>
        <w:t>sandflies</w:t>
      </w:r>
      <w:proofErr w:type="spellEnd"/>
      <w:r>
        <w:rPr>
          <w:color w:val="000000"/>
          <w:sz w:val="22"/>
          <w:lang w:val="en-US"/>
        </w:rPr>
        <w:t xml:space="preserve"> have been found infected by </w:t>
      </w:r>
      <w:r w:rsidRPr="0096597A">
        <w:rPr>
          <w:i/>
          <w:iCs/>
          <w:color w:val="000000"/>
          <w:sz w:val="22"/>
          <w:lang w:val="en-US"/>
        </w:rPr>
        <w:t>Leishmania</w:t>
      </w:r>
      <w:r>
        <w:rPr>
          <w:color w:val="000000"/>
          <w:sz w:val="22"/>
          <w:lang w:val="en-US"/>
        </w:rPr>
        <w:t xml:space="preserve"> [9]. A</w:t>
      </w:r>
      <w:r w:rsidRPr="002C75B8">
        <w:rPr>
          <w:color w:val="000000"/>
          <w:sz w:val="22"/>
          <w:lang w:val="en-US"/>
        </w:rPr>
        <w:t xml:space="preserve"> survey </w:t>
      </w:r>
      <w:r>
        <w:rPr>
          <w:color w:val="000000"/>
          <w:sz w:val="22"/>
          <w:lang w:val="en-US"/>
        </w:rPr>
        <w:t>among</w:t>
      </w:r>
      <w:r w:rsidRPr="00CA7D5B">
        <w:rPr>
          <w:color w:val="000000"/>
          <w:sz w:val="22"/>
          <w:lang w:val="en-US"/>
        </w:rPr>
        <w:t xml:space="preserve"> 138 cats the year before showed an infection rate of 20</w:t>
      </w:r>
      <w:r>
        <w:rPr>
          <w:color w:val="000000"/>
          <w:sz w:val="22"/>
          <w:lang w:val="en-US"/>
        </w:rPr>
        <w:t>.</w:t>
      </w:r>
      <w:r w:rsidRPr="00CA7D5B">
        <w:rPr>
          <w:color w:val="000000"/>
          <w:sz w:val="22"/>
          <w:lang w:val="en-US"/>
        </w:rPr>
        <w:t xml:space="preserve">3% in some areas </w:t>
      </w:r>
      <w:r>
        <w:rPr>
          <w:color w:val="000000"/>
          <w:sz w:val="22"/>
          <w:lang w:val="en-US"/>
        </w:rPr>
        <w:t>[10]</w:t>
      </w:r>
      <w:r w:rsidRPr="00CA7D5B">
        <w:rPr>
          <w:color w:val="000000"/>
          <w:sz w:val="22"/>
          <w:lang w:val="en-US"/>
        </w:rPr>
        <w:t xml:space="preserve">. </w:t>
      </w:r>
    </w:p>
    <w:p w:rsidR="005D0E3D" w:rsidRPr="00CA7D5B" w:rsidRDefault="005D0E3D" w:rsidP="005D0E3D">
      <w:pPr>
        <w:pStyle w:val="title1"/>
        <w:shd w:val="clear" w:color="auto" w:fill="FFFFFF"/>
        <w:jc w:val="both"/>
        <w:rPr>
          <w:rFonts w:ascii="Arial" w:hAnsi="Arial" w:cs="Arial"/>
          <w:sz w:val="22"/>
          <w:szCs w:val="22"/>
        </w:rPr>
      </w:pPr>
      <w:r w:rsidRPr="00CA7D5B">
        <w:rPr>
          <w:rFonts w:ascii="Arial" w:hAnsi="Arial" w:cs="Arial"/>
          <w:color w:val="000000"/>
          <w:sz w:val="22"/>
          <w:szCs w:val="22"/>
          <w:lang w:val="en-US"/>
        </w:rPr>
        <w:lastRenderedPageBreak/>
        <w:t xml:space="preserve">Underreporting is common. </w:t>
      </w:r>
      <w:r>
        <w:rPr>
          <w:rFonts w:ascii="Arial" w:hAnsi="Arial" w:cs="Arial"/>
          <w:color w:val="000000"/>
          <w:sz w:val="22"/>
          <w:szCs w:val="22"/>
          <w:lang w:val="en-US"/>
        </w:rPr>
        <w:t xml:space="preserve">In </w:t>
      </w:r>
      <w:r w:rsidRPr="00CA7D5B">
        <w:rPr>
          <w:rFonts w:ascii="Arial" w:hAnsi="Arial" w:cs="Arial"/>
          <w:color w:val="000000"/>
          <w:sz w:val="22"/>
          <w:szCs w:val="22"/>
          <w:lang w:val="en-US"/>
        </w:rPr>
        <w:t xml:space="preserve">1996, </w:t>
      </w:r>
      <w:r>
        <w:rPr>
          <w:rFonts w:ascii="Arial" w:hAnsi="Arial" w:cs="Arial"/>
          <w:color w:val="000000"/>
          <w:sz w:val="22"/>
          <w:szCs w:val="22"/>
          <w:lang w:val="en-US"/>
        </w:rPr>
        <w:t xml:space="preserve">and </w:t>
      </w:r>
      <w:r>
        <w:rPr>
          <w:rFonts w:ascii="Arial" w:hAnsi="Arial" w:cs="Arial"/>
          <w:color w:val="000000"/>
          <w:sz w:val="22"/>
          <w:szCs w:val="22"/>
          <w:lang w:val="en-US"/>
        </w:rPr>
        <w:t xml:space="preserve">since then </w:t>
      </w:r>
      <w:r>
        <w:rPr>
          <w:rFonts w:ascii="Arial" w:hAnsi="Arial" w:cs="Arial"/>
          <w:color w:val="000000"/>
          <w:sz w:val="22"/>
          <w:szCs w:val="22"/>
          <w:lang w:val="en-US"/>
        </w:rPr>
        <w:t xml:space="preserve">almost every year, </w:t>
      </w:r>
      <w:r w:rsidRPr="00CA7D5B">
        <w:rPr>
          <w:rFonts w:ascii="Arial" w:hAnsi="Arial" w:cs="Arial"/>
          <w:color w:val="000000"/>
          <w:sz w:val="22"/>
          <w:szCs w:val="22"/>
          <w:lang w:val="en-US"/>
        </w:rPr>
        <w:t xml:space="preserve">the number of </w:t>
      </w:r>
      <w:r>
        <w:rPr>
          <w:rFonts w:ascii="Arial" w:hAnsi="Arial" w:cs="Arial"/>
          <w:color w:val="000000"/>
          <w:sz w:val="22"/>
          <w:szCs w:val="22"/>
          <w:lang w:val="en-US"/>
        </w:rPr>
        <w:t xml:space="preserve">yearly </w:t>
      </w:r>
      <w:r w:rsidRPr="00CA7D5B">
        <w:rPr>
          <w:rFonts w:ascii="Arial" w:hAnsi="Arial" w:cs="Arial"/>
          <w:color w:val="000000"/>
          <w:sz w:val="22"/>
          <w:szCs w:val="22"/>
          <w:lang w:val="en-US"/>
        </w:rPr>
        <w:t xml:space="preserve">VL cases reported to the MoH </w:t>
      </w:r>
      <w:r>
        <w:rPr>
          <w:rFonts w:ascii="Arial" w:hAnsi="Arial" w:cs="Arial"/>
          <w:color w:val="000000"/>
          <w:sz w:val="22"/>
          <w:szCs w:val="22"/>
          <w:lang w:val="en-US"/>
        </w:rPr>
        <w:t xml:space="preserve">was </w:t>
      </w:r>
      <w:r w:rsidRPr="00CA7D5B">
        <w:rPr>
          <w:rFonts w:ascii="Arial" w:hAnsi="Arial" w:cs="Arial"/>
          <w:color w:val="000000"/>
          <w:sz w:val="22"/>
          <w:szCs w:val="22"/>
          <w:lang w:val="en-US"/>
        </w:rPr>
        <w:t xml:space="preserve">lower than the number of cases diagnosed at </w:t>
      </w:r>
      <w:proofErr w:type="spellStart"/>
      <w:r w:rsidRPr="00CA7D5B">
        <w:rPr>
          <w:rFonts w:ascii="Arial" w:hAnsi="Arial" w:cs="Arial"/>
          <w:color w:val="000000"/>
          <w:sz w:val="22"/>
          <w:szCs w:val="22"/>
          <w:lang w:val="en-US"/>
        </w:rPr>
        <w:t>Instituto</w:t>
      </w:r>
      <w:proofErr w:type="spellEnd"/>
      <w:r w:rsidRPr="00CA7D5B">
        <w:rPr>
          <w:rFonts w:ascii="Arial" w:hAnsi="Arial" w:cs="Arial"/>
          <w:color w:val="000000"/>
          <w:sz w:val="22"/>
          <w:szCs w:val="22"/>
          <w:lang w:val="en-US"/>
        </w:rPr>
        <w:t xml:space="preserve"> de </w:t>
      </w:r>
      <w:proofErr w:type="spellStart"/>
      <w:r w:rsidRPr="00CA7D5B">
        <w:rPr>
          <w:rFonts w:ascii="Arial" w:hAnsi="Arial" w:cs="Arial"/>
          <w:color w:val="000000"/>
          <w:sz w:val="22"/>
          <w:szCs w:val="22"/>
          <w:lang w:val="en-US"/>
        </w:rPr>
        <w:t>Medicina</w:t>
      </w:r>
      <w:proofErr w:type="spellEnd"/>
      <w:r w:rsidRPr="00CA7D5B">
        <w:rPr>
          <w:rFonts w:ascii="Arial" w:hAnsi="Arial" w:cs="Arial"/>
          <w:color w:val="000000"/>
          <w:sz w:val="22"/>
          <w:szCs w:val="22"/>
          <w:lang w:val="en-US"/>
        </w:rPr>
        <w:t xml:space="preserve"> Tropical, Lisbon. CL </w:t>
      </w:r>
      <w:r>
        <w:rPr>
          <w:rFonts w:ascii="Arial" w:hAnsi="Arial" w:cs="Arial"/>
          <w:color w:val="000000"/>
          <w:sz w:val="22"/>
          <w:szCs w:val="22"/>
          <w:lang w:val="en-US"/>
        </w:rPr>
        <w:t>has been</w:t>
      </w:r>
      <w:r w:rsidRPr="00CA7D5B">
        <w:rPr>
          <w:rFonts w:ascii="Arial" w:hAnsi="Arial" w:cs="Arial"/>
          <w:color w:val="000000"/>
          <w:sz w:val="22"/>
          <w:szCs w:val="22"/>
          <w:lang w:val="en-US"/>
        </w:rPr>
        <w:t xml:space="preserve"> reported very infrequently </w:t>
      </w:r>
      <w:r>
        <w:rPr>
          <w:rFonts w:ascii="Arial" w:hAnsi="Arial" w:cs="Arial"/>
          <w:color w:val="000000"/>
          <w:sz w:val="22"/>
          <w:szCs w:val="22"/>
          <w:lang w:val="en-US"/>
        </w:rPr>
        <w:t>[2]</w:t>
      </w:r>
      <w:r w:rsidRPr="00CA7D5B">
        <w:rPr>
          <w:rFonts w:ascii="Arial" w:hAnsi="Arial" w:cs="Arial"/>
          <w:color w:val="000000"/>
          <w:sz w:val="22"/>
          <w:szCs w:val="22"/>
          <w:lang w:val="en-US"/>
        </w:rPr>
        <w:t xml:space="preserve"> (only 24 cases between 1996 and the first quarter of 2009).</w:t>
      </w:r>
      <w:r w:rsidRPr="00CA7D5B">
        <w:rPr>
          <w:rFonts w:ascii="Arial" w:hAnsi="Arial" w:cs="Arial"/>
          <w:sz w:val="22"/>
          <w:szCs w:val="22"/>
        </w:rPr>
        <w:t xml:space="preserve"> </w:t>
      </w:r>
    </w:p>
    <w:p w:rsidR="005D0E3D" w:rsidRDefault="005D0E3D" w:rsidP="005D0E3D">
      <w:pPr>
        <w:ind w:left="0" w:firstLine="0"/>
        <w:rPr>
          <w:color w:val="000000"/>
          <w:sz w:val="22"/>
          <w:lang w:val="en-US"/>
        </w:rPr>
      </w:pPr>
    </w:p>
    <w:p w:rsidR="005D0E3D" w:rsidRPr="0096597A" w:rsidRDefault="005D0E3D" w:rsidP="005D0E3D">
      <w:pPr>
        <w:ind w:left="0" w:firstLine="0"/>
        <w:rPr>
          <w:sz w:val="22"/>
          <w:lang w:val="en-GB"/>
        </w:rPr>
      </w:pPr>
    </w:p>
    <w:p w:rsidR="005D0E3D" w:rsidRDefault="005D0E3D" w:rsidP="005D0E3D">
      <w:pPr>
        <w:ind w:left="0" w:firstLine="0"/>
        <w:rPr>
          <w:b/>
          <w:sz w:val="22"/>
          <w:lang w:val="en-GB"/>
        </w:rPr>
      </w:pPr>
      <w:r w:rsidRPr="002C75B8">
        <w:rPr>
          <w:b/>
          <w:sz w:val="22"/>
          <w:lang w:val="en-GB"/>
        </w:rPr>
        <w:t>PARASITOLOGICAL INFORMATION</w:t>
      </w:r>
    </w:p>
    <w:p w:rsidR="005D0E3D" w:rsidRPr="002C75B8" w:rsidRDefault="005D0E3D" w:rsidP="005D0E3D">
      <w:pPr>
        <w:ind w:left="0" w:firstLine="0"/>
        <w:rPr>
          <w:b/>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1944"/>
        <w:gridCol w:w="3150"/>
        <w:gridCol w:w="2088"/>
      </w:tblGrid>
      <w:tr w:rsidR="005D0E3D" w:rsidRPr="002C75B8" w:rsidTr="00A7768B">
        <w:tc>
          <w:tcPr>
            <w:tcW w:w="2394" w:type="dxa"/>
            <w:vAlign w:val="center"/>
          </w:tcPr>
          <w:p w:rsidR="005D0E3D" w:rsidRDefault="005D0E3D" w:rsidP="00A7768B">
            <w:pPr>
              <w:ind w:left="0" w:firstLine="0"/>
              <w:jc w:val="center"/>
              <w:rPr>
                <w:b/>
                <w:bCs/>
                <w:i/>
                <w:iCs/>
                <w:sz w:val="22"/>
              </w:rPr>
            </w:pPr>
          </w:p>
          <w:p w:rsidR="005D0E3D" w:rsidRDefault="005D0E3D" w:rsidP="00A7768B">
            <w:pPr>
              <w:ind w:left="0" w:firstLine="0"/>
              <w:jc w:val="center"/>
              <w:rPr>
                <w:b/>
                <w:bCs/>
                <w:sz w:val="22"/>
              </w:rPr>
            </w:pPr>
            <w:r w:rsidRPr="002C75B8">
              <w:rPr>
                <w:b/>
                <w:bCs/>
                <w:i/>
                <w:iCs/>
                <w:sz w:val="22"/>
              </w:rPr>
              <w:t xml:space="preserve">Leishmania </w:t>
            </w:r>
            <w:proofErr w:type="spellStart"/>
            <w:r w:rsidRPr="002C75B8">
              <w:rPr>
                <w:b/>
                <w:bCs/>
                <w:sz w:val="22"/>
              </w:rPr>
              <w:t>species</w:t>
            </w:r>
            <w:proofErr w:type="spellEnd"/>
          </w:p>
          <w:p w:rsidR="005D0E3D" w:rsidRPr="002C75B8" w:rsidRDefault="005D0E3D" w:rsidP="00A7768B">
            <w:pPr>
              <w:ind w:left="0" w:firstLine="0"/>
              <w:jc w:val="center"/>
              <w:rPr>
                <w:sz w:val="22"/>
                <w:lang w:val="en-US"/>
              </w:rPr>
            </w:pPr>
          </w:p>
        </w:tc>
        <w:tc>
          <w:tcPr>
            <w:tcW w:w="1944" w:type="dxa"/>
            <w:vAlign w:val="center"/>
          </w:tcPr>
          <w:p w:rsidR="005D0E3D" w:rsidRPr="002C75B8" w:rsidRDefault="005D0E3D" w:rsidP="00A7768B">
            <w:pPr>
              <w:ind w:left="0" w:firstLine="0"/>
              <w:jc w:val="center"/>
              <w:rPr>
                <w:sz w:val="22"/>
                <w:lang w:val="en-US"/>
              </w:rPr>
            </w:pPr>
            <w:proofErr w:type="spellStart"/>
            <w:r w:rsidRPr="002C75B8">
              <w:rPr>
                <w:b/>
                <w:bCs/>
                <w:sz w:val="22"/>
              </w:rPr>
              <w:t>Clinical</w:t>
            </w:r>
            <w:proofErr w:type="spellEnd"/>
            <w:r w:rsidRPr="002C75B8">
              <w:rPr>
                <w:b/>
                <w:bCs/>
                <w:sz w:val="22"/>
              </w:rPr>
              <w:t xml:space="preserve"> </w:t>
            </w:r>
            <w:proofErr w:type="spellStart"/>
            <w:r w:rsidRPr="002C75B8">
              <w:rPr>
                <w:b/>
                <w:bCs/>
                <w:sz w:val="22"/>
              </w:rPr>
              <w:t>form</w:t>
            </w:r>
            <w:proofErr w:type="spellEnd"/>
          </w:p>
        </w:tc>
        <w:tc>
          <w:tcPr>
            <w:tcW w:w="3150" w:type="dxa"/>
            <w:vAlign w:val="center"/>
          </w:tcPr>
          <w:p w:rsidR="005D0E3D" w:rsidRPr="002C75B8" w:rsidRDefault="005D0E3D" w:rsidP="00A7768B">
            <w:pPr>
              <w:ind w:left="0" w:firstLine="0"/>
              <w:jc w:val="center"/>
              <w:rPr>
                <w:sz w:val="22"/>
                <w:lang w:val="en-US"/>
              </w:rPr>
            </w:pPr>
            <w:r w:rsidRPr="002C75B8">
              <w:rPr>
                <w:b/>
                <w:bCs/>
                <w:sz w:val="22"/>
              </w:rPr>
              <w:t xml:space="preserve">Vector </w:t>
            </w:r>
            <w:proofErr w:type="spellStart"/>
            <w:r w:rsidRPr="002C75B8">
              <w:rPr>
                <w:b/>
                <w:bCs/>
                <w:sz w:val="22"/>
              </w:rPr>
              <w:t>species</w:t>
            </w:r>
            <w:proofErr w:type="spellEnd"/>
          </w:p>
        </w:tc>
        <w:tc>
          <w:tcPr>
            <w:tcW w:w="2088" w:type="dxa"/>
            <w:vAlign w:val="center"/>
          </w:tcPr>
          <w:p w:rsidR="005D0E3D" w:rsidRPr="002C75B8" w:rsidRDefault="005D0E3D" w:rsidP="00A7768B">
            <w:pPr>
              <w:ind w:left="0" w:firstLine="0"/>
              <w:jc w:val="center"/>
              <w:rPr>
                <w:sz w:val="22"/>
                <w:lang w:val="en-US"/>
              </w:rPr>
            </w:pPr>
            <w:proofErr w:type="spellStart"/>
            <w:r>
              <w:rPr>
                <w:b/>
                <w:bCs/>
                <w:sz w:val="22"/>
              </w:rPr>
              <w:t>R</w:t>
            </w:r>
            <w:r w:rsidRPr="002C75B8">
              <w:rPr>
                <w:b/>
                <w:bCs/>
                <w:sz w:val="22"/>
              </w:rPr>
              <w:t>eservoirs</w:t>
            </w:r>
            <w:proofErr w:type="spellEnd"/>
          </w:p>
        </w:tc>
      </w:tr>
      <w:tr w:rsidR="005D0E3D" w:rsidRPr="002C75B8" w:rsidTr="00A7768B">
        <w:tc>
          <w:tcPr>
            <w:tcW w:w="2394" w:type="dxa"/>
            <w:vAlign w:val="center"/>
          </w:tcPr>
          <w:p w:rsidR="005D0E3D" w:rsidRPr="002C75B8" w:rsidRDefault="005D0E3D" w:rsidP="00A7768B">
            <w:pPr>
              <w:pStyle w:val="NormalWeb"/>
              <w:spacing w:before="0" w:beforeAutospacing="0" w:after="0" w:afterAutospacing="0" w:line="313" w:lineRule="atLeast"/>
              <w:jc w:val="center"/>
              <w:textAlignment w:val="baseline"/>
              <w:rPr>
                <w:rFonts w:ascii="Arial" w:hAnsi="Arial" w:cs="Arial"/>
                <w:sz w:val="22"/>
                <w:szCs w:val="22"/>
              </w:rPr>
            </w:pPr>
            <w:r w:rsidRPr="002C75B8">
              <w:rPr>
                <w:rFonts w:ascii="Arial" w:eastAsia="SimSun" w:hAnsi="Arial" w:cs="Arial"/>
                <w:i/>
                <w:iCs/>
                <w:color w:val="000000"/>
                <w:kern w:val="24"/>
                <w:sz w:val="22"/>
                <w:szCs w:val="22"/>
              </w:rPr>
              <w:t>L. infantum</w:t>
            </w:r>
          </w:p>
        </w:tc>
        <w:tc>
          <w:tcPr>
            <w:tcW w:w="1944" w:type="dxa"/>
            <w:vAlign w:val="center"/>
          </w:tcPr>
          <w:p w:rsidR="005D0E3D" w:rsidRPr="002C75B8" w:rsidRDefault="005D0E3D" w:rsidP="00A7768B">
            <w:pPr>
              <w:pStyle w:val="NormalWeb"/>
              <w:spacing w:before="0" w:beforeAutospacing="0" w:after="0" w:afterAutospacing="0" w:line="313" w:lineRule="atLeast"/>
              <w:jc w:val="center"/>
              <w:textAlignment w:val="baseline"/>
              <w:rPr>
                <w:rFonts w:ascii="Arial" w:hAnsi="Arial" w:cs="Arial"/>
                <w:sz w:val="22"/>
                <w:szCs w:val="22"/>
              </w:rPr>
            </w:pPr>
            <w:r w:rsidRPr="002C75B8">
              <w:rPr>
                <w:rFonts w:ascii="Arial" w:eastAsia="SimSun" w:hAnsi="Arial" w:cs="Arial"/>
                <w:color w:val="000000"/>
                <w:kern w:val="24"/>
                <w:sz w:val="22"/>
                <w:szCs w:val="22"/>
              </w:rPr>
              <w:t>ZVL, CL</w:t>
            </w:r>
          </w:p>
        </w:tc>
        <w:tc>
          <w:tcPr>
            <w:tcW w:w="3150" w:type="dxa"/>
            <w:vAlign w:val="center"/>
          </w:tcPr>
          <w:p w:rsidR="005D0E3D" w:rsidRPr="002C75B8" w:rsidRDefault="005D0E3D" w:rsidP="00A7768B">
            <w:pPr>
              <w:pStyle w:val="NormalWeb"/>
              <w:spacing w:before="0" w:beforeAutospacing="0" w:after="0" w:afterAutospacing="0" w:line="313" w:lineRule="atLeast"/>
              <w:jc w:val="center"/>
              <w:textAlignment w:val="baseline"/>
              <w:rPr>
                <w:rFonts w:ascii="Arial" w:hAnsi="Arial" w:cs="Arial"/>
                <w:sz w:val="22"/>
                <w:szCs w:val="22"/>
              </w:rPr>
            </w:pPr>
            <w:r w:rsidRPr="002C75B8">
              <w:rPr>
                <w:rFonts w:ascii="Arial" w:eastAsia="SimSun" w:hAnsi="Arial" w:cs="Arial"/>
                <w:i/>
                <w:iCs/>
                <w:color w:val="000000"/>
                <w:kern w:val="24"/>
                <w:sz w:val="22"/>
                <w:szCs w:val="22"/>
              </w:rPr>
              <w:t xml:space="preserve">P. </w:t>
            </w:r>
            <w:proofErr w:type="spellStart"/>
            <w:r w:rsidRPr="002C75B8">
              <w:rPr>
                <w:rFonts w:ascii="Arial" w:eastAsia="SimSun" w:hAnsi="Arial" w:cs="Arial"/>
                <w:i/>
                <w:iCs/>
                <w:color w:val="000000"/>
                <w:kern w:val="24"/>
                <w:sz w:val="22"/>
                <w:szCs w:val="22"/>
              </w:rPr>
              <w:t>perniciosus</w:t>
            </w:r>
            <w:proofErr w:type="spellEnd"/>
            <w:r w:rsidRPr="002C75B8">
              <w:rPr>
                <w:rFonts w:ascii="Arial" w:eastAsia="SimSun" w:hAnsi="Arial" w:cs="Arial"/>
                <w:i/>
                <w:iCs/>
                <w:color w:val="000000"/>
                <w:kern w:val="24"/>
                <w:sz w:val="22"/>
                <w:szCs w:val="22"/>
              </w:rPr>
              <w:t xml:space="preserve">, P. </w:t>
            </w:r>
            <w:proofErr w:type="spellStart"/>
            <w:r w:rsidRPr="002C75B8">
              <w:rPr>
                <w:rFonts w:ascii="Arial" w:eastAsia="SimSun" w:hAnsi="Arial" w:cs="Arial"/>
                <w:i/>
                <w:iCs/>
                <w:color w:val="000000"/>
                <w:kern w:val="24"/>
                <w:sz w:val="22"/>
                <w:szCs w:val="22"/>
              </w:rPr>
              <w:t>ariasi</w:t>
            </w:r>
            <w:proofErr w:type="spellEnd"/>
          </w:p>
        </w:tc>
        <w:tc>
          <w:tcPr>
            <w:tcW w:w="2088" w:type="dxa"/>
            <w:vAlign w:val="center"/>
          </w:tcPr>
          <w:p w:rsidR="005D0E3D" w:rsidRDefault="005D0E3D" w:rsidP="00A7768B">
            <w:pPr>
              <w:pStyle w:val="NormalWeb"/>
              <w:spacing w:before="0" w:beforeAutospacing="0" w:after="0" w:afterAutospacing="0"/>
              <w:jc w:val="center"/>
              <w:textAlignment w:val="baseline"/>
              <w:rPr>
                <w:rFonts w:ascii="Arial" w:eastAsia="SimSun" w:hAnsi="Arial" w:cs="Arial"/>
                <w:i/>
                <w:iCs/>
                <w:color w:val="000000"/>
                <w:kern w:val="24"/>
                <w:sz w:val="22"/>
                <w:szCs w:val="22"/>
              </w:rPr>
            </w:pPr>
            <w:proofErr w:type="spellStart"/>
            <w:r w:rsidRPr="00DE59FA">
              <w:rPr>
                <w:rFonts w:ascii="Arial" w:eastAsia="SimSun" w:hAnsi="Arial" w:cs="Arial"/>
                <w:i/>
                <w:iCs/>
                <w:color w:val="000000"/>
                <w:kern w:val="24"/>
                <w:sz w:val="22"/>
                <w:szCs w:val="22"/>
              </w:rPr>
              <w:t>Canis</w:t>
            </w:r>
            <w:proofErr w:type="spellEnd"/>
            <w:r w:rsidRPr="00DE59FA">
              <w:rPr>
                <w:rFonts w:ascii="Arial" w:eastAsia="SimSun" w:hAnsi="Arial" w:cs="Arial"/>
                <w:i/>
                <w:iCs/>
                <w:color w:val="000000"/>
                <w:kern w:val="24"/>
                <w:sz w:val="22"/>
                <w:szCs w:val="22"/>
              </w:rPr>
              <w:t xml:space="preserve"> </w:t>
            </w:r>
            <w:proofErr w:type="spellStart"/>
            <w:r w:rsidRPr="00DE59FA">
              <w:rPr>
                <w:rFonts w:ascii="Arial" w:eastAsia="SimSun" w:hAnsi="Arial" w:cs="Arial"/>
                <w:i/>
                <w:iCs/>
                <w:color w:val="000000"/>
                <w:kern w:val="24"/>
                <w:sz w:val="22"/>
                <w:szCs w:val="22"/>
              </w:rPr>
              <w:t>familiaris</w:t>
            </w:r>
            <w:proofErr w:type="spellEnd"/>
            <w:r w:rsidRPr="002C75B8">
              <w:rPr>
                <w:rFonts w:ascii="Arial" w:eastAsia="SimSun" w:hAnsi="Arial" w:cs="Arial"/>
                <w:i/>
                <w:iCs/>
                <w:color w:val="000000"/>
                <w:kern w:val="24"/>
                <w:sz w:val="22"/>
                <w:szCs w:val="22"/>
              </w:rPr>
              <w:t xml:space="preserve">, </w:t>
            </w:r>
            <w:proofErr w:type="spellStart"/>
            <w:r w:rsidRPr="002C75B8">
              <w:rPr>
                <w:rFonts w:ascii="Arial" w:eastAsia="SimSun" w:hAnsi="Arial" w:cs="Arial"/>
                <w:i/>
                <w:iCs/>
                <w:color w:val="000000"/>
                <w:kern w:val="24"/>
                <w:sz w:val="22"/>
                <w:szCs w:val="22"/>
              </w:rPr>
              <w:t>V</w:t>
            </w:r>
            <w:r>
              <w:rPr>
                <w:rFonts w:ascii="Arial" w:eastAsia="SimSun" w:hAnsi="Arial" w:cs="Arial"/>
                <w:i/>
                <w:iCs/>
                <w:color w:val="000000"/>
                <w:kern w:val="24"/>
                <w:sz w:val="22"/>
                <w:szCs w:val="22"/>
              </w:rPr>
              <w:t>ulpes</w:t>
            </w:r>
            <w:proofErr w:type="spellEnd"/>
            <w:r w:rsidRPr="002C75B8">
              <w:rPr>
                <w:rFonts w:ascii="Arial" w:eastAsia="SimSun" w:hAnsi="Arial" w:cs="Arial"/>
                <w:i/>
                <w:iCs/>
                <w:color w:val="000000"/>
                <w:kern w:val="24"/>
                <w:sz w:val="22"/>
                <w:szCs w:val="22"/>
              </w:rPr>
              <w:t xml:space="preserve"> </w:t>
            </w:r>
            <w:proofErr w:type="spellStart"/>
            <w:r w:rsidRPr="002C75B8">
              <w:rPr>
                <w:rFonts w:ascii="Arial" w:eastAsia="SimSun" w:hAnsi="Arial" w:cs="Arial"/>
                <w:i/>
                <w:iCs/>
                <w:color w:val="000000"/>
                <w:kern w:val="24"/>
                <w:sz w:val="22"/>
                <w:szCs w:val="22"/>
              </w:rPr>
              <w:t>vulpes</w:t>
            </w:r>
            <w:proofErr w:type="spellEnd"/>
          </w:p>
          <w:p w:rsidR="005D0E3D" w:rsidRPr="002C75B8" w:rsidRDefault="005D0E3D" w:rsidP="00A7768B">
            <w:pPr>
              <w:pStyle w:val="NormalWeb"/>
              <w:spacing w:before="0" w:beforeAutospacing="0" w:after="0" w:afterAutospacing="0"/>
              <w:jc w:val="center"/>
              <w:textAlignment w:val="baseline"/>
              <w:rPr>
                <w:rFonts w:ascii="Arial" w:hAnsi="Arial" w:cs="Arial"/>
                <w:sz w:val="22"/>
                <w:szCs w:val="22"/>
              </w:rPr>
            </w:pPr>
          </w:p>
        </w:tc>
      </w:tr>
    </w:tbl>
    <w:p w:rsidR="005D0E3D" w:rsidRPr="002C75B8" w:rsidRDefault="005D0E3D" w:rsidP="005D0E3D">
      <w:pPr>
        <w:tabs>
          <w:tab w:val="left" w:pos="2327"/>
        </w:tabs>
        <w:ind w:left="0" w:firstLine="0"/>
        <w:rPr>
          <w:b/>
          <w:sz w:val="22"/>
          <w:lang w:val="en-US"/>
        </w:rPr>
      </w:pPr>
    </w:p>
    <w:p w:rsidR="005D0E3D" w:rsidRDefault="005D0E3D" w:rsidP="005D0E3D">
      <w:pPr>
        <w:tabs>
          <w:tab w:val="left" w:pos="2327"/>
        </w:tabs>
        <w:ind w:left="0" w:firstLine="0"/>
        <w:rPr>
          <w:b/>
          <w:sz w:val="22"/>
          <w:lang w:val="en-US"/>
        </w:rPr>
      </w:pPr>
    </w:p>
    <w:p w:rsidR="005D0E3D" w:rsidRDefault="005D0E3D" w:rsidP="005D0E3D">
      <w:pPr>
        <w:tabs>
          <w:tab w:val="left" w:pos="2327"/>
        </w:tabs>
        <w:ind w:left="0" w:firstLine="0"/>
        <w:rPr>
          <w:b/>
          <w:sz w:val="22"/>
          <w:lang w:val="en-US"/>
        </w:rPr>
      </w:pPr>
      <w:r w:rsidRPr="002C75B8">
        <w:rPr>
          <w:b/>
          <w:sz w:val="22"/>
          <w:lang w:val="en-US"/>
        </w:rPr>
        <w:t>MAPS AND TRENDS</w:t>
      </w:r>
    </w:p>
    <w:p w:rsidR="005D0E3D" w:rsidRPr="002C75B8" w:rsidRDefault="005D0E3D" w:rsidP="005D0E3D">
      <w:pPr>
        <w:tabs>
          <w:tab w:val="left" w:pos="2327"/>
        </w:tabs>
        <w:ind w:left="0" w:firstLine="0"/>
        <w:rPr>
          <w:b/>
          <w:sz w:val="22"/>
          <w:lang w:val="en-US"/>
        </w:rPr>
      </w:pPr>
    </w:p>
    <w:p w:rsidR="005D0E3D" w:rsidRPr="002C75B8" w:rsidRDefault="005D0E3D" w:rsidP="005D0E3D">
      <w:pPr>
        <w:ind w:left="0" w:firstLine="0"/>
        <w:rPr>
          <w:b/>
          <w:sz w:val="22"/>
          <w:lang w:val="en-US"/>
        </w:rPr>
      </w:pPr>
      <w:r w:rsidRPr="002C75B8">
        <w:rPr>
          <w:b/>
          <w:sz w:val="22"/>
          <w:lang w:val="en-US"/>
        </w:rPr>
        <w:t>Visceral leishmaniasis</w:t>
      </w:r>
    </w:p>
    <w:p w:rsidR="005D0E3D" w:rsidRDefault="005D0E3D" w:rsidP="005D0E3D">
      <w:pPr>
        <w:ind w:left="0" w:firstLine="0"/>
        <w:rPr>
          <w:b/>
          <w:sz w:val="22"/>
          <w:lang w:val="en-US"/>
        </w:rPr>
      </w:pPr>
      <w:r>
        <w:rPr>
          <w:b/>
          <w:noProof/>
          <w:sz w:val="22"/>
          <w:lang w:val="en-US"/>
        </w:rPr>
        <w:drawing>
          <wp:anchor distT="0" distB="0" distL="114300" distR="114300" simplePos="0" relativeHeight="251662336" behindDoc="0" locked="0" layoutInCell="1" allowOverlap="1">
            <wp:simplePos x="0" y="0"/>
            <wp:positionH relativeFrom="column">
              <wp:posOffset>2743200</wp:posOffset>
            </wp:positionH>
            <wp:positionV relativeFrom="paragraph">
              <wp:posOffset>82550</wp:posOffset>
            </wp:positionV>
            <wp:extent cx="1703705" cy="2407920"/>
            <wp:effectExtent l="19050" t="0" r="0" b="0"/>
            <wp:wrapNone/>
            <wp:docPr id="4" name="Picture 4" descr="PTVLIRm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TVLIRmod"/>
                    <pic:cNvPicPr>
                      <a:picLocks noChangeAspect="1" noChangeArrowheads="1"/>
                    </pic:cNvPicPr>
                  </pic:nvPicPr>
                  <pic:blipFill>
                    <a:blip r:embed="rId6" cstate="print"/>
                    <a:srcRect/>
                    <a:stretch>
                      <a:fillRect/>
                    </a:stretch>
                  </pic:blipFill>
                  <pic:spPr bwMode="auto">
                    <a:xfrm>
                      <a:off x="0" y="0"/>
                      <a:ext cx="1703705" cy="2407920"/>
                    </a:xfrm>
                    <a:prstGeom prst="rect">
                      <a:avLst/>
                    </a:prstGeom>
                    <a:noFill/>
                  </pic:spPr>
                </pic:pic>
              </a:graphicData>
            </a:graphic>
          </wp:anchor>
        </w:drawing>
      </w:r>
      <w:r>
        <w:rPr>
          <w:b/>
          <w:noProof/>
          <w:sz w:val="22"/>
          <w:lang w:val="en-US"/>
        </w:rPr>
        <w:drawing>
          <wp:anchor distT="0" distB="0" distL="114300" distR="114300" simplePos="0" relativeHeight="251661312" behindDoc="0" locked="0" layoutInCell="1" allowOverlap="1">
            <wp:simplePos x="0" y="0"/>
            <wp:positionH relativeFrom="column">
              <wp:posOffset>187325</wp:posOffset>
            </wp:positionH>
            <wp:positionV relativeFrom="paragraph">
              <wp:posOffset>120650</wp:posOffset>
            </wp:positionV>
            <wp:extent cx="1702435" cy="2407920"/>
            <wp:effectExtent l="19050" t="0" r="0" b="0"/>
            <wp:wrapNone/>
            <wp:docPr id="3" name="Picture 3" descr="PTVLmo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TVLmod2"/>
                    <pic:cNvPicPr>
                      <a:picLocks noChangeAspect="1" noChangeArrowheads="1"/>
                    </pic:cNvPicPr>
                  </pic:nvPicPr>
                  <pic:blipFill>
                    <a:blip r:embed="rId7" cstate="print"/>
                    <a:srcRect/>
                    <a:stretch>
                      <a:fillRect/>
                    </a:stretch>
                  </pic:blipFill>
                  <pic:spPr bwMode="auto">
                    <a:xfrm>
                      <a:off x="0" y="0"/>
                      <a:ext cx="1702435" cy="2407920"/>
                    </a:xfrm>
                    <a:prstGeom prst="rect">
                      <a:avLst/>
                    </a:prstGeom>
                    <a:noFill/>
                  </pic:spPr>
                </pic:pic>
              </a:graphicData>
            </a:graphic>
          </wp:anchor>
        </w:drawing>
      </w:r>
    </w:p>
    <w:p w:rsidR="005D0E3D" w:rsidRDefault="005D0E3D" w:rsidP="005D0E3D">
      <w:pPr>
        <w:ind w:left="0" w:firstLine="0"/>
        <w:rPr>
          <w:b/>
          <w:sz w:val="22"/>
          <w:lang w:val="en-US"/>
        </w:rPr>
      </w:pPr>
    </w:p>
    <w:p w:rsidR="005D0E3D" w:rsidRDefault="005D0E3D" w:rsidP="005D0E3D">
      <w:pPr>
        <w:ind w:left="0" w:firstLine="0"/>
        <w:rPr>
          <w:b/>
          <w:sz w:val="22"/>
          <w:lang w:val="en-US"/>
        </w:rPr>
      </w:pPr>
    </w:p>
    <w:p w:rsidR="005D0E3D" w:rsidRDefault="005D0E3D" w:rsidP="005D0E3D">
      <w:pPr>
        <w:ind w:left="0" w:firstLine="0"/>
        <w:rPr>
          <w:b/>
          <w:sz w:val="22"/>
          <w:lang w:val="en-US"/>
        </w:rPr>
      </w:pPr>
    </w:p>
    <w:p w:rsidR="005D0E3D" w:rsidRDefault="005D0E3D" w:rsidP="005D0E3D">
      <w:pPr>
        <w:ind w:left="0" w:firstLine="0"/>
        <w:rPr>
          <w:b/>
          <w:sz w:val="22"/>
          <w:lang w:val="en-US"/>
        </w:rPr>
      </w:pPr>
    </w:p>
    <w:p w:rsidR="005D0E3D" w:rsidRDefault="005D0E3D" w:rsidP="005D0E3D">
      <w:pPr>
        <w:ind w:left="0" w:firstLine="0"/>
        <w:rPr>
          <w:b/>
          <w:sz w:val="22"/>
          <w:lang w:val="en-US"/>
        </w:rPr>
      </w:pPr>
    </w:p>
    <w:p w:rsidR="005D0E3D" w:rsidRDefault="005D0E3D" w:rsidP="005D0E3D">
      <w:pPr>
        <w:ind w:left="0" w:firstLine="0"/>
        <w:rPr>
          <w:b/>
          <w:sz w:val="22"/>
          <w:lang w:val="en-US"/>
        </w:rPr>
      </w:pPr>
    </w:p>
    <w:p w:rsidR="005D0E3D" w:rsidRDefault="005D0E3D" w:rsidP="005D0E3D">
      <w:pPr>
        <w:ind w:left="0" w:firstLine="0"/>
        <w:rPr>
          <w:b/>
          <w:sz w:val="22"/>
          <w:lang w:val="en-US"/>
        </w:rPr>
      </w:pPr>
    </w:p>
    <w:p w:rsidR="005D0E3D" w:rsidRDefault="005D0E3D" w:rsidP="005D0E3D">
      <w:pPr>
        <w:ind w:left="0" w:firstLine="0"/>
        <w:rPr>
          <w:b/>
          <w:sz w:val="22"/>
          <w:lang w:val="en-US"/>
        </w:rPr>
      </w:pPr>
    </w:p>
    <w:p w:rsidR="005D0E3D" w:rsidRDefault="005D0E3D" w:rsidP="005D0E3D">
      <w:pPr>
        <w:ind w:left="0" w:firstLine="0"/>
        <w:rPr>
          <w:b/>
          <w:sz w:val="22"/>
          <w:lang w:val="en-US"/>
        </w:rPr>
      </w:pPr>
    </w:p>
    <w:p w:rsidR="005D0E3D" w:rsidRDefault="005D0E3D" w:rsidP="005D0E3D">
      <w:pPr>
        <w:ind w:left="0" w:firstLine="0"/>
        <w:rPr>
          <w:b/>
          <w:sz w:val="22"/>
          <w:lang w:val="en-US"/>
        </w:rPr>
      </w:pPr>
    </w:p>
    <w:p w:rsidR="005D0E3D" w:rsidRPr="002C75B8" w:rsidRDefault="005D0E3D" w:rsidP="005D0E3D">
      <w:pPr>
        <w:ind w:left="0" w:firstLine="0"/>
        <w:rPr>
          <w:b/>
          <w:sz w:val="22"/>
          <w:lang w:val="en-US"/>
        </w:rPr>
      </w:pPr>
      <w:r w:rsidRPr="002C75B8">
        <w:rPr>
          <w:b/>
          <w:sz w:val="22"/>
          <w:lang w:val="en-US"/>
        </w:rPr>
        <w:t xml:space="preserve">  </w:t>
      </w:r>
    </w:p>
    <w:p w:rsidR="005D0E3D" w:rsidRPr="002C75B8" w:rsidRDefault="005D0E3D" w:rsidP="005D0E3D">
      <w:pPr>
        <w:ind w:left="0" w:firstLine="0"/>
        <w:rPr>
          <w:b/>
          <w:sz w:val="22"/>
          <w:lang w:val="en-US"/>
        </w:rPr>
      </w:pPr>
      <w:r w:rsidRPr="002C75B8">
        <w:rPr>
          <w:b/>
          <w:sz w:val="22"/>
          <w:lang w:val="en-US"/>
        </w:rPr>
        <w:t xml:space="preserve">    </w:t>
      </w:r>
    </w:p>
    <w:p w:rsidR="005D0E3D" w:rsidRPr="002C75B8" w:rsidRDefault="005D0E3D" w:rsidP="005D0E3D">
      <w:pPr>
        <w:ind w:left="0" w:firstLine="0"/>
        <w:rPr>
          <w:b/>
          <w:sz w:val="22"/>
          <w:lang w:val="en-US"/>
        </w:rPr>
      </w:pPr>
    </w:p>
    <w:p w:rsidR="005D0E3D" w:rsidRDefault="005D0E3D" w:rsidP="005D0E3D">
      <w:pPr>
        <w:ind w:left="0" w:firstLine="0"/>
        <w:rPr>
          <w:b/>
          <w:sz w:val="22"/>
          <w:lang w:val="en-US"/>
        </w:rPr>
      </w:pPr>
    </w:p>
    <w:p w:rsidR="005D0E3D" w:rsidRDefault="005D0E3D" w:rsidP="005D0E3D">
      <w:pPr>
        <w:ind w:left="0" w:firstLine="0"/>
        <w:rPr>
          <w:b/>
          <w:sz w:val="22"/>
          <w:lang w:val="en-US"/>
        </w:rPr>
      </w:pPr>
    </w:p>
    <w:p w:rsidR="005D0E3D" w:rsidRDefault="005D0E3D" w:rsidP="005D0E3D">
      <w:pPr>
        <w:ind w:left="0" w:firstLine="0"/>
        <w:rPr>
          <w:b/>
          <w:sz w:val="22"/>
          <w:lang w:val="en-US"/>
        </w:rPr>
      </w:pPr>
      <w:r>
        <w:rPr>
          <w:b/>
          <w:noProof/>
          <w:sz w:val="22"/>
          <w:lang w:val="en-US"/>
        </w:rPr>
        <w:drawing>
          <wp:anchor distT="0" distB="0" distL="114300" distR="114300" simplePos="0" relativeHeight="251660288" behindDoc="0" locked="0" layoutInCell="1" allowOverlap="1">
            <wp:simplePos x="0" y="0"/>
            <wp:positionH relativeFrom="column">
              <wp:posOffset>-685800</wp:posOffset>
            </wp:positionH>
            <wp:positionV relativeFrom="paragraph">
              <wp:posOffset>141605</wp:posOffset>
            </wp:positionV>
            <wp:extent cx="6745605" cy="2350135"/>
            <wp:effectExtent l="0" t="0" r="0" b="0"/>
            <wp:wrapNone/>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2C75B8">
        <w:rPr>
          <w:b/>
          <w:sz w:val="22"/>
          <w:lang w:val="en-US"/>
        </w:rPr>
        <w:t xml:space="preserve"> </w:t>
      </w:r>
    </w:p>
    <w:p w:rsidR="005D0E3D" w:rsidRDefault="005D0E3D" w:rsidP="005D0E3D">
      <w:pPr>
        <w:ind w:left="0" w:firstLine="0"/>
        <w:rPr>
          <w:b/>
          <w:sz w:val="22"/>
          <w:lang w:val="en-US"/>
        </w:rPr>
      </w:pPr>
      <w:r w:rsidRPr="002C75B8">
        <w:rPr>
          <w:b/>
          <w:sz w:val="22"/>
          <w:lang w:val="en-US"/>
        </w:rPr>
        <w:t>Visceral leishmaniasis trend</w:t>
      </w:r>
    </w:p>
    <w:p w:rsidR="005D0E3D" w:rsidRDefault="005D0E3D" w:rsidP="005D0E3D">
      <w:pPr>
        <w:ind w:left="0" w:firstLine="0"/>
        <w:rPr>
          <w:b/>
          <w:sz w:val="22"/>
          <w:lang w:val="en-US"/>
        </w:rPr>
      </w:pPr>
    </w:p>
    <w:p w:rsidR="005D0E3D" w:rsidRPr="002C75B8" w:rsidRDefault="005D0E3D" w:rsidP="005D0E3D">
      <w:pPr>
        <w:ind w:left="0" w:firstLine="0"/>
        <w:rPr>
          <w:b/>
          <w:sz w:val="22"/>
          <w:lang w:val="en-US"/>
        </w:rPr>
      </w:pPr>
    </w:p>
    <w:p w:rsidR="005D0E3D" w:rsidRDefault="005D0E3D" w:rsidP="005D0E3D">
      <w:pPr>
        <w:ind w:left="0" w:firstLine="0"/>
        <w:rPr>
          <w:b/>
          <w:sz w:val="22"/>
          <w:lang w:val="en-US"/>
        </w:rPr>
      </w:pPr>
    </w:p>
    <w:p w:rsidR="005D0E3D" w:rsidRDefault="005D0E3D" w:rsidP="005D0E3D">
      <w:pPr>
        <w:ind w:left="0" w:firstLine="0"/>
        <w:rPr>
          <w:b/>
          <w:sz w:val="22"/>
          <w:lang w:val="en-US"/>
        </w:rPr>
      </w:pPr>
    </w:p>
    <w:p w:rsidR="005D0E3D" w:rsidRDefault="005D0E3D" w:rsidP="005D0E3D">
      <w:pPr>
        <w:ind w:left="0" w:firstLine="0"/>
        <w:rPr>
          <w:b/>
          <w:sz w:val="22"/>
          <w:lang w:val="en-US"/>
        </w:rPr>
      </w:pPr>
    </w:p>
    <w:p w:rsidR="005D0E3D" w:rsidRDefault="005D0E3D" w:rsidP="005D0E3D">
      <w:pPr>
        <w:ind w:left="0" w:firstLine="0"/>
        <w:rPr>
          <w:b/>
          <w:sz w:val="22"/>
          <w:lang w:val="en-US"/>
        </w:rPr>
      </w:pPr>
    </w:p>
    <w:p w:rsidR="005D0E3D" w:rsidRDefault="005D0E3D" w:rsidP="005D0E3D">
      <w:pPr>
        <w:ind w:left="0" w:firstLine="0"/>
        <w:rPr>
          <w:b/>
          <w:sz w:val="22"/>
          <w:lang w:val="en-US"/>
        </w:rPr>
      </w:pPr>
    </w:p>
    <w:p w:rsidR="005D0E3D" w:rsidRDefault="005D0E3D" w:rsidP="005D0E3D">
      <w:pPr>
        <w:ind w:left="0" w:firstLine="0"/>
        <w:rPr>
          <w:b/>
          <w:sz w:val="22"/>
          <w:lang w:val="en-US"/>
        </w:rPr>
      </w:pPr>
    </w:p>
    <w:p w:rsidR="005D0E3D" w:rsidRDefault="005D0E3D" w:rsidP="005D0E3D">
      <w:pPr>
        <w:ind w:left="0" w:firstLine="0"/>
        <w:rPr>
          <w:b/>
          <w:sz w:val="22"/>
          <w:lang w:val="en-US"/>
        </w:rPr>
      </w:pPr>
    </w:p>
    <w:p w:rsidR="005D0E3D" w:rsidRDefault="005D0E3D" w:rsidP="005D0E3D">
      <w:pPr>
        <w:ind w:left="0" w:firstLine="0"/>
        <w:rPr>
          <w:b/>
          <w:sz w:val="22"/>
          <w:lang w:val="en-US"/>
        </w:rPr>
      </w:pPr>
    </w:p>
    <w:p w:rsidR="005D0E3D" w:rsidRDefault="005D0E3D" w:rsidP="005D0E3D">
      <w:pPr>
        <w:ind w:left="0" w:firstLine="0"/>
        <w:rPr>
          <w:b/>
          <w:sz w:val="22"/>
          <w:lang w:val="en-US"/>
        </w:rPr>
      </w:pPr>
    </w:p>
    <w:p w:rsidR="005D0E3D" w:rsidRDefault="005D0E3D" w:rsidP="005D0E3D">
      <w:pPr>
        <w:ind w:left="0" w:firstLine="0"/>
        <w:rPr>
          <w:b/>
          <w:sz w:val="22"/>
          <w:lang w:val="en-US"/>
        </w:rPr>
      </w:pPr>
    </w:p>
    <w:p w:rsidR="005D0E3D" w:rsidRDefault="005D0E3D" w:rsidP="005D0E3D">
      <w:pPr>
        <w:ind w:left="0" w:firstLine="0"/>
        <w:rPr>
          <w:b/>
          <w:sz w:val="22"/>
          <w:lang w:val="en-US"/>
        </w:rPr>
      </w:pPr>
    </w:p>
    <w:p w:rsidR="005D0E3D" w:rsidRDefault="005D0E3D" w:rsidP="005D0E3D">
      <w:pPr>
        <w:ind w:left="0" w:firstLine="0"/>
        <w:rPr>
          <w:rFonts w:eastAsia="Times New Roman"/>
          <w:b/>
          <w:bCs/>
          <w:sz w:val="22"/>
          <w:lang w:val="en-US" w:eastAsia="es-ES"/>
        </w:rPr>
      </w:pPr>
    </w:p>
    <w:p w:rsidR="005D0E3D" w:rsidRDefault="005D0E3D" w:rsidP="005D0E3D">
      <w:pPr>
        <w:ind w:left="0" w:firstLine="0"/>
        <w:rPr>
          <w:rFonts w:eastAsia="Times New Roman"/>
          <w:b/>
          <w:bCs/>
          <w:sz w:val="22"/>
          <w:lang w:val="en-US" w:eastAsia="es-ES"/>
        </w:rPr>
      </w:pPr>
      <w:r w:rsidRPr="002C75B8">
        <w:rPr>
          <w:rFonts w:eastAsia="Times New Roman"/>
          <w:b/>
          <w:bCs/>
          <w:sz w:val="22"/>
          <w:lang w:val="en-US" w:eastAsia="es-ES"/>
        </w:rPr>
        <w:lastRenderedPageBreak/>
        <w:t>CONTROL</w:t>
      </w:r>
    </w:p>
    <w:p w:rsidR="005D0E3D" w:rsidRPr="002C75B8" w:rsidRDefault="005D0E3D" w:rsidP="005D0E3D">
      <w:pPr>
        <w:ind w:left="0" w:firstLine="0"/>
        <w:rPr>
          <w:rFonts w:eastAsia="Times New Roman"/>
          <w:b/>
          <w:bCs/>
          <w:sz w:val="22"/>
          <w:lang w:val="en-US" w:eastAsia="es-ES"/>
        </w:rPr>
      </w:pPr>
    </w:p>
    <w:p w:rsidR="005D0E3D" w:rsidRDefault="005D0E3D" w:rsidP="005D0E3D">
      <w:pPr>
        <w:ind w:left="0" w:firstLine="0"/>
        <w:rPr>
          <w:rFonts w:eastAsia="Times New Roman"/>
          <w:sz w:val="22"/>
          <w:lang w:val="en-US" w:eastAsia="es-ES"/>
        </w:rPr>
      </w:pPr>
      <w:r w:rsidRPr="002C75B8">
        <w:rPr>
          <w:rFonts w:eastAsia="Times New Roman"/>
          <w:sz w:val="22"/>
          <w:lang w:val="en-US" w:eastAsia="es-ES"/>
        </w:rPr>
        <w:t xml:space="preserve">The notification of VL is mandatory in the country and there is a national </w:t>
      </w:r>
      <w:r>
        <w:rPr>
          <w:rFonts w:eastAsia="Times New Roman"/>
          <w:sz w:val="22"/>
          <w:lang w:val="en-US" w:eastAsia="es-ES"/>
        </w:rPr>
        <w:t>l</w:t>
      </w:r>
      <w:r w:rsidRPr="002C75B8">
        <w:rPr>
          <w:rFonts w:eastAsia="Times New Roman"/>
          <w:sz w:val="22"/>
          <w:lang w:val="en-US" w:eastAsia="es-ES"/>
        </w:rPr>
        <w:t>eishmaniasis control program for VL. There is no leishmaniasis vector control program</w:t>
      </w:r>
      <w:r>
        <w:rPr>
          <w:rFonts w:eastAsia="Times New Roman"/>
          <w:sz w:val="22"/>
          <w:lang w:val="en-US" w:eastAsia="es-ES"/>
        </w:rPr>
        <w:t xml:space="preserve"> and i</w:t>
      </w:r>
      <w:r w:rsidRPr="002C75B8">
        <w:rPr>
          <w:rFonts w:eastAsia="Times New Roman"/>
          <w:sz w:val="22"/>
          <w:lang w:val="en-US" w:eastAsia="es-ES"/>
        </w:rPr>
        <w:t>nsecticide spraying is not regularly done. There is a leishmaniasis reservoir control program: obligatory diagnosis and treatment</w:t>
      </w:r>
      <w:r>
        <w:rPr>
          <w:rFonts w:eastAsia="Times New Roman"/>
          <w:sz w:val="22"/>
          <w:lang w:val="en-US" w:eastAsia="es-ES"/>
        </w:rPr>
        <w:t>,</w:t>
      </w:r>
      <w:r w:rsidRPr="002C75B8">
        <w:rPr>
          <w:rFonts w:eastAsia="Times New Roman"/>
          <w:sz w:val="22"/>
          <w:lang w:val="en-US" w:eastAsia="es-ES"/>
        </w:rPr>
        <w:t xml:space="preserve"> or sacrifice</w:t>
      </w:r>
      <w:r>
        <w:rPr>
          <w:rFonts w:eastAsia="Times New Roman"/>
          <w:sz w:val="22"/>
          <w:lang w:val="en-US" w:eastAsia="es-ES"/>
        </w:rPr>
        <w:t>,</w:t>
      </w:r>
      <w:r w:rsidRPr="002C75B8">
        <w:rPr>
          <w:rFonts w:eastAsia="Times New Roman"/>
          <w:sz w:val="22"/>
          <w:lang w:val="en-US" w:eastAsia="es-ES"/>
        </w:rPr>
        <w:t xml:space="preserve"> </w:t>
      </w:r>
      <w:r>
        <w:rPr>
          <w:rFonts w:eastAsia="Times New Roman"/>
          <w:sz w:val="22"/>
          <w:lang w:val="en-US" w:eastAsia="es-ES"/>
        </w:rPr>
        <w:t>of</w:t>
      </w:r>
      <w:r w:rsidRPr="002C75B8">
        <w:rPr>
          <w:rFonts w:eastAsia="Times New Roman"/>
          <w:sz w:val="22"/>
          <w:lang w:val="en-US" w:eastAsia="es-ES"/>
        </w:rPr>
        <w:t xml:space="preserve"> all suspected dogs during the anti-rabies vaccination campaign. </w:t>
      </w:r>
    </w:p>
    <w:p w:rsidR="005D0E3D" w:rsidRPr="002C75B8" w:rsidRDefault="005D0E3D" w:rsidP="005D0E3D">
      <w:pPr>
        <w:ind w:left="0" w:firstLine="0"/>
        <w:rPr>
          <w:rFonts w:eastAsia="Times New Roman"/>
          <w:sz w:val="22"/>
          <w:lang w:val="en-US" w:eastAsia="es-ES"/>
        </w:rPr>
      </w:pPr>
    </w:p>
    <w:p w:rsidR="005D0E3D" w:rsidRPr="002C75B8" w:rsidRDefault="005D0E3D" w:rsidP="005D0E3D">
      <w:pPr>
        <w:ind w:left="0" w:firstLine="0"/>
        <w:rPr>
          <w:rFonts w:eastAsia="Times New Roman"/>
          <w:sz w:val="22"/>
          <w:lang w:val="en-US" w:eastAsia="es-ES"/>
        </w:rPr>
      </w:pPr>
    </w:p>
    <w:p w:rsidR="005D0E3D" w:rsidRDefault="005D0E3D" w:rsidP="005D0E3D">
      <w:pPr>
        <w:ind w:left="0" w:firstLine="0"/>
        <w:rPr>
          <w:b/>
          <w:sz w:val="22"/>
          <w:lang w:val="en-US"/>
        </w:rPr>
      </w:pPr>
      <w:r w:rsidRPr="002C75B8">
        <w:rPr>
          <w:b/>
          <w:sz w:val="22"/>
          <w:lang w:val="en-US"/>
        </w:rPr>
        <w:t xml:space="preserve">DIAGNOSIS, TREATMENT </w:t>
      </w:r>
    </w:p>
    <w:p w:rsidR="005D0E3D" w:rsidRPr="002C75B8" w:rsidRDefault="005D0E3D" w:rsidP="005D0E3D">
      <w:pPr>
        <w:ind w:left="0" w:firstLine="0"/>
        <w:rPr>
          <w:b/>
          <w:sz w:val="22"/>
          <w:lang w:val="en-US"/>
        </w:rPr>
      </w:pPr>
    </w:p>
    <w:p w:rsidR="005D0E3D" w:rsidRPr="002C75B8" w:rsidRDefault="005D0E3D" w:rsidP="005D0E3D">
      <w:pPr>
        <w:ind w:left="0" w:firstLine="0"/>
        <w:rPr>
          <w:b/>
          <w:bCs/>
          <w:sz w:val="22"/>
          <w:lang w:val="en-US"/>
        </w:rPr>
      </w:pPr>
      <w:r w:rsidRPr="002C75B8">
        <w:rPr>
          <w:b/>
          <w:bCs/>
          <w:sz w:val="22"/>
          <w:lang w:val="en-US"/>
        </w:rPr>
        <w:t>Diagnosis</w:t>
      </w:r>
    </w:p>
    <w:p w:rsidR="005D0E3D" w:rsidRDefault="005D0E3D" w:rsidP="005D0E3D">
      <w:pPr>
        <w:ind w:left="0" w:firstLine="0"/>
        <w:rPr>
          <w:b/>
          <w:bCs/>
          <w:sz w:val="22"/>
          <w:lang w:val="en-US"/>
        </w:rPr>
      </w:pPr>
      <w:r>
        <w:rPr>
          <w:sz w:val="22"/>
          <w:lang w:val="en-GB"/>
        </w:rPr>
        <w:t>VL: v</w:t>
      </w:r>
      <w:r w:rsidRPr="002C75B8">
        <w:rPr>
          <w:sz w:val="22"/>
          <w:lang w:val="en-GB"/>
        </w:rPr>
        <w:t>arious serological</w:t>
      </w:r>
      <w:r>
        <w:rPr>
          <w:sz w:val="22"/>
          <w:lang w:val="en-GB"/>
        </w:rPr>
        <w:t xml:space="preserve">, </w:t>
      </w:r>
      <w:r w:rsidRPr="002C75B8">
        <w:rPr>
          <w:sz w:val="22"/>
          <w:lang w:val="en-GB"/>
        </w:rPr>
        <w:t>parasitological</w:t>
      </w:r>
      <w:r>
        <w:rPr>
          <w:sz w:val="22"/>
          <w:lang w:val="en-GB"/>
        </w:rPr>
        <w:t xml:space="preserve"> and molecular</w:t>
      </w:r>
      <w:r w:rsidRPr="002C75B8">
        <w:rPr>
          <w:sz w:val="22"/>
          <w:lang w:val="en-GB"/>
        </w:rPr>
        <w:t xml:space="preserve"> techniques</w:t>
      </w:r>
      <w:r w:rsidRPr="0096597A">
        <w:rPr>
          <w:sz w:val="22"/>
          <w:lang w:val="en-US"/>
        </w:rPr>
        <w:t xml:space="preserve"> are ava</w:t>
      </w:r>
      <w:r>
        <w:rPr>
          <w:sz w:val="22"/>
          <w:lang w:val="en-US"/>
        </w:rPr>
        <w:t>i</w:t>
      </w:r>
      <w:r w:rsidRPr="0096597A">
        <w:rPr>
          <w:sz w:val="22"/>
          <w:lang w:val="en-US"/>
        </w:rPr>
        <w:t>l</w:t>
      </w:r>
      <w:r>
        <w:rPr>
          <w:sz w:val="22"/>
          <w:lang w:val="en-US"/>
        </w:rPr>
        <w:t>a</w:t>
      </w:r>
      <w:r w:rsidRPr="0096597A">
        <w:rPr>
          <w:sz w:val="22"/>
          <w:lang w:val="en-US"/>
        </w:rPr>
        <w:t>ble</w:t>
      </w:r>
      <w:r>
        <w:rPr>
          <w:sz w:val="22"/>
          <w:lang w:val="en-US"/>
        </w:rPr>
        <w:t>.</w:t>
      </w:r>
    </w:p>
    <w:p w:rsidR="005D0E3D" w:rsidRPr="002C75B8" w:rsidRDefault="005D0E3D" w:rsidP="005D0E3D">
      <w:pPr>
        <w:ind w:left="0" w:firstLine="0"/>
        <w:rPr>
          <w:b/>
          <w:bCs/>
          <w:sz w:val="22"/>
          <w:lang w:val="en-US"/>
        </w:rPr>
      </w:pPr>
    </w:p>
    <w:p w:rsidR="005D0E3D" w:rsidRPr="002C75B8" w:rsidRDefault="005D0E3D" w:rsidP="005D0E3D">
      <w:pPr>
        <w:ind w:left="0" w:firstLine="0"/>
        <w:rPr>
          <w:b/>
          <w:bCs/>
          <w:sz w:val="22"/>
          <w:lang w:val="en-US"/>
        </w:rPr>
      </w:pPr>
      <w:r w:rsidRPr="002C75B8">
        <w:rPr>
          <w:b/>
          <w:bCs/>
          <w:sz w:val="22"/>
          <w:lang w:val="en-US"/>
        </w:rPr>
        <w:t>Treatment</w:t>
      </w:r>
    </w:p>
    <w:p w:rsidR="005D0E3D" w:rsidRDefault="005D0E3D" w:rsidP="005D0E3D">
      <w:pPr>
        <w:ind w:left="0" w:firstLine="0"/>
        <w:rPr>
          <w:bCs/>
          <w:sz w:val="22"/>
          <w:lang w:val="en-GB"/>
        </w:rPr>
      </w:pPr>
      <w:r w:rsidRPr="00562689">
        <w:rPr>
          <w:sz w:val="22"/>
          <w:lang w:val="en-GB"/>
        </w:rPr>
        <w:t>VL</w:t>
      </w:r>
      <w:r w:rsidRPr="00562689">
        <w:rPr>
          <w:bCs/>
          <w:sz w:val="22"/>
          <w:lang w:val="en-GB"/>
        </w:rPr>
        <w:t>: antimonials</w:t>
      </w:r>
      <w:r w:rsidRPr="002C75B8">
        <w:rPr>
          <w:bCs/>
          <w:sz w:val="22"/>
          <w:lang w:val="en-GB"/>
        </w:rPr>
        <w:t xml:space="preserve">, 20 mg </w:t>
      </w:r>
      <w:proofErr w:type="spellStart"/>
      <w:r w:rsidRPr="002C75B8">
        <w:rPr>
          <w:bCs/>
          <w:sz w:val="22"/>
          <w:lang w:val="en-GB"/>
        </w:rPr>
        <w:t>Sb</w:t>
      </w:r>
      <w:r>
        <w:rPr>
          <w:bCs/>
          <w:sz w:val="22"/>
          <w:vertAlign w:val="superscript"/>
          <w:lang w:val="en-GB"/>
        </w:rPr>
        <w:t>v</w:t>
      </w:r>
      <w:proofErr w:type="spellEnd"/>
      <w:r w:rsidRPr="002C75B8">
        <w:rPr>
          <w:bCs/>
          <w:sz w:val="22"/>
          <w:lang w:val="en-GB"/>
        </w:rPr>
        <w:t>/kg/d</w:t>
      </w:r>
      <w:r>
        <w:rPr>
          <w:bCs/>
          <w:sz w:val="22"/>
          <w:lang w:val="en-GB"/>
        </w:rPr>
        <w:t>ay</w:t>
      </w:r>
      <w:r w:rsidRPr="002C75B8">
        <w:rPr>
          <w:bCs/>
          <w:sz w:val="22"/>
          <w:lang w:val="en-GB"/>
        </w:rPr>
        <w:t xml:space="preserve"> for 20-28 days or liposomal amphotericin B 3-5 mg/kg/d</w:t>
      </w:r>
      <w:r>
        <w:rPr>
          <w:bCs/>
          <w:sz w:val="22"/>
          <w:lang w:val="en-GB"/>
        </w:rPr>
        <w:t>ay</w:t>
      </w:r>
      <w:r w:rsidRPr="002C75B8">
        <w:rPr>
          <w:bCs/>
          <w:sz w:val="22"/>
          <w:lang w:val="en-GB"/>
        </w:rPr>
        <w:t>, for 5-10 days. Cure rate for both drugs is &gt;95% (except in coinfected patients). Second line treatment is with miltefosine.</w:t>
      </w:r>
    </w:p>
    <w:p w:rsidR="005D0E3D" w:rsidRPr="002C75B8" w:rsidRDefault="005D0E3D" w:rsidP="005D0E3D">
      <w:pPr>
        <w:ind w:left="0" w:firstLine="0"/>
        <w:rPr>
          <w:bCs/>
          <w:sz w:val="22"/>
          <w:lang w:val="en-US"/>
        </w:rPr>
      </w:pPr>
      <w:r w:rsidRPr="002C75B8">
        <w:rPr>
          <w:bCs/>
          <w:sz w:val="22"/>
          <w:lang w:val="en-GB"/>
        </w:rPr>
        <w:t xml:space="preserve"> </w:t>
      </w:r>
    </w:p>
    <w:p w:rsidR="005D0E3D" w:rsidRPr="002C75B8" w:rsidRDefault="005D0E3D" w:rsidP="005D0E3D">
      <w:pPr>
        <w:ind w:left="0" w:firstLine="0"/>
        <w:rPr>
          <w:b/>
          <w:bCs/>
          <w:sz w:val="22"/>
          <w:lang w:val="en-US"/>
        </w:rPr>
      </w:pPr>
    </w:p>
    <w:p w:rsidR="005D0E3D" w:rsidRDefault="005D0E3D" w:rsidP="005D0E3D">
      <w:pPr>
        <w:ind w:left="0" w:firstLine="0"/>
        <w:rPr>
          <w:b/>
          <w:bCs/>
          <w:sz w:val="22"/>
          <w:lang w:val="en-US"/>
        </w:rPr>
      </w:pPr>
      <w:r w:rsidRPr="002C75B8">
        <w:rPr>
          <w:b/>
          <w:bCs/>
          <w:sz w:val="22"/>
          <w:lang w:val="en-US"/>
        </w:rPr>
        <w:t xml:space="preserve">ACCESS TO CARE </w:t>
      </w:r>
    </w:p>
    <w:p w:rsidR="005D0E3D" w:rsidRPr="002C75B8" w:rsidRDefault="005D0E3D" w:rsidP="005D0E3D">
      <w:pPr>
        <w:ind w:left="0" w:firstLine="0"/>
        <w:rPr>
          <w:sz w:val="22"/>
          <w:lang w:val="en-US"/>
        </w:rPr>
      </w:pPr>
    </w:p>
    <w:p w:rsidR="005D0E3D" w:rsidRDefault="005D0E3D" w:rsidP="005D0E3D">
      <w:pPr>
        <w:ind w:left="0" w:firstLine="0"/>
        <w:rPr>
          <w:sz w:val="22"/>
          <w:lang w:val="en-US"/>
        </w:rPr>
      </w:pPr>
      <w:r w:rsidRPr="002C75B8">
        <w:rPr>
          <w:sz w:val="22"/>
          <w:lang w:val="en-US"/>
        </w:rPr>
        <w:t xml:space="preserve">Care for leishmaniasis is provided for free. Diagnosis and treatment for VL and CL is only possible in secondary and tertiary hospitals. Diagnosis is sometimes done by private laboratories. All patients are thought to have access to care. </w:t>
      </w:r>
    </w:p>
    <w:p w:rsidR="005D0E3D" w:rsidRDefault="005D0E3D" w:rsidP="005D0E3D">
      <w:pPr>
        <w:ind w:left="0" w:firstLine="0"/>
        <w:rPr>
          <w:sz w:val="22"/>
          <w:lang w:val="en-US"/>
        </w:rPr>
      </w:pPr>
    </w:p>
    <w:p w:rsidR="005D0E3D" w:rsidRPr="002C75B8" w:rsidRDefault="005D0E3D" w:rsidP="005D0E3D">
      <w:pPr>
        <w:ind w:left="0" w:firstLine="0"/>
        <w:rPr>
          <w:sz w:val="22"/>
          <w:lang w:val="en-US"/>
        </w:rPr>
      </w:pPr>
    </w:p>
    <w:p w:rsidR="005D0E3D" w:rsidRDefault="005D0E3D" w:rsidP="005D0E3D">
      <w:pPr>
        <w:ind w:left="0" w:firstLine="0"/>
        <w:rPr>
          <w:sz w:val="22"/>
          <w:lang w:val="en-US"/>
        </w:rPr>
      </w:pPr>
      <w:r w:rsidRPr="002C75B8">
        <w:rPr>
          <w:b/>
          <w:sz w:val="22"/>
          <w:lang w:val="en-US"/>
        </w:rPr>
        <w:t>ACCESS TO DRUGS</w:t>
      </w:r>
      <w:r w:rsidRPr="002C75B8">
        <w:rPr>
          <w:sz w:val="22"/>
          <w:lang w:val="en-US"/>
        </w:rPr>
        <w:t xml:space="preserve"> </w:t>
      </w:r>
    </w:p>
    <w:p w:rsidR="005D0E3D" w:rsidRPr="002C75B8" w:rsidRDefault="005D0E3D" w:rsidP="005D0E3D">
      <w:pPr>
        <w:ind w:left="0" w:firstLine="0"/>
        <w:rPr>
          <w:sz w:val="22"/>
          <w:lang w:val="en-US"/>
        </w:rPr>
      </w:pPr>
    </w:p>
    <w:p w:rsidR="005D0E3D" w:rsidRPr="002C75B8" w:rsidRDefault="005D0E3D" w:rsidP="005D0E3D">
      <w:pPr>
        <w:ind w:left="0" w:firstLine="0"/>
        <w:rPr>
          <w:sz w:val="22"/>
          <w:lang w:val="en-US"/>
        </w:rPr>
      </w:pPr>
      <w:r w:rsidRPr="002C75B8">
        <w:rPr>
          <w:sz w:val="22"/>
          <w:lang w:val="en-GB"/>
        </w:rPr>
        <w:t>Meglumine antimoniate, liposomal amphotericin B and conventional amphotericin B are included in the National Essential Drug List for VL and CL. Drugs for leishmaniasis are not sold in private pharmacies. Liposomal amphotericin B (AmBisome, Gilead) is registered</w:t>
      </w:r>
      <w:r>
        <w:rPr>
          <w:sz w:val="22"/>
          <w:lang w:val="en-GB"/>
        </w:rPr>
        <w:t>, but</w:t>
      </w:r>
      <w:r w:rsidRPr="002C75B8">
        <w:rPr>
          <w:sz w:val="22"/>
          <w:lang w:val="en-GB"/>
        </w:rPr>
        <w:t xml:space="preserve"> </w:t>
      </w:r>
      <w:r>
        <w:rPr>
          <w:sz w:val="22"/>
          <w:lang w:val="en-GB"/>
        </w:rPr>
        <w:t>n</w:t>
      </w:r>
      <w:r w:rsidRPr="002C75B8">
        <w:rPr>
          <w:sz w:val="22"/>
          <w:lang w:val="en-GB"/>
        </w:rPr>
        <w:t xml:space="preserve">o antimonials are registered in </w:t>
      </w:r>
      <w:smartTag w:uri="urn:schemas-microsoft-com:office:smarttags" w:element="country-region">
        <w:smartTag w:uri="urn:schemas-microsoft-com:office:smarttags" w:element="place">
          <w:r w:rsidRPr="002C75B8">
            <w:rPr>
              <w:sz w:val="22"/>
              <w:lang w:val="en-GB"/>
            </w:rPr>
            <w:t>Portugal</w:t>
          </w:r>
        </w:smartTag>
      </w:smartTag>
      <w:r w:rsidRPr="002C75B8">
        <w:rPr>
          <w:sz w:val="22"/>
          <w:lang w:val="en-GB"/>
        </w:rPr>
        <w:t xml:space="preserve">. Miltefosine is only registered for treatment of dogs. </w:t>
      </w:r>
    </w:p>
    <w:p w:rsidR="005D0E3D" w:rsidRDefault="005D0E3D" w:rsidP="005D0E3D">
      <w:pPr>
        <w:ind w:left="0" w:firstLine="0"/>
        <w:rPr>
          <w:b/>
          <w:sz w:val="22"/>
          <w:lang w:val="en-US"/>
        </w:rPr>
      </w:pPr>
    </w:p>
    <w:p w:rsidR="005D0E3D" w:rsidRPr="002C75B8" w:rsidRDefault="005D0E3D" w:rsidP="005D0E3D">
      <w:pPr>
        <w:ind w:left="0" w:firstLine="0"/>
        <w:rPr>
          <w:b/>
          <w:sz w:val="22"/>
          <w:lang w:val="en-US"/>
        </w:rPr>
      </w:pPr>
    </w:p>
    <w:p w:rsidR="005D0E3D" w:rsidRDefault="005D0E3D" w:rsidP="005D0E3D">
      <w:pPr>
        <w:ind w:left="0" w:firstLine="0"/>
        <w:rPr>
          <w:b/>
          <w:sz w:val="22"/>
          <w:lang w:val="en-US"/>
        </w:rPr>
      </w:pPr>
      <w:r w:rsidRPr="002C75B8">
        <w:rPr>
          <w:b/>
          <w:sz w:val="22"/>
          <w:lang w:val="en-US"/>
        </w:rPr>
        <w:t>SOURCES OF INFORMATION</w:t>
      </w:r>
    </w:p>
    <w:p w:rsidR="005D0E3D" w:rsidRPr="002C75B8" w:rsidRDefault="005D0E3D" w:rsidP="005D0E3D">
      <w:pPr>
        <w:ind w:left="0" w:firstLine="0"/>
        <w:rPr>
          <w:b/>
          <w:sz w:val="22"/>
          <w:u w:val="single"/>
          <w:lang w:val="en-US"/>
        </w:rPr>
      </w:pPr>
    </w:p>
    <w:p w:rsidR="005D0E3D" w:rsidRPr="002C75B8" w:rsidRDefault="005D0E3D" w:rsidP="005D0E3D">
      <w:pPr>
        <w:numPr>
          <w:ilvl w:val="0"/>
          <w:numId w:val="5"/>
        </w:numPr>
        <w:rPr>
          <w:sz w:val="22"/>
          <w:lang w:val="pt-BR"/>
        </w:rPr>
      </w:pPr>
      <w:r w:rsidRPr="002C75B8">
        <w:rPr>
          <w:sz w:val="22"/>
          <w:lang w:val="pt-PT"/>
        </w:rPr>
        <w:t>Direcção Geral de Saúde</w:t>
      </w:r>
      <w:r>
        <w:rPr>
          <w:sz w:val="22"/>
          <w:lang w:val="pt-PT"/>
        </w:rPr>
        <w:t xml:space="preserve"> </w:t>
      </w:r>
      <w:r w:rsidRPr="002C75B8">
        <w:rPr>
          <w:sz w:val="22"/>
          <w:lang w:val="pt-PT"/>
        </w:rPr>
        <w:t>(www.dgs.pt)</w:t>
      </w:r>
      <w:r>
        <w:rPr>
          <w:sz w:val="22"/>
          <w:lang w:val="pt-PT"/>
        </w:rPr>
        <w:t>.</w:t>
      </w:r>
      <w:r w:rsidRPr="002C75B8">
        <w:rPr>
          <w:sz w:val="22"/>
          <w:lang w:val="pt-BR"/>
        </w:rPr>
        <w:t xml:space="preserve"> </w:t>
      </w:r>
    </w:p>
    <w:p w:rsidR="005D0E3D" w:rsidRDefault="005D0E3D" w:rsidP="005D0E3D">
      <w:pPr>
        <w:numPr>
          <w:ilvl w:val="0"/>
          <w:numId w:val="5"/>
        </w:numPr>
        <w:rPr>
          <w:sz w:val="22"/>
          <w:lang w:val="pt-BR"/>
        </w:rPr>
      </w:pPr>
      <w:r w:rsidRPr="002C75B8">
        <w:rPr>
          <w:sz w:val="22"/>
          <w:lang w:val="pt-PT"/>
        </w:rPr>
        <w:t>Direcção Geral de Veterinária”</w:t>
      </w:r>
      <w:r>
        <w:rPr>
          <w:sz w:val="22"/>
          <w:lang w:val="pt-PT"/>
        </w:rPr>
        <w:t xml:space="preserve"> </w:t>
      </w:r>
      <w:r w:rsidRPr="002C75B8">
        <w:rPr>
          <w:sz w:val="22"/>
          <w:lang w:val="pt-PT"/>
        </w:rPr>
        <w:t>(</w:t>
      </w:r>
      <w:hyperlink r:id="rId9" w:history="1">
        <w:r w:rsidRPr="000D1C46">
          <w:rPr>
            <w:rStyle w:val="Hyperlink"/>
            <w:sz w:val="22"/>
            <w:lang w:val="pt-PT"/>
          </w:rPr>
          <w:t>http://ww-w.dgv.min-agricultura.pt/</w:t>
        </w:r>
      </w:hyperlink>
      <w:r w:rsidRPr="002C75B8">
        <w:rPr>
          <w:sz w:val="22"/>
          <w:lang w:val="pt-PT"/>
        </w:rPr>
        <w:t>)</w:t>
      </w:r>
      <w:r>
        <w:rPr>
          <w:sz w:val="22"/>
          <w:lang w:val="pt-PT"/>
        </w:rPr>
        <w:t>.</w:t>
      </w:r>
      <w:r w:rsidRPr="002C75B8">
        <w:rPr>
          <w:sz w:val="22"/>
          <w:lang w:val="pt-BR"/>
        </w:rPr>
        <w:t xml:space="preserve"> </w:t>
      </w:r>
    </w:p>
    <w:p w:rsidR="005D0E3D" w:rsidRPr="00C26B89" w:rsidRDefault="005D0E3D" w:rsidP="005D0E3D">
      <w:pPr>
        <w:numPr>
          <w:ilvl w:val="0"/>
          <w:numId w:val="5"/>
        </w:numPr>
        <w:ind w:right="-1"/>
        <w:rPr>
          <w:bCs/>
          <w:i/>
          <w:iCs/>
          <w:sz w:val="22"/>
          <w:lang w:val="en-GB"/>
        </w:rPr>
      </w:pPr>
      <w:r w:rsidRPr="00C26B89">
        <w:rPr>
          <w:sz w:val="22"/>
          <w:lang w:val="pt-BR"/>
        </w:rPr>
        <w:t xml:space="preserve">Dr Lenea Campino, </w:t>
      </w:r>
      <w:r w:rsidRPr="00021558">
        <w:rPr>
          <w:sz w:val="22"/>
          <w:lang w:val="pt-BR"/>
        </w:rPr>
        <w:t>Instituto de Higiene e Medicina Tropical</w:t>
      </w:r>
      <w:r>
        <w:rPr>
          <w:sz w:val="22"/>
          <w:lang w:val="pt-BR"/>
        </w:rPr>
        <w:t xml:space="preserve">, Lisboa. </w:t>
      </w:r>
      <w:r w:rsidRPr="00C26B89">
        <w:rPr>
          <w:bCs/>
          <w:i/>
          <w:iCs/>
          <w:sz w:val="22"/>
          <w:lang w:val="en-GB"/>
        </w:rPr>
        <w:t xml:space="preserve">Leishmaniasis in the European Region, a WHO consultative </w:t>
      </w:r>
      <w:proofErr w:type="spellStart"/>
      <w:r w:rsidRPr="00C26B89">
        <w:rPr>
          <w:bCs/>
          <w:i/>
          <w:iCs/>
          <w:sz w:val="22"/>
          <w:lang w:val="en-GB"/>
        </w:rPr>
        <w:t>intercountry</w:t>
      </w:r>
      <w:proofErr w:type="spellEnd"/>
      <w:r w:rsidRPr="00C26B89">
        <w:rPr>
          <w:bCs/>
          <w:i/>
          <w:iCs/>
          <w:sz w:val="22"/>
          <w:lang w:val="en-GB"/>
        </w:rPr>
        <w:t xml:space="preserve"> meeting, </w:t>
      </w:r>
      <w:smartTag w:uri="urn:schemas-microsoft-com:office:smarttags" w:element="place">
        <w:smartTag w:uri="urn:schemas-microsoft-com:office:smarttags" w:element="City">
          <w:r w:rsidRPr="00C26B89">
            <w:rPr>
              <w:bCs/>
              <w:i/>
              <w:iCs/>
              <w:sz w:val="22"/>
              <w:lang w:val="en-GB"/>
            </w:rPr>
            <w:t>Istanbul</w:t>
          </w:r>
        </w:smartTag>
        <w:r w:rsidRPr="00C26B89">
          <w:rPr>
            <w:bCs/>
            <w:i/>
            <w:iCs/>
            <w:sz w:val="22"/>
            <w:lang w:val="en-GB"/>
          </w:rPr>
          <w:t xml:space="preserve">, </w:t>
        </w:r>
        <w:smartTag w:uri="urn:schemas-microsoft-com:office:smarttags" w:element="country-region">
          <w:r w:rsidRPr="00C26B89">
            <w:rPr>
              <w:bCs/>
              <w:i/>
              <w:iCs/>
              <w:sz w:val="22"/>
              <w:lang w:val="en-GB"/>
            </w:rPr>
            <w:t>Turkey</w:t>
          </w:r>
        </w:smartTag>
      </w:smartTag>
      <w:r w:rsidRPr="00C26B89">
        <w:rPr>
          <w:bCs/>
          <w:i/>
          <w:iCs/>
          <w:sz w:val="22"/>
          <w:lang w:val="en-GB"/>
        </w:rPr>
        <w:t>, 17–19 November 2009</w:t>
      </w:r>
      <w:r>
        <w:rPr>
          <w:bCs/>
          <w:i/>
          <w:iCs/>
          <w:sz w:val="22"/>
          <w:lang w:val="en-GB"/>
        </w:rPr>
        <w:t>.</w:t>
      </w:r>
    </w:p>
    <w:p w:rsidR="005D0E3D" w:rsidRPr="00C26B89" w:rsidRDefault="005D0E3D" w:rsidP="005D0E3D">
      <w:pPr>
        <w:tabs>
          <w:tab w:val="left" w:pos="5660"/>
        </w:tabs>
        <w:ind w:left="0" w:firstLine="0"/>
        <w:rPr>
          <w:sz w:val="22"/>
          <w:lang w:val="en-GB"/>
        </w:rPr>
      </w:pPr>
    </w:p>
    <w:p w:rsidR="005D0E3D" w:rsidRPr="00C26B89" w:rsidRDefault="005D0E3D" w:rsidP="005D0E3D">
      <w:pPr>
        <w:rPr>
          <w:sz w:val="22"/>
          <w:lang w:val="en-GB"/>
        </w:rPr>
      </w:pPr>
    </w:p>
    <w:p w:rsidR="005D0E3D" w:rsidRPr="00C26B89" w:rsidRDefault="005D0E3D" w:rsidP="005D0E3D">
      <w:pPr>
        <w:rPr>
          <w:sz w:val="22"/>
          <w:lang w:val="en-GB"/>
        </w:rPr>
      </w:pPr>
    </w:p>
    <w:p w:rsidR="005D0E3D" w:rsidRPr="003F7D13" w:rsidRDefault="005D0E3D" w:rsidP="005D0E3D">
      <w:pPr>
        <w:shd w:val="clear" w:color="auto" w:fill="FFFFFF"/>
        <w:ind w:left="0" w:firstLine="0"/>
        <w:rPr>
          <w:color w:val="000000"/>
          <w:sz w:val="22"/>
          <w:lang w:val="pt-BR"/>
        </w:rPr>
      </w:pPr>
      <w:r w:rsidRPr="003F7D13">
        <w:rPr>
          <w:rFonts w:eastAsia="SimSun"/>
          <w:sz w:val="22"/>
          <w:lang w:val="pt-BR" w:eastAsia="zh-CN"/>
        </w:rPr>
        <w:t>1</w:t>
      </w:r>
      <w:r w:rsidRPr="003F7D13">
        <w:rPr>
          <w:rFonts w:eastAsia="SimSun"/>
          <w:color w:val="000000"/>
          <w:sz w:val="22"/>
          <w:lang w:val="pt-BR" w:eastAsia="zh-CN"/>
        </w:rPr>
        <w:t>. Campino L, Maia C</w:t>
      </w:r>
      <w:r>
        <w:rPr>
          <w:rFonts w:eastAsia="SimSun"/>
          <w:color w:val="000000"/>
          <w:sz w:val="22"/>
          <w:lang w:val="pt-BR" w:eastAsia="zh-CN"/>
        </w:rPr>
        <w:t xml:space="preserve"> (2010)</w:t>
      </w:r>
      <w:r w:rsidRPr="003F7D13">
        <w:rPr>
          <w:rFonts w:eastAsia="SimSun"/>
          <w:color w:val="000000"/>
          <w:sz w:val="22"/>
          <w:lang w:val="pt-BR" w:eastAsia="zh-CN"/>
        </w:rPr>
        <w:t xml:space="preserve">. </w:t>
      </w:r>
      <w:r w:rsidRPr="003F7D13">
        <w:rPr>
          <w:rFonts w:eastAsia="SimSun"/>
          <w:color w:val="000000"/>
          <w:sz w:val="22"/>
          <w:lang w:val="en-GB" w:eastAsia="zh-CN"/>
        </w:rPr>
        <w:fldChar w:fldCharType="begin"/>
      </w:r>
      <w:r w:rsidRPr="003F7D13">
        <w:rPr>
          <w:rFonts w:eastAsia="SimSun"/>
          <w:color w:val="000000"/>
          <w:sz w:val="22"/>
          <w:lang w:val="pt-BR" w:eastAsia="zh-CN"/>
        </w:rPr>
        <w:instrText xml:space="preserve"> HYPERLINK "http://www.ncbi.nlm.nih.gov/pubmed/21144327" </w:instrText>
      </w:r>
      <w:r w:rsidRPr="003F7D13">
        <w:rPr>
          <w:rFonts w:eastAsia="SimSun"/>
          <w:color w:val="000000"/>
          <w:sz w:val="22"/>
          <w:lang w:val="en-GB" w:eastAsia="zh-CN"/>
        </w:rPr>
        <w:fldChar w:fldCharType="separate"/>
      </w:r>
      <w:r w:rsidRPr="003F7D13">
        <w:rPr>
          <w:rFonts w:eastAsia="SimSun"/>
          <w:color w:val="000000"/>
          <w:sz w:val="22"/>
          <w:lang w:val="pt-BR" w:eastAsia="zh-CN"/>
        </w:rPr>
        <w:t>Epidemiology of leishmaniases in Portugal.</w:t>
      </w:r>
      <w:r w:rsidRPr="003F7D13">
        <w:rPr>
          <w:rFonts w:eastAsia="SimSun"/>
          <w:color w:val="000000"/>
          <w:sz w:val="22"/>
          <w:lang w:val="en-GB" w:eastAsia="zh-CN"/>
        </w:rPr>
        <w:fldChar w:fldCharType="end"/>
      </w:r>
      <w:r w:rsidRPr="003F7D13">
        <w:rPr>
          <w:rFonts w:eastAsia="SimSun"/>
          <w:color w:val="000000"/>
          <w:sz w:val="22"/>
          <w:lang w:val="pt-BR" w:eastAsia="zh-CN"/>
        </w:rPr>
        <w:t xml:space="preserve"> Acta Med Port</w:t>
      </w:r>
      <w:r>
        <w:rPr>
          <w:rFonts w:eastAsia="SimSun"/>
          <w:color w:val="000000"/>
          <w:sz w:val="22"/>
          <w:lang w:val="pt-BR" w:eastAsia="zh-CN"/>
        </w:rPr>
        <w:t xml:space="preserve"> </w:t>
      </w:r>
      <w:r w:rsidRPr="003F7D13">
        <w:rPr>
          <w:rFonts w:eastAsia="SimSun"/>
          <w:color w:val="000000"/>
          <w:sz w:val="22"/>
          <w:lang w:val="pt-BR" w:eastAsia="zh-CN"/>
        </w:rPr>
        <w:t>23(5):859-64</w:t>
      </w:r>
      <w:r w:rsidRPr="003F7D13">
        <w:rPr>
          <w:color w:val="000000"/>
          <w:sz w:val="22"/>
          <w:lang w:val="pt-BR"/>
        </w:rPr>
        <w:t>.</w:t>
      </w:r>
    </w:p>
    <w:p w:rsidR="005D0E3D" w:rsidRPr="003F7D13" w:rsidRDefault="005D0E3D" w:rsidP="005D0E3D">
      <w:pPr>
        <w:shd w:val="clear" w:color="auto" w:fill="FFFFFF"/>
        <w:ind w:left="0" w:firstLine="0"/>
        <w:rPr>
          <w:color w:val="000000"/>
          <w:sz w:val="22"/>
          <w:lang w:val="pt-BR"/>
        </w:rPr>
      </w:pPr>
    </w:p>
    <w:p w:rsidR="005D0E3D" w:rsidRPr="003F7D13" w:rsidRDefault="005D0E3D" w:rsidP="005D0E3D">
      <w:pPr>
        <w:shd w:val="clear" w:color="auto" w:fill="FFFFFF"/>
        <w:ind w:left="0" w:firstLine="0"/>
        <w:rPr>
          <w:rFonts w:eastAsia="SimSun"/>
          <w:color w:val="000000"/>
          <w:sz w:val="22"/>
          <w:lang w:val="pt-BR" w:eastAsia="zh-CN"/>
        </w:rPr>
      </w:pPr>
      <w:r w:rsidRPr="005B3AA4">
        <w:rPr>
          <w:color w:val="000000"/>
          <w:sz w:val="22"/>
          <w:lang w:val="pt-BR"/>
        </w:rPr>
        <w:t>2</w:t>
      </w:r>
      <w:r>
        <w:rPr>
          <w:color w:val="000000"/>
          <w:sz w:val="22"/>
          <w:lang w:val="pt-BR"/>
        </w:rPr>
        <w:t>.</w:t>
      </w:r>
      <w:r w:rsidRPr="005B3AA4">
        <w:rPr>
          <w:color w:val="000000"/>
          <w:sz w:val="22"/>
          <w:lang w:val="pt-BR"/>
        </w:rPr>
        <w:t xml:space="preserve"> </w:t>
      </w:r>
      <w:r w:rsidRPr="005B3AA4">
        <w:rPr>
          <w:rFonts w:eastAsia="SimSun"/>
          <w:color w:val="000000"/>
          <w:sz w:val="22"/>
          <w:lang w:val="pt-BR" w:eastAsia="zh-CN"/>
        </w:rPr>
        <w:t>Campino L, Abranches P</w:t>
      </w:r>
      <w:r>
        <w:rPr>
          <w:rFonts w:eastAsia="SimSun"/>
          <w:color w:val="000000"/>
          <w:sz w:val="22"/>
          <w:lang w:val="pt-BR" w:eastAsia="zh-CN"/>
        </w:rPr>
        <w:t xml:space="preserve"> (2002).</w:t>
      </w:r>
      <w:r w:rsidRPr="005B3AA4">
        <w:rPr>
          <w:rFonts w:eastAsia="SimSun"/>
          <w:color w:val="000000"/>
          <w:sz w:val="22"/>
          <w:lang w:val="pt-BR" w:eastAsia="zh-CN"/>
        </w:rPr>
        <w:t xml:space="preserve"> Leishmaniose cutânea. </w:t>
      </w:r>
      <w:r w:rsidRPr="003F7D13">
        <w:rPr>
          <w:rFonts w:eastAsia="SimSun"/>
          <w:color w:val="000000"/>
          <w:sz w:val="22"/>
          <w:lang w:val="pt-BR" w:eastAsia="zh-CN"/>
        </w:rPr>
        <w:t xml:space="preserve">Uma doença rara </w:t>
      </w:r>
      <w:smartTag w:uri="urn:schemas-microsoft-com:office:smarttags" w:element="PersonName">
        <w:smartTagPr>
          <w:attr w:name="ProductID" w:val="em Portugal? Acta Med"/>
        </w:smartTagPr>
        <w:r w:rsidRPr="003F7D13">
          <w:rPr>
            <w:rFonts w:eastAsia="SimSun"/>
            <w:color w:val="000000"/>
            <w:sz w:val="22"/>
            <w:lang w:val="pt-BR" w:eastAsia="zh-CN"/>
          </w:rPr>
          <w:t>em Portugal? Acta Med</w:t>
        </w:r>
      </w:smartTag>
      <w:r w:rsidRPr="003F7D13">
        <w:rPr>
          <w:rFonts w:eastAsia="SimSun"/>
          <w:color w:val="000000"/>
          <w:sz w:val="22"/>
          <w:lang w:val="pt-BR" w:eastAsia="zh-CN"/>
        </w:rPr>
        <w:t xml:space="preserve"> Port</w:t>
      </w:r>
      <w:r>
        <w:rPr>
          <w:rFonts w:eastAsia="SimSun"/>
          <w:color w:val="000000"/>
          <w:sz w:val="22"/>
          <w:lang w:val="pt-BR" w:eastAsia="zh-CN"/>
        </w:rPr>
        <w:t xml:space="preserve"> </w:t>
      </w:r>
      <w:r w:rsidRPr="003F7D13">
        <w:rPr>
          <w:rFonts w:eastAsia="SimSun"/>
          <w:color w:val="000000"/>
          <w:sz w:val="22"/>
          <w:lang w:val="pt-BR" w:eastAsia="zh-CN"/>
        </w:rPr>
        <w:t>15:387-390</w:t>
      </w:r>
      <w:r>
        <w:rPr>
          <w:rFonts w:eastAsia="SimSun"/>
          <w:color w:val="000000"/>
          <w:sz w:val="22"/>
          <w:lang w:val="pt-BR" w:eastAsia="zh-CN"/>
        </w:rPr>
        <w:t>.</w:t>
      </w:r>
    </w:p>
    <w:p w:rsidR="005D0E3D" w:rsidRPr="005B3AA4" w:rsidRDefault="005D0E3D" w:rsidP="005D0E3D">
      <w:pPr>
        <w:shd w:val="clear" w:color="auto" w:fill="FFFFFF"/>
        <w:ind w:left="0" w:firstLine="0"/>
        <w:rPr>
          <w:rFonts w:eastAsia="SimSun"/>
          <w:color w:val="000000"/>
          <w:sz w:val="22"/>
          <w:lang w:val="pt-BR" w:eastAsia="zh-CN"/>
        </w:rPr>
      </w:pPr>
    </w:p>
    <w:p w:rsidR="005D0E3D" w:rsidRPr="003F7D13" w:rsidRDefault="005D0E3D" w:rsidP="005D0E3D">
      <w:pPr>
        <w:pStyle w:val="title1"/>
        <w:shd w:val="clear" w:color="auto" w:fill="FFFFFF"/>
        <w:rPr>
          <w:rFonts w:ascii="Arial" w:hAnsi="Arial" w:cs="Arial"/>
          <w:color w:val="000000"/>
          <w:sz w:val="22"/>
          <w:szCs w:val="22"/>
        </w:rPr>
      </w:pPr>
      <w:r w:rsidRPr="005B3AA4">
        <w:rPr>
          <w:rFonts w:ascii="Arial" w:hAnsi="Arial" w:cs="Arial"/>
          <w:color w:val="000000"/>
          <w:sz w:val="22"/>
          <w:szCs w:val="22"/>
          <w:lang w:val="pt-BR"/>
        </w:rPr>
        <w:lastRenderedPageBreak/>
        <w:t xml:space="preserve">3. Cardoso L, Rodrigues M, Santos H, Schoone GJ, Carreta P </w:t>
      </w:r>
      <w:r>
        <w:rPr>
          <w:rFonts w:ascii="Arial" w:hAnsi="Arial" w:cs="Arial"/>
          <w:color w:val="000000"/>
          <w:sz w:val="22"/>
          <w:szCs w:val="22"/>
          <w:lang w:val="pt-BR"/>
        </w:rPr>
        <w:t>et al (2004)</w:t>
      </w:r>
      <w:r w:rsidRPr="005B3AA4">
        <w:rPr>
          <w:rFonts w:ascii="Arial" w:hAnsi="Arial" w:cs="Arial"/>
          <w:color w:val="000000"/>
          <w:sz w:val="22"/>
          <w:szCs w:val="22"/>
          <w:lang w:val="pt-BR"/>
        </w:rPr>
        <w:t xml:space="preserve">. </w:t>
      </w:r>
      <w:r w:rsidRPr="003F7D13">
        <w:rPr>
          <w:rFonts w:ascii="Arial" w:hAnsi="Arial" w:cs="Arial"/>
          <w:color w:val="000000"/>
          <w:sz w:val="22"/>
          <w:szCs w:val="22"/>
        </w:rPr>
        <w:fldChar w:fldCharType="begin"/>
      </w:r>
      <w:r w:rsidRPr="005B3AA4">
        <w:rPr>
          <w:rFonts w:ascii="Arial" w:hAnsi="Arial" w:cs="Arial"/>
          <w:color w:val="000000"/>
          <w:sz w:val="22"/>
          <w:szCs w:val="22"/>
          <w:lang w:val="pt-BR"/>
        </w:rPr>
        <w:instrText xml:space="preserve"> HYPERLINK "http://www.ncbi.nlm.nih.gov/pubmed/15110400" </w:instrText>
      </w:r>
      <w:r w:rsidRPr="003F7D13">
        <w:rPr>
          <w:rFonts w:ascii="Arial" w:hAnsi="Arial" w:cs="Arial"/>
          <w:color w:val="000000"/>
          <w:sz w:val="22"/>
          <w:szCs w:val="22"/>
        </w:rPr>
        <w:fldChar w:fldCharType="separate"/>
      </w:r>
      <w:proofErr w:type="spellStart"/>
      <w:proofErr w:type="gramStart"/>
      <w:r w:rsidRPr="003F7D13">
        <w:rPr>
          <w:rFonts w:ascii="Arial" w:hAnsi="Arial" w:cs="Arial"/>
          <w:color w:val="000000"/>
          <w:sz w:val="22"/>
          <w:szCs w:val="22"/>
        </w:rPr>
        <w:t>Sero</w:t>
      </w:r>
      <w:proofErr w:type="spellEnd"/>
      <w:r w:rsidRPr="003F7D13">
        <w:rPr>
          <w:rFonts w:ascii="Arial" w:hAnsi="Arial" w:cs="Arial"/>
          <w:color w:val="000000"/>
          <w:sz w:val="22"/>
          <w:szCs w:val="22"/>
        </w:rPr>
        <w:t xml:space="preserve">-epidemiological study of canine Leishmania spp. infection in the municipality of </w:t>
      </w:r>
      <w:proofErr w:type="spellStart"/>
      <w:r w:rsidRPr="003F7D13">
        <w:rPr>
          <w:rFonts w:ascii="Arial" w:hAnsi="Arial" w:cs="Arial"/>
          <w:color w:val="000000"/>
          <w:sz w:val="22"/>
          <w:szCs w:val="22"/>
        </w:rPr>
        <w:t>Alijó</w:t>
      </w:r>
      <w:proofErr w:type="spellEnd"/>
      <w:r w:rsidRPr="003F7D13">
        <w:rPr>
          <w:rFonts w:ascii="Arial" w:hAnsi="Arial" w:cs="Arial"/>
          <w:color w:val="000000"/>
          <w:sz w:val="22"/>
          <w:szCs w:val="22"/>
        </w:rPr>
        <w:t xml:space="preserve"> (Alto Douro, Portugal).</w:t>
      </w:r>
      <w:proofErr w:type="gramEnd"/>
      <w:r w:rsidRPr="003F7D13">
        <w:rPr>
          <w:rFonts w:ascii="Arial" w:hAnsi="Arial" w:cs="Arial"/>
          <w:color w:val="000000"/>
          <w:sz w:val="22"/>
          <w:szCs w:val="22"/>
        </w:rPr>
        <w:fldChar w:fldCharType="end"/>
      </w:r>
      <w:r w:rsidRPr="003F7D13">
        <w:rPr>
          <w:rFonts w:ascii="Arial" w:hAnsi="Arial" w:cs="Arial"/>
          <w:color w:val="000000"/>
          <w:sz w:val="22"/>
          <w:szCs w:val="22"/>
        </w:rPr>
        <w:t xml:space="preserve"> Vet </w:t>
      </w:r>
      <w:proofErr w:type="spellStart"/>
      <w:r w:rsidRPr="003F7D13">
        <w:rPr>
          <w:rFonts w:ascii="Arial" w:hAnsi="Arial" w:cs="Arial"/>
          <w:color w:val="000000"/>
          <w:sz w:val="22"/>
          <w:szCs w:val="22"/>
        </w:rPr>
        <w:t>Parasitol</w:t>
      </w:r>
      <w:proofErr w:type="spellEnd"/>
      <w:r>
        <w:rPr>
          <w:rFonts w:ascii="Arial" w:hAnsi="Arial" w:cs="Arial"/>
          <w:color w:val="000000"/>
          <w:sz w:val="22"/>
          <w:szCs w:val="22"/>
        </w:rPr>
        <w:t xml:space="preserve"> </w:t>
      </w:r>
      <w:r w:rsidRPr="003F7D13">
        <w:rPr>
          <w:rFonts w:ascii="Arial" w:hAnsi="Arial" w:cs="Arial"/>
          <w:color w:val="000000"/>
          <w:sz w:val="22"/>
          <w:szCs w:val="22"/>
        </w:rPr>
        <w:t>121(1-2):21-32</w:t>
      </w:r>
      <w:r>
        <w:rPr>
          <w:rFonts w:ascii="Arial" w:hAnsi="Arial" w:cs="Arial"/>
          <w:color w:val="000000"/>
          <w:sz w:val="22"/>
          <w:szCs w:val="22"/>
        </w:rPr>
        <w:t>.</w:t>
      </w:r>
    </w:p>
    <w:p w:rsidR="005D0E3D" w:rsidRPr="003F7D13" w:rsidRDefault="005D0E3D" w:rsidP="005D0E3D">
      <w:pPr>
        <w:shd w:val="clear" w:color="auto" w:fill="FFFFFF"/>
        <w:ind w:left="0" w:firstLine="0"/>
        <w:rPr>
          <w:rFonts w:eastAsia="SimSun"/>
          <w:color w:val="000000"/>
          <w:sz w:val="22"/>
          <w:lang w:val="en-GB" w:eastAsia="zh-CN"/>
        </w:rPr>
      </w:pPr>
    </w:p>
    <w:p w:rsidR="005D0E3D" w:rsidRPr="003F7D13" w:rsidRDefault="005D0E3D" w:rsidP="005D0E3D">
      <w:pPr>
        <w:pStyle w:val="title1"/>
        <w:shd w:val="clear" w:color="auto" w:fill="FFFFFF"/>
        <w:jc w:val="both"/>
        <w:rPr>
          <w:rFonts w:ascii="Arial" w:hAnsi="Arial" w:cs="Arial"/>
          <w:color w:val="000000"/>
          <w:sz w:val="22"/>
          <w:szCs w:val="22"/>
          <w:lang w:val="pt-BR"/>
        </w:rPr>
      </w:pPr>
      <w:r w:rsidRPr="003F7D13">
        <w:rPr>
          <w:rFonts w:ascii="Arial" w:hAnsi="Arial" w:cs="Arial"/>
          <w:color w:val="000000"/>
          <w:sz w:val="22"/>
          <w:szCs w:val="22"/>
        </w:rPr>
        <w:t xml:space="preserve">4. </w:t>
      </w:r>
      <w:proofErr w:type="spellStart"/>
      <w:r w:rsidRPr="003F7D13">
        <w:rPr>
          <w:rFonts w:ascii="Arial" w:hAnsi="Arial" w:cs="Arial"/>
          <w:color w:val="000000"/>
          <w:sz w:val="22"/>
          <w:szCs w:val="22"/>
        </w:rPr>
        <w:t>Campino</w:t>
      </w:r>
      <w:proofErr w:type="spellEnd"/>
      <w:r w:rsidRPr="003F7D13">
        <w:rPr>
          <w:rFonts w:ascii="Arial" w:hAnsi="Arial" w:cs="Arial"/>
          <w:color w:val="000000"/>
          <w:sz w:val="22"/>
          <w:szCs w:val="22"/>
        </w:rPr>
        <w:t xml:space="preserve"> L, Santos-Gomes GM, </w:t>
      </w:r>
      <w:proofErr w:type="spellStart"/>
      <w:r w:rsidRPr="003F7D13">
        <w:rPr>
          <w:rFonts w:ascii="Arial" w:hAnsi="Arial" w:cs="Arial"/>
          <w:color w:val="000000"/>
          <w:sz w:val="22"/>
          <w:szCs w:val="22"/>
        </w:rPr>
        <w:t>Pratlong</w:t>
      </w:r>
      <w:proofErr w:type="spellEnd"/>
      <w:r w:rsidRPr="003F7D13">
        <w:rPr>
          <w:rFonts w:ascii="Arial" w:hAnsi="Arial" w:cs="Arial"/>
          <w:color w:val="000000"/>
          <w:sz w:val="22"/>
          <w:szCs w:val="22"/>
        </w:rPr>
        <w:t xml:space="preserve"> F, </w:t>
      </w:r>
      <w:proofErr w:type="spellStart"/>
      <w:r w:rsidRPr="003F7D13">
        <w:rPr>
          <w:rFonts w:ascii="Arial" w:hAnsi="Arial" w:cs="Arial"/>
          <w:color w:val="000000"/>
          <w:sz w:val="22"/>
          <w:szCs w:val="22"/>
        </w:rPr>
        <w:t>Antunes</w:t>
      </w:r>
      <w:proofErr w:type="spellEnd"/>
      <w:r w:rsidRPr="003F7D13">
        <w:rPr>
          <w:rFonts w:ascii="Arial" w:hAnsi="Arial" w:cs="Arial"/>
          <w:color w:val="000000"/>
          <w:sz w:val="22"/>
          <w:szCs w:val="22"/>
        </w:rPr>
        <w:t xml:space="preserve"> F, </w:t>
      </w:r>
      <w:proofErr w:type="spellStart"/>
      <w:r w:rsidRPr="003F7D13">
        <w:rPr>
          <w:rFonts w:ascii="Arial" w:hAnsi="Arial" w:cs="Arial"/>
          <w:color w:val="000000"/>
          <w:sz w:val="22"/>
          <w:szCs w:val="22"/>
        </w:rPr>
        <w:t>Maurício</w:t>
      </w:r>
      <w:proofErr w:type="spellEnd"/>
      <w:r w:rsidRPr="003F7D13">
        <w:rPr>
          <w:rFonts w:ascii="Arial" w:hAnsi="Arial" w:cs="Arial"/>
          <w:color w:val="000000"/>
          <w:sz w:val="22"/>
          <w:szCs w:val="22"/>
        </w:rPr>
        <w:t xml:space="preserve"> I, </w:t>
      </w:r>
      <w:r>
        <w:rPr>
          <w:rFonts w:ascii="Arial" w:hAnsi="Arial" w:cs="Arial"/>
          <w:color w:val="000000"/>
          <w:sz w:val="22"/>
          <w:szCs w:val="22"/>
        </w:rPr>
        <w:t>et al (1997)</w:t>
      </w:r>
      <w:r w:rsidRPr="003F7D13">
        <w:rPr>
          <w:rFonts w:ascii="Arial" w:hAnsi="Arial" w:cs="Arial"/>
          <w:color w:val="000000"/>
          <w:sz w:val="22"/>
          <w:szCs w:val="22"/>
        </w:rPr>
        <w:t xml:space="preserve">. </w:t>
      </w:r>
      <w:hyperlink r:id="rId10" w:history="1">
        <w:r w:rsidRPr="003F7D13">
          <w:rPr>
            <w:rFonts w:ascii="Arial" w:hAnsi="Arial" w:cs="Arial"/>
            <w:color w:val="000000"/>
            <w:sz w:val="22"/>
            <w:szCs w:val="22"/>
          </w:rPr>
          <w:t xml:space="preserve">HIV/Leishmania co-infections in Portugal: diagnosis and </w:t>
        </w:r>
        <w:proofErr w:type="spellStart"/>
        <w:r w:rsidRPr="003F7D13">
          <w:rPr>
            <w:rFonts w:ascii="Arial" w:hAnsi="Arial" w:cs="Arial"/>
            <w:color w:val="000000"/>
            <w:sz w:val="22"/>
            <w:szCs w:val="22"/>
          </w:rPr>
          <w:t>isoenzyme</w:t>
        </w:r>
        <w:proofErr w:type="spellEnd"/>
        <w:r w:rsidRPr="003F7D13">
          <w:rPr>
            <w:rFonts w:ascii="Arial" w:hAnsi="Arial" w:cs="Arial"/>
            <w:color w:val="000000"/>
            <w:sz w:val="22"/>
            <w:szCs w:val="22"/>
          </w:rPr>
          <w:t xml:space="preserve"> characterization of Leishmania.</w:t>
        </w:r>
      </w:hyperlink>
      <w:r w:rsidRPr="003F7D13">
        <w:rPr>
          <w:rFonts w:ascii="Arial" w:hAnsi="Arial" w:cs="Arial"/>
          <w:color w:val="000000"/>
          <w:sz w:val="22"/>
          <w:szCs w:val="22"/>
        </w:rPr>
        <w:t xml:space="preserve"> </w:t>
      </w:r>
      <w:r w:rsidRPr="003F7D13">
        <w:rPr>
          <w:rFonts w:ascii="Arial" w:hAnsi="Arial" w:cs="Arial"/>
          <w:color w:val="000000"/>
          <w:sz w:val="22"/>
          <w:szCs w:val="22"/>
          <w:lang w:val="pt-BR"/>
        </w:rPr>
        <w:t>Ann Trop Med Parasitol</w:t>
      </w:r>
      <w:r>
        <w:rPr>
          <w:rFonts w:ascii="Arial" w:hAnsi="Arial" w:cs="Arial"/>
          <w:color w:val="000000"/>
          <w:sz w:val="22"/>
          <w:szCs w:val="22"/>
          <w:lang w:val="pt-BR"/>
        </w:rPr>
        <w:t xml:space="preserve"> </w:t>
      </w:r>
      <w:r w:rsidRPr="003F7D13">
        <w:rPr>
          <w:rFonts w:ascii="Arial" w:hAnsi="Arial" w:cs="Arial"/>
          <w:color w:val="000000"/>
          <w:sz w:val="22"/>
          <w:szCs w:val="22"/>
          <w:lang w:val="pt-BR"/>
        </w:rPr>
        <w:t>91(4):433-6</w:t>
      </w:r>
      <w:r>
        <w:rPr>
          <w:rFonts w:ascii="Arial" w:hAnsi="Arial" w:cs="Arial"/>
          <w:color w:val="000000"/>
          <w:sz w:val="22"/>
          <w:szCs w:val="22"/>
          <w:lang w:val="pt-BR"/>
        </w:rPr>
        <w:t>.</w:t>
      </w:r>
    </w:p>
    <w:p w:rsidR="005D0E3D" w:rsidRPr="003F7D13" w:rsidRDefault="005D0E3D" w:rsidP="005D0E3D">
      <w:pPr>
        <w:pStyle w:val="title1"/>
        <w:shd w:val="clear" w:color="auto" w:fill="FFFFFF"/>
        <w:jc w:val="both"/>
        <w:rPr>
          <w:rFonts w:ascii="Arial" w:hAnsi="Arial" w:cs="Arial"/>
          <w:color w:val="000000"/>
          <w:sz w:val="22"/>
          <w:szCs w:val="22"/>
          <w:lang w:val="pt-BR"/>
        </w:rPr>
      </w:pPr>
    </w:p>
    <w:p w:rsidR="005D0E3D" w:rsidRPr="003F7D13" w:rsidRDefault="005D0E3D" w:rsidP="005D0E3D">
      <w:pPr>
        <w:autoSpaceDE w:val="0"/>
        <w:autoSpaceDN w:val="0"/>
        <w:adjustRightInd w:val="0"/>
        <w:ind w:left="0" w:firstLine="0"/>
        <w:rPr>
          <w:rFonts w:eastAsia="SimSun"/>
          <w:color w:val="000000"/>
          <w:sz w:val="22"/>
          <w:lang w:val="pt-BR" w:eastAsia="zh-CN"/>
        </w:rPr>
      </w:pPr>
      <w:r w:rsidRPr="003F7D13">
        <w:rPr>
          <w:rFonts w:eastAsia="SimSun"/>
          <w:color w:val="000000"/>
          <w:sz w:val="22"/>
          <w:lang w:val="pt-BR" w:eastAsia="zh-CN"/>
        </w:rPr>
        <w:t>5. Vicente A</w:t>
      </w:r>
      <w:r>
        <w:rPr>
          <w:rFonts w:eastAsia="SimSun"/>
          <w:color w:val="000000"/>
          <w:sz w:val="22"/>
          <w:lang w:val="pt-BR" w:eastAsia="zh-CN"/>
        </w:rPr>
        <w:t>. (1990)</w:t>
      </w:r>
      <w:r w:rsidRPr="003F7D13">
        <w:rPr>
          <w:rFonts w:eastAsia="SimSun"/>
          <w:color w:val="000000"/>
          <w:sz w:val="22"/>
          <w:lang w:val="pt-BR" w:eastAsia="zh-CN"/>
        </w:rPr>
        <w:t xml:space="preserve"> Kala-azar infantil. Dados epidemiológicos e incidência do kala-azar no Internamento de Pediatria do Hospital de Faro. Rev Port Doencas Infec 13:173-182</w:t>
      </w:r>
      <w:r>
        <w:rPr>
          <w:rFonts w:eastAsia="SimSun"/>
          <w:color w:val="000000"/>
          <w:sz w:val="22"/>
          <w:lang w:val="pt-BR" w:eastAsia="zh-CN"/>
        </w:rPr>
        <w:t>.</w:t>
      </w:r>
    </w:p>
    <w:p w:rsidR="005D0E3D" w:rsidRPr="003F7D13" w:rsidRDefault="005D0E3D" w:rsidP="005D0E3D">
      <w:pPr>
        <w:ind w:left="0" w:firstLine="0"/>
        <w:rPr>
          <w:color w:val="000000"/>
          <w:sz w:val="22"/>
          <w:lang w:val="pt-BR"/>
        </w:rPr>
      </w:pPr>
    </w:p>
    <w:p w:rsidR="005D0E3D" w:rsidRPr="003F7D13" w:rsidRDefault="005D0E3D" w:rsidP="005D0E3D">
      <w:pPr>
        <w:pStyle w:val="title1"/>
        <w:shd w:val="clear" w:color="auto" w:fill="FFFFFF"/>
        <w:jc w:val="both"/>
        <w:rPr>
          <w:rFonts w:ascii="Arial" w:hAnsi="Arial" w:cs="Arial"/>
          <w:sz w:val="22"/>
          <w:szCs w:val="22"/>
        </w:rPr>
      </w:pPr>
      <w:r w:rsidRPr="005B3AA4">
        <w:rPr>
          <w:rFonts w:ascii="Arial" w:hAnsi="Arial" w:cs="Arial"/>
          <w:sz w:val="22"/>
          <w:szCs w:val="22"/>
          <w:lang w:val="pt-BR"/>
        </w:rPr>
        <w:t xml:space="preserve">6. Alvar J, Aparicio P, Aseffa A, Den Boer M, Cañavate C </w:t>
      </w:r>
      <w:r>
        <w:rPr>
          <w:rFonts w:ascii="Arial" w:hAnsi="Arial" w:cs="Arial"/>
          <w:sz w:val="22"/>
          <w:szCs w:val="22"/>
          <w:lang w:val="pt-BR"/>
        </w:rPr>
        <w:t>et al (2008)</w:t>
      </w:r>
      <w:r w:rsidRPr="005B3AA4">
        <w:rPr>
          <w:rFonts w:ascii="Arial" w:hAnsi="Arial" w:cs="Arial"/>
          <w:sz w:val="22"/>
          <w:szCs w:val="22"/>
          <w:lang w:val="pt-BR"/>
        </w:rPr>
        <w:t xml:space="preserve">. </w:t>
      </w:r>
      <w:r w:rsidRPr="003F7D13">
        <w:rPr>
          <w:rFonts w:ascii="Arial" w:hAnsi="Arial" w:cs="Arial"/>
          <w:sz w:val="22"/>
          <w:szCs w:val="22"/>
        </w:rPr>
        <w:fldChar w:fldCharType="begin"/>
      </w:r>
      <w:r w:rsidRPr="005B3AA4">
        <w:rPr>
          <w:rFonts w:ascii="Arial" w:hAnsi="Arial" w:cs="Arial"/>
          <w:sz w:val="22"/>
          <w:szCs w:val="22"/>
          <w:lang w:val="pt-BR"/>
        </w:rPr>
        <w:instrText xml:space="preserve"> HYPERLINK "http://www.ncbi.nlm.nih.gov/pubmed/18400800" </w:instrText>
      </w:r>
      <w:r w:rsidRPr="003F7D13">
        <w:rPr>
          <w:rFonts w:ascii="Arial" w:hAnsi="Arial" w:cs="Arial"/>
          <w:sz w:val="22"/>
          <w:szCs w:val="22"/>
        </w:rPr>
        <w:fldChar w:fldCharType="separate"/>
      </w:r>
      <w:r w:rsidRPr="003F7D13">
        <w:rPr>
          <w:rFonts w:ascii="Arial" w:hAnsi="Arial" w:cs="Arial"/>
          <w:sz w:val="22"/>
          <w:szCs w:val="22"/>
        </w:rPr>
        <w:t>The relationship between leishmaniasis and AIDS: the second 10 years.</w:t>
      </w:r>
      <w:r w:rsidRPr="003F7D13">
        <w:rPr>
          <w:rFonts w:ascii="Arial" w:hAnsi="Arial" w:cs="Arial"/>
          <w:sz w:val="22"/>
          <w:szCs w:val="22"/>
        </w:rPr>
        <w:fldChar w:fldCharType="end"/>
      </w:r>
      <w:r w:rsidRPr="003F7D13">
        <w:rPr>
          <w:rFonts w:ascii="Arial" w:hAnsi="Arial" w:cs="Arial"/>
          <w:sz w:val="22"/>
          <w:szCs w:val="22"/>
        </w:rPr>
        <w:t xml:space="preserve"> </w:t>
      </w:r>
      <w:proofErr w:type="spellStart"/>
      <w:r w:rsidRPr="003F7D13">
        <w:rPr>
          <w:rFonts w:ascii="Arial" w:hAnsi="Arial" w:cs="Arial"/>
          <w:sz w:val="22"/>
          <w:szCs w:val="22"/>
        </w:rPr>
        <w:t>Clin</w:t>
      </w:r>
      <w:proofErr w:type="spellEnd"/>
      <w:r w:rsidRPr="003F7D13">
        <w:rPr>
          <w:rFonts w:ascii="Arial" w:hAnsi="Arial" w:cs="Arial"/>
          <w:sz w:val="22"/>
          <w:szCs w:val="22"/>
        </w:rPr>
        <w:t xml:space="preserve"> </w:t>
      </w:r>
      <w:proofErr w:type="spellStart"/>
      <w:r w:rsidRPr="003F7D13">
        <w:rPr>
          <w:rFonts w:ascii="Arial" w:hAnsi="Arial" w:cs="Arial"/>
          <w:sz w:val="22"/>
          <w:szCs w:val="22"/>
        </w:rPr>
        <w:t>Microbiol</w:t>
      </w:r>
      <w:proofErr w:type="spellEnd"/>
      <w:r w:rsidRPr="003F7D13">
        <w:rPr>
          <w:rFonts w:ascii="Arial" w:hAnsi="Arial" w:cs="Arial"/>
          <w:sz w:val="22"/>
          <w:szCs w:val="22"/>
        </w:rPr>
        <w:t xml:space="preserve"> Rev</w:t>
      </w:r>
      <w:r>
        <w:rPr>
          <w:rFonts w:ascii="Arial" w:hAnsi="Arial" w:cs="Arial"/>
          <w:sz w:val="22"/>
          <w:szCs w:val="22"/>
        </w:rPr>
        <w:t xml:space="preserve"> </w:t>
      </w:r>
      <w:r w:rsidRPr="003F7D13">
        <w:rPr>
          <w:rFonts w:ascii="Arial" w:hAnsi="Arial" w:cs="Arial"/>
          <w:sz w:val="22"/>
          <w:szCs w:val="22"/>
        </w:rPr>
        <w:t>21(2):334-59</w:t>
      </w:r>
      <w:r>
        <w:rPr>
          <w:rFonts w:ascii="Arial" w:hAnsi="Arial" w:cs="Arial"/>
          <w:sz w:val="22"/>
          <w:szCs w:val="22"/>
        </w:rPr>
        <w:t>.</w:t>
      </w:r>
    </w:p>
    <w:p w:rsidR="005D0E3D" w:rsidRPr="005B3AA4" w:rsidRDefault="005D0E3D" w:rsidP="005D0E3D">
      <w:pPr>
        <w:ind w:left="0" w:firstLine="0"/>
        <w:rPr>
          <w:color w:val="000000"/>
          <w:sz w:val="22"/>
          <w:lang w:val="en-GB"/>
        </w:rPr>
      </w:pPr>
    </w:p>
    <w:p w:rsidR="005D0E3D" w:rsidRPr="00C0527B" w:rsidRDefault="005D0E3D" w:rsidP="005D0E3D">
      <w:pPr>
        <w:ind w:left="0" w:firstLine="0"/>
        <w:rPr>
          <w:rStyle w:val="mixed-citation"/>
          <w:color w:val="000000"/>
          <w:sz w:val="22"/>
          <w:lang w:val="en-GB"/>
        </w:rPr>
      </w:pPr>
      <w:r w:rsidRPr="003F7D13">
        <w:rPr>
          <w:rStyle w:val="mixed-citation"/>
          <w:color w:val="000000"/>
          <w:sz w:val="22"/>
          <w:lang w:val="pt-BR"/>
        </w:rPr>
        <w:t>7. Abranches P, Lopes FJC, Conceição-Silva FM, Ribeiro MMS, Pires CA</w:t>
      </w:r>
      <w:r>
        <w:rPr>
          <w:rStyle w:val="mixed-citation"/>
          <w:color w:val="000000"/>
          <w:sz w:val="22"/>
          <w:lang w:val="pt-BR"/>
        </w:rPr>
        <w:t xml:space="preserve"> (1983).</w:t>
      </w:r>
      <w:r w:rsidRPr="003F7D13">
        <w:rPr>
          <w:rStyle w:val="mixed-citation"/>
          <w:color w:val="000000"/>
          <w:sz w:val="22"/>
          <w:lang w:val="pt-BR"/>
        </w:rPr>
        <w:t xml:space="preserve"> </w:t>
      </w:r>
      <w:r w:rsidRPr="003F7D13">
        <w:rPr>
          <w:rStyle w:val="ref-title"/>
          <w:color w:val="000000"/>
          <w:sz w:val="22"/>
          <w:lang w:val="pt-BR"/>
        </w:rPr>
        <w:t xml:space="preserve">Kala-azar in Portugal. </w:t>
      </w:r>
      <w:r w:rsidRPr="003F7D13">
        <w:rPr>
          <w:rStyle w:val="ref-title"/>
          <w:color w:val="000000"/>
          <w:sz w:val="22"/>
          <w:lang w:val="en-GB"/>
        </w:rPr>
        <w:t xml:space="preserve">III. Results of a survey on canine leishmaniasis performed in the </w:t>
      </w:r>
      <w:smartTag w:uri="urn:schemas-microsoft-com:office:smarttags" w:element="place">
        <w:smartTag w:uri="urn:schemas-microsoft-com:office:smarttags" w:element="City">
          <w:r w:rsidRPr="003F7D13">
            <w:rPr>
              <w:rStyle w:val="ref-title"/>
              <w:color w:val="000000"/>
              <w:sz w:val="22"/>
              <w:lang w:val="en-GB"/>
            </w:rPr>
            <w:t>Lisbon</w:t>
          </w:r>
        </w:smartTag>
      </w:smartTag>
      <w:r w:rsidRPr="003F7D13">
        <w:rPr>
          <w:rStyle w:val="ref-title"/>
          <w:color w:val="000000"/>
          <w:sz w:val="22"/>
          <w:lang w:val="en-GB"/>
        </w:rPr>
        <w:t xml:space="preserve"> region. </w:t>
      </w:r>
      <w:proofErr w:type="gramStart"/>
      <w:r w:rsidRPr="003F7D13">
        <w:rPr>
          <w:rStyle w:val="ref-title"/>
          <w:color w:val="000000"/>
          <w:sz w:val="22"/>
          <w:lang w:val="en-GB"/>
        </w:rPr>
        <w:t xml:space="preserve">Comparison of urban and rural zones </w:t>
      </w:r>
      <w:r w:rsidRPr="003F7D13">
        <w:rPr>
          <w:rStyle w:val="mixed-citation"/>
          <w:color w:val="000000"/>
          <w:sz w:val="22"/>
          <w:lang w:val="en-GB"/>
        </w:rPr>
        <w:t xml:space="preserve">[in French] </w:t>
      </w:r>
      <w:r w:rsidRPr="00C0527B">
        <w:rPr>
          <w:rStyle w:val="ref-journal1"/>
          <w:color w:val="000000"/>
          <w:sz w:val="22"/>
          <w:lang w:val="en-GB"/>
        </w:rPr>
        <w:t xml:space="preserve">Ann </w:t>
      </w:r>
      <w:proofErr w:type="spellStart"/>
      <w:r w:rsidRPr="00C0527B">
        <w:rPr>
          <w:rStyle w:val="ref-journal1"/>
          <w:color w:val="000000"/>
          <w:sz w:val="22"/>
          <w:lang w:val="en-GB"/>
        </w:rPr>
        <w:t>Parasitol</w:t>
      </w:r>
      <w:proofErr w:type="spellEnd"/>
      <w:r w:rsidRPr="00C0527B">
        <w:rPr>
          <w:rStyle w:val="ref-journal1"/>
          <w:color w:val="000000"/>
          <w:sz w:val="22"/>
          <w:lang w:val="en-GB"/>
        </w:rPr>
        <w:t xml:space="preserve"> Hum Comp</w:t>
      </w:r>
      <w:r>
        <w:rPr>
          <w:rStyle w:val="mixed-citation"/>
          <w:color w:val="000000"/>
          <w:sz w:val="22"/>
          <w:lang w:val="en-GB"/>
        </w:rPr>
        <w:t xml:space="preserve"> </w:t>
      </w:r>
      <w:r w:rsidRPr="00C0527B">
        <w:rPr>
          <w:rStyle w:val="ref-vol"/>
          <w:color w:val="000000"/>
          <w:sz w:val="22"/>
          <w:lang w:val="en-GB"/>
        </w:rPr>
        <w:t>58</w:t>
      </w:r>
      <w:r w:rsidRPr="00C0527B">
        <w:rPr>
          <w:rStyle w:val="mixed-citation"/>
          <w:color w:val="000000"/>
          <w:sz w:val="22"/>
          <w:lang w:val="en-GB"/>
        </w:rPr>
        <w:t>:307–15.</w:t>
      </w:r>
      <w:proofErr w:type="gramEnd"/>
    </w:p>
    <w:p w:rsidR="005D0E3D" w:rsidRPr="00C0527B" w:rsidRDefault="005D0E3D" w:rsidP="005D0E3D">
      <w:pPr>
        <w:ind w:left="0" w:firstLine="0"/>
        <w:rPr>
          <w:rStyle w:val="mixed-citation"/>
          <w:color w:val="000000"/>
          <w:sz w:val="22"/>
          <w:lang w:val="en-GB"/>
        </w:rPr>
      </w:pPr>
    </w:p>
    <w:p w:rsidR="005D0E3D" w:rsidRPr="003F7D13" w:rsidRDefault="005D0E3D" w:rsidP="005D0E3D">
      <w:pPr>
        <w:shd w:val="clear" w:color="auto" w:fill="FFFFFF"/>
        <w:ind w:left="0" w:firstLine="0"/>
        <w:rPr>
          <w:rFonts w:eastAsia="SimSun"/>
          <w:color w:val="000000"/>
          <w:sz w:val="22"/>
          <w:lang w:val="en-GB" w:eastAsia="zh-CN"/>
        </w:rPr>
      </w:pPr>
      <w:r w:rsidRPr="003F7D13">
        <w:rPr>
          <w:rFonts w:eastAsia="SimSun"/>
          <w:color w:val="000000"/>
          <w:sz w:val="22"/>
          <w:lang w:val="pt-BR" w:eastAsia="zh-CN"/>
        </w:rPr>
        <w:t xml:space="preserve">8. Cortes S, Afonso MO, Alves-Pires C, Campino L. </w:t>
      </w:r>
      <w:r w:rsidRPr="003F7D13">
        <w:rPr>
          <w:rFonts w:eastAsia="SimSun"/>
          <w:color w:val="000000"/>
          <w:sz w:val="22"/>
          <w:lang w:val="en-GB" w:eastAsia="zh-CN"/>
        </w:rPr>
        <w:fldChar w:fldCharType="begin"/>
      </w:r>
      <w:r w:rsidRPr="003F7D13">
        <w:rPr>
          <w:rFonts w:eastAsia="SimSun"/>
          <w:color w:val="000000"/>
          <w:sz w:val="22"/>
          <w:lang w:val="pt-BR" w:eastAsia="zh-CN"/>
        </w:rPr>
        <w:instrText xml:space="preserve"> HYPERLINK "http://www.ncbi.nlm.nih.gov/pubmed/18252134" </w:instrText>
      </w:r>
      <w:r w:rsidRPr="003F7D13">
        <w:rPr>
          <w:rFonts w:eastAsia="SimSun"/>
          <w:color w:val="000000"/>
          <w:sz w:val="22"/>
          <w:lang w:val="en-GB" w:eastAsia="zh-CN"/>
        </w:rPr>
        <w:fldChar w:fldCharType="separate"/>
      </w:r>
      <w:proofErr w:type="gramStart"/>
      <w:r w:rsidRPr="003F7D13">
        <w:rPr>
          <w:rFonts w:eastAsia="SimSun"/>
          <w:color w:val="000000"/>
          <w:sz w:val="22"/>
          <w:lang w:val="en-GB" w:eastAsia="zh-CN"/>
        </w:rPr>
        <w:t>Stray dogs and leishmaniasis in urban areas, Portugal.</w:t>
      </w:r>
      <w:proofErr w:type="gramEnd"/>
      <w:r w:rsidRPr="003F7D13">
        <w:rPr>
          <w:rFonts w:eastAsia="SimSun"/>
          <w:color w:val="000000"/>
          <w:sz w:val="22"/>
          <w:lang w:val="en-GB" w:eastAsia="zh-CN"/>
        </w:rPr>
        <w:fldChar w:fldCharType="end"/>
      </w:r>
      <w:r w:rsidRPr="003F7D13">
        <w:rPr>
          <w:rFonts w:eastAsia="SimSun"/>
          <w:color w:val="000000"/>
          <w:sz w:val="22"/>
          <w:lang w:val="en-GB" w:eastAsia="zh-CN"/>
        </w:rPr>
        <w:t xml:space="preserve"> </w:t>
      </w:r>
      <w:proofErr w:type="spellStart"/>
      <w:r w:rsidRPr="003F7D13">
        <w:rPr>
          <w:rFonts w:eastAsia="SimSun"/>
          <w:color w:val="000000"/>
          <w:sz w:val="22"/>
          <w:lang w:val="en-GB" w:eastAsia="zh-CN"/>
        </w:rPr>
        <w:t>Emerg</w:t>
      </w:r>
      <w:proofErr w:type="spellEnd"/>
      <w:r w:rsidRPr="003F7D13">
        <w:rPr>
          <w:rFonts w:eastAsia="SimSun"/>
          <w:color w:val="000000"/>
          <w:sz w:val="22"/>
          <w:lang w:val="en-GB" w:eastAsia="zh-CN"/>
        </w:rPr>
        <w:t xml:space="preserve"> Infect </w:t>
      </w:r>
      <w:proofErr w:type="spellStart"/>
      <w:r w:rsidRPr="003F7D13">
        <w:rPr>
          <w:rFonts w:eastAsia="SimSun"/>
          <w:color w:val="000000"/>
          <w:sz w:val="22"/>
          <w:lang w:val="en-GB" w:eastAsia="zh-CN"/>
        </w:rPr>
        <w:t>Dis</w:t>
      </w:r>
      <w:proofErr w:type="spellEnd"/>
      <w:r>
        <w:rPr>
          <w:rFonts w:eastAsia="SimSun"/>
          <w:color w:val="000000"/>
          <w:sz w:val="22"/>
          <w:lang w:val="en-GB" w:eastAsia="zh-CN"/>
        </w:rPr>
        <w:t xml:space="preserve"> </w:t>
      </w:r>
      <w:r w:rsidRPr="003F7D13">
        <w:rPr>
          <w:rFonts w:eastAsia="SimSun"/>
          <w:color w:val="000000"/>
          <w:sz w:val="22"/>
          <w:lang w:val="en-GB" w:eastAsia="zh-CN"/>
        </w:rPr>
        <w:t>13(9):1431-2</w:t>
      </w:r>
      <w:r>
        <w:rPr>
          <w:rFonts w:eastAsia="SimSun"/>
          <w:color w:val="000000"/>
          <w:sz w:val="22"/>
          <w:lang w:val="en-GB" w:eastAsia="zh-CN"/>
        </w:rPr>
        <w:t>.</w:t>
      </w:r>
    </w:p>
    <w:p w:rsidR="005D0E3D" w:rsidRPr="003F7D13" w:rsidRDefault="005D0E3D" w:rsidP="005D0E3D">
      <w:pPr>
        <w:shd w:val="clear" w:color="auto" w:fill="FFFFFF"/>
        <w:ind w:left="0" w:firstLine="0"/>
        <w:rPr>
          <w:rFonts w:eastAsia="SimSun"/>
          <w:color w:val="000000"/>
          <w:sz w:val="22"/>
          <w:lang w:val="en-GB" w:eastAsia="zh-CN"/>
        </w:rPr>
      </w:pPr>
    </w:p>
    <w:p w:rsidR="005D0E3D" w:rsidRPr="003F7D13" w:rsidRDefault="005D0E3D" w:rsidP="005D0E3D">
      <w:pPr>
        <w:shd w:val="clear" w:color="auto" w:fill="FFFFFF"/>
        <w:ind w:left="0" w:firstLine="0"/>
        <w:rPr>
          <w:rFonts w:eastAsia="SimSun"/>
          <w:color w:val="000000"/>
          <w:sz w:val="22"/>
          <w:lang w:val="pt-BR" w:eastAsia="zh-CN"/>
        </w:rPr>
      </w:pPr>
      <w:r w:rsidRPr="005B3AA4">
        <w:rPr>
          <w:rFonts w:eastAsia="SimSun"/>
          <w:color w:val="000000"/>
          <w:sz w:val="22"/>
          <w:lang w:val="en-GB" w:eastAsia="zh-CN"/>
        </w:rPr>
        <w:t xml:space="preserve">9. Maia C, </w:t>
      </w:r>
      <w:proofErr w:type="spellStart"/>
      <w:r w:rsidRPr="005B3AA4">
        <w:rPr>
          <w:rFonts w:eastAsia="SimSun"/>
          <w:color w:val="000000"/>
          <w:sz w:val="22"/>
          <w:lang w:val="en-GB" w:eastAsia="zh-CN"/>
        </w:rPr>
        <w:t>Afonso</w:t>
      </w:r>
      <w:proofErr w:type="spellEnd"/>
      <w:r w:rsidRPr="005B3AA4">
        <w:rPr>
          <w:rFonts w:eastAsia="SimSun"/>
          <w:color w:val="000000"/>
          <w:sz w:val="22"/>
          <w:lang w:val="en-GB" w:eastAsia="zh-CN"/>
        </w:rPr>
        <w:t xml:space="preserve"> MO, </w:t>
      </w:r>
      <w:proofErr w:type="spellStart"/>
      <w:r w:rsidRPr="005B3AA4">
        <w:rPr>
          <w:rFonts w:eastAsia="SimSun"/>
          <w:color w:val="000000"/>
          <w:sz w:val="22"/>
          <w:lang w:val="en-GB" w:eastAsia="zh-CN"/>
        </w:rPr>
        <w:t>Neto</w:t>
      </w:r>
      <w:proofErr w:type="spellEnd"/>
      <w:r w:rsidRPr="005B3AA4">
        <w:rPr>
          <w:rFonts w:eastAsia="SimSun"/>
          <w:color w:val="000000"/>
          <w:sz w:val="22"/>
          <w:lang w:val="en-GB" w:eastAsia="zh-CN"/>
        </w:rPr>
        <w:t xml:space="preserve"> L, </w:t>
      </w:r>
      <w:proofErr w:type="spellStart"/>
      <w:r w:rsidRPr="005B3AA4">
        <w:rPr>
          <w:rFonts w:eastAsia="SimSun"/>
          <w:color w:val="000000"/>
          <w:sz w:val="22"/>
          <w:lang w:val="en-GB" w:eastAsia="zh-CN"/>
        </w:rPr>
        <w:t>Dionísio</w:t>
      </w:r>
      <w:proofErr w:type="spellEnd"/>
      <w:r w:rsidRPr="005B3AA4">
        <w:rPr>
          <w:rFonts w:eastAsia="SimSun"/>
          <w:color w:val="000000"/>
          <w:sz w:val="22"/>
          <w:lang w:val="en-GB" w:eastAsia="zh-CN"/>
        </w:rPr>
        <w:t xml:space="preserve"> L, </w:t>
      </w:r>
      <w:proofErr w:type="spellStart"/>
      <w:r w:rsidRPr="005B3AA4">
        <w:rPr>
          <w:rFonts w:eastAsia="SimSun"/>
          <w:color w:val="000000"/>
          <w:sz w:val="22"/>
          <w:lang w:val="en-GB" w:eastAsia="zh-CN"/>
        </w:rPr>
        <w:t>Campino</w:t>
      </w:r>
      <w:proofErr w:type="spellEnd"/>
      <w:r w:rsidRPr="005B3AA4">
        <w:rPr>
          <w:rFonts w:eastAsia="SimSun"/>
          <w:color w:val="000000"/>
          <w:sz w:val="22"/>
          <w:lang w:val="en-GB" w:eastAsia="zh-CN"/>
        </w:rPr>
        <w:t xml:space="preserve"> L</w:t>
      </w:r>
      <w:r>
        <w:rPr>
          <w:rFonts w:eastAsia="SimSun"/>
          <w:color w:val="000000"/>
          <w:sz w:val="22"/>
          <w:lang w:val="en-GB" w:eastAsia="zh-CN"/>
        </w:rPr>
        <w:t xml:space="preserve"> (2009)</w:t>
      </w:r>
      <w:r w:rsidRPr="005B3AA4">
        <w:rPr>
          <w:rFonts w:eastAsia="SimSun"/>
          <w:color w:val="000000"/>
          <w:sz w:val="22"/>
          <w:lang w:val="en-GB" w:eastAsia="zh-CN"/>
        </w:rPr>
        <w:t xml:space="preserve">. </w:t>
      </w:r>
      <w:hyperlink r:id="rId11" w:history="1">
        <w:r w:rsidRPr="003F7D13">
          <w:rPr>
            <w:rFonts w:eastAsia="SimSun"/>
            <w:color w:val="000000"/>
            <w:sz w:val="22"/>
            <w:lang w:val="en-GB" w:eastAsia="zh-CN"/>
          </w:rPr>
          <w:t xml:space="preserve">Molecular detection of Leishmania infantum in naturally infected </w:t>
        </w:r>
        <w:proofErr w:type="spellStart"/>
        <w:r w:rsidRPr="003F7D13">
          <w:rPr>
            <w:rFonts w:eastAsia="SimSun"/>
            <w:color w:val="000000"/>
            <w:sz w:val="22"/>
            <w:lang w:val="en-GB" w:eastAsia="zh-CN"/>
          </w:rPr>
          <w:t>Phlebotomus</w:t>
        </w:r>
        <w:proofErr w:type="spellEnd"/>
        <w:r w:rsidRPr="003F7D13">
          <w:rPr>
            <w:rFonts w:eastAsia="SimSun"/>
            <w:color w:val="000000"/>
            <w:sz w:val="22"/>
            <w:lang w:val="en-GB" w:eastAsia="zh-CN"/>
          </w:rPr>
          <w:t xml:space="preserve"> </w:t>
        </w:r>
        <w:proofErr w:type="spellStart"/>
        <w:r w:rsidRPr="003F7D13">
          <w:rPr>
            <w:rFonts w:eastAsia="SimSun"/>
            <w:color w:val="000000"/>
            <w:sz w:val="22"/>
            <w:lang w:val="en-GB" w:eastAsia="zh-CN"/>
          </w:rPr>
          <w:t>perniciosus</w:t>
        </w:r>
        <w:proofErr w:type="spellEnd"/>
        <w:r w:rsidRPr="003F7D13">
          <w:rPr>
            <w:rFonts w:eastAsia="SimSun"/>
            <w:color w:val="000000"/>
            <w:sz w:val="22"/>
            <w:lang w:val="en-GB" w:eastAsia="zh-CN"/>
          </w:rPr>
          <w:t xml:space="preserve"> from Algarve region, Portugal.</w:t>
        </w:r>
      </w:hyperlink>
      <w:r>
        <w:rPr>
          <w:rFonts w:eastAsia="SimSun"/>
          <w:color w:val="000000"/>
          <w:sz w:val="22"/>
          <w:lang w:val="en-GB" w:eastAsia="zh-CN"/>
        </w:rPr>
        <w:t xml:space="preserve"> </w:t>
      </w:r>
      <w:r w:rsidRPr="003F7D13">
        <w:rPr>
          <w:rFonts w:eastAsia="SimSun"/>
          <w:color w:val="000000"/>
          <w:sz w:val="22"/>
          <w:lang w:val="pt-BR" w:eastAsia="zh-CN"/>
        </w:rPr>
        <w:t>Vector Borne Dis</w:t>
      </w:r>
      <w:r>
        <w:rPr>
          <w:rFonts w:eastAsia="SimSun"/>
          <w:color w:val="000000"/>
          <w:sz w:val="22"/>
          <w:lang w:val="pt-BR" w:eastAsia="zh-CN"/>
        </w:rPr>
        <w:t xml:space="preserve"> </w:t>
      </w:r>
      <w:r w:rsidRPr="003F7D13">
        <w:rPr>
          <w:rFonts w:eastAsia="SimSun"/>
          <w:color w:val="000000"/>
          <w:sz w:val="22"/>
          <w:lang w:val="pt-BR" w:eastAsia="zh-CN"/>
        </w:rPr>
        <w:t>46(4):268-72</w:t>
      </w:r>
      <w:r>
        <w:rPr>
          <w:rFonts w:eastAsia="SimSun"/>
          <w:color w:val="000000"/>
          <w:sz w:val="22"/>
          <w:lang w:val="pt-BR" w:eastAsia="zh-CN"/>
        </w:rPr>
        <w:t>.</w:t>
      </w:r>
    </w:p>
    <w:p w:rsidR="005D0E3D" w:rsidRPr="005B3AA4" w:rsidRDefault="005D0E3D" w:rsidP="005D0E3D">
      <w:pPr>
        <w:ind w:left="0" w:firstLine="0"/>
        <w:rPr>
          <w:color w:val="000000"/>
          <w:sz w:val="22"/>
          <w:lang w:val="pt-BR"/>
        </w:rPr>
      </w:pPr>
    </w:p>
    <w:p w:rsidR="005D0E3D" w:rsidRPr="003F7D13" w:rsidRDefault="005D0E3D" w:rsidP="005D0E3D">
      <w:pPr>
        <w:pStyle w:val="title1"/>
        <w:shd w:val="clear" w:color="auto" w:fill="FFFFFF"/>
        <w:jc w:val="both"/>
      </w:pPr>
      <w:r w:rsidRPr="003F7D13">
        <w:rPr>
          <w:rFonts w:ascii="Arial" w:hAnsi="Arial" w:cs="Arial"/>
          <w:color w:val="000000"/>
          <w:sz w:val="22"/>
          <w:szCs w:val="22"/>
          <w:lang w:val="pt-BR"/>
        </w:rPr>
        <w:t xml:space="preserve">10. Maia C, Gomes J, Cristóvão J, Nunes M, Martins A </w:t>
      </w:r>
      <w:r>
        <w:rPr>
          <w:rFonts w:ascii="Arial" w:hAnsi="Arial" w:cs="Arial"/>
          <w:color w:val="000000"/>
          <w:sz w:val="22"/>
          <w:szCs w:val="22"/>
          <w:lang w:val="pt-BR"/>
        </w:rPr>
        <w:t>et al (2010)</w:t>
      </w:r>
      <w:r w:rsidRPr="003F7D13">
        <w:rPr>
          <w:rFonts w:ascii="Arial" w:hAnsi="Arial" w:cs="Arial"/>
          <w:color w:val="000000"/>
          <w:sz w:val="22"/>
          <w:szCs w:val="22"/>
          <w:lang w:val="pt-BR"/>
        </w:rPr>
        <w:t xml:space="preserve">. </w:t>
      </w:r>
      <w:r w:rsidRPr="003F7D13">
        <w:rPr>
          <w:rFonts w:ascii="Arial" w:hAnsi="Arial" w:cs="Arial"/>
          <w:color w:val="000000"/>
          <w:sz w:val="22"/>
          <w:szCs w:val="22"/>
        </w:rPr>
        <w:fldChar w:fldCharType="begin"/>
      </w:r>
      <w:r w:rsidRPr="003F7D13">
        <w:rPr>
          <w:rFonts w:ascii="Arial" w:hAnsi="Arial" w:cs="Arial"/>
          <w:color w:val="000000"/>
          <w:sz w:val="22"/>
          <w:szCs w:val="22"/>
          <w:lang w:val="pt-BR"/>
        </w:rPr>
        <w:instrText xml:space="preserve"> HYPERLINK "http://www.ncbi.nlm.nih.gov/pubmed/20869810" </w:instrText>
      </w:r>
      <w:r w:rsidRPr="003F7D13">
        <w:rPr>
          <w:rFonts w:ascii="Arial" w:hAnsi="Arial" w:cs="Arial"/>
          <w:color w:val="000000"/>
          <w:sz w:val="22"/>
          <w:szCs w:val="22"/>
        </w:rPr>
        <w:fldChar w:fldCharType="separate"/>
      </w:r>
      <w:proofErr w:type="gramStart"/>
      <w:r w:rsidRPr="005B3AA4">
        <w:rPr>
          <w:rFonts w:ascii="Arial" w:hAnsi="Arial" w:cs="Arial"/>
          <w:color w:val="000000"/>
          <w:sz w:val="22"/>
          <w:szCs w:val="22"/>
        </w:rPr>
        <w:t>Feline Leishmania infection in a canine leishmaniasis endemic region, Portugal.</w:t>
      </w:r>
      <w:proofErr w:type="gramEnd"/>
      <w:r w:rsidRPr="003F7D13">
        <w:rPr>
          <w:rFonts w:ascii="Arial" w:hAnsi="Arial" w:cs="Arial"/>
          <w:color w:val="000000"/>
          <w:sz w:val="22"/>
          <w:szCs w:val="22"/>
        </w:rPr>
        <w:fldChar w:fldCharType="end"/>
      </w:r>
      <w:r>
        <w:rPr>
          <w:rFonts w:ascii="Arial" w:hAnsi="Arial" w:cs="Arial"/>
          <w:color w:val="000000"/>
          <w:sz w:val="22"/>
          <w:szCs w:val="22"/>
        </w:rPr>
        <w:t xml:space="preserve"> </w:t>
      </w:r>
      <w:r w:rsidRPr="00BB582B">
        <w:rPr>
          <w:rFonts w:ascii="Arial" w:hAnsi="Arial" w:cs="Arial"/>
          <w:sz w:val="22"/>
          <w:szCs w:val="22"/>
        </w:rPr>
        <w:t xml:space="preserve">Vet </w:t>
      </w:r>
      <w:proofErr w:type="spellStart"/>
      <w:r w:rsidRPr="00BB582B">
        <w:rPr>
          <w:rFonts w:ascii="Arial" w:hAnsi="Arial" w:cs="Arial"/>
          <w:sz w:val="22"/>
          <w:szCs w:val="22"/>
        </w:rPr>
        <w:t>Parasitol</w:t>
      </w:r>
      <w:proofErr w:type="spellEnd"/>
      <w:r>
        <w:rPr>
          <w:rFonts w:ascii="Arial" w:hAnsi="Arial" w:cs="Arial"/>
          <w:sz w:val="22"/>
          <w:szCs w:val="22"/>
        </w:rPr>
        <w:t xml:space="preserve"> </w:t>
      </w:r>
      <w:r w:rsidRPr="00BB582B">
        <w:rPr>
          <w:rFonts w:ascii="Arial" w:hAnsi="Arial" w:cs="Arial"/>
          <w:sz w:val="22"/>
          <w:szCs w:val="22"/>
        </w:rPr>
        <w:t>174(3-4):336-40</w:t>
      </w:r>
      <w:r>
        <w:rPr>
          <w:rFonts w:ascii="Arial" w:hAnsi="Arial" w:cs="Arial"/>
          <w:sz w:val="22"/>
          <w:szCs w:val="22"/>
        </w:rPr>
        <w:t>.</w:t>
      </w:r>
    </w:p>
    <w:p w:rsidR="005D0E3D" w:rsidRPr="0096597A" w:rsidRDefault="005D0E3D" w:rsidP="005D0E3D">
      <w:pPr>
        <w:shd w:val="clear" w:color="auto" w:fill="FFFFFF"/>
        <w:ind w:left="0" w:firstLine="0"/>
        <w:jc w:val="left"/>
        <w:rPr>
          <w:rFonts w:eastAsia="SimSun"/>
          <w:color w:val="000000"/>
          <w:sz w:val="22"/>
          <w:lang w:val="pt-BR" w:eastAsia="zh-CN"/>
        </w:rPr>
      </w:pPr>
    </w:p>
    <w:p w:rsidR="002F7C1A" w:rsidRDefault="002F7C1A" w:rsidP="005D0E3D"/>
    <w:sectPr w:rsidR="002F7C1A" w:rsidSect="002F7C1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1158A"/>
    <w:multiLevelType w:val="hybridMultilevel"/>
    <w:tmpl w:val="EEC82A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54731912"/>
    <w:multiLevelType w:val="multilevel"/>
    <w:tmpl w:val="9F3EB04A"/>
    <w:lvl w:ilvl="0">
      <w:start w:val="1"/>
      <w:numFmt w:val="decimal"/>
      <w:pStyle w:val="Heading1"/>
      <w:isLgl/>
      <w:lvlText w:val="%1."/>
      <w:lvlJc w:val="left"/>
      <w:pPr>
        <w:tabs>
          <w:tab w:val="num" w:pos="1134"/>
        </w:tabs>
        <w:ind w:left="1134" w:hanging="1134"/>
      </w:pPr>
      <w:rPr>
        <w:rFonts w:ascii="Arial" w:hAnsi="Arial" w:hint="default"/>
        <w:b/>
        <w:i w:val="0"/>
        <w:color w:val="000000"/>
        <w:sz w:val="32"/>
        <w:szCs w:val="32"/>
        <w:u w:color="000000"/>
      </w:rPr>
    </w:lvl>
    <w:lvl w:ilvl="1">
      <w:start w:val="1"/>
      <w:numFmt w:val="decimal"/>
      <w:pStyle w:val="Heading2"/>
      <w:isLgl/>
      <w:lvlText w:val="%1.%2."/>
      <w:lvlJc w:val="left"/>
      <w:pPr>
        <w:tabs>
          <w:tab w:val="num" w:pos="1134"/>
        </w:tabs>
        <w:ind w:left="1134" w:hanging="1134"/>
      </w:pPr>
      <w:rPr>
        <w:rFonts w:ascii="Arial" w:hAnsi="Arial" w:hint="default"/>
        <w:b/>
        <w:i w:val="0"/>
        <w:color w:val="000000"/>
        <w:sz w:val="28"/>
        <w:szCs w:val="28"/>
      </w:rPr>
    </w:lvl>
    <w:lvl w:ilvl="2">
      <w:start w:val="1"/>
      <w:numFmt w:val="decimal"/>
      <w:pStyle w:val="Heading3"/>
      <w:isLgl/>
      <w:lvlText w:val="%1.%2.%3."/>
      <w:lvlJc w:val="left"/>
      <w:pPr>
        <w:tabs>
          <w:tab w:val="num" w:pos="0"/>
        </w:tabs>
        <w:ind w:left="1134" w:hanging="1134"/>
      </w:pPr>
      <w:rPr>
        <w:rFonts w:ascii="Arial" w:hAnsi="Arial" w:hint="default"/>
        <w:b w:val="0"/>
        <w:i/>
        <w:color w:val="000000"/>
        <w:sz w:val="27"/>
        <w:szCs w:val="27"/>
      </w:rPr>
    </w:lvl>
    <w:lvl w:ilvl="3">
      <w:start w:val="1"/>
      <w:numFmt w:val="decimal"/>
      <w:pStyle w:val="Heading4"/>
      <w:lvlText w:val="%1.%2.%3.%4."/>
      <w:lvlJc w:val="left"/>
      <w:pPr>
        <w:tabs>
          <w:tab w:val="num" w:pos="1134"/>
        </w:tabs>
        <w:ind w:left="1134" w:hanging="1134"/>
      </w:pPr>
      <w:rPr>
        <w:rFonts w:ascii="Arial" w:hAnsi="Arial" w:hint="default"/>
        <w:b w:val="0"/>
        <w:i w:val="0"/>
        <w:color w:val="000000"/>
        <w:sz w:val="26"/>
        <w:szCs w:val="26"/>
      </w:rPr>
    </w:lvl>
    <w:lvl w:ilvl="4">
      <w:start w:val="1"/>
      <w:numFmt w:val="decimal"/>
      <w:lvlText w:val="%1.%2.%3.%4.%5."/>
      <w:lvlJc w:val="left"/>
      <w:pPr>
        <w:tabs>
          <w:tab w:val="num" w:pos="1402"/>
        </w:tabs>
        <w:ind w:left="1402" w:hanging="1402"/>
      </w:pPr>
      <w:rPr>
        <w:rFonts w:ascii="Arial" w:hAnsi="Arial" w:hint="default"/>
        <w:b/>
        <w:i w:val="0"/>
        <w:color w:val="000000"/>
        <w:sz w:val="24"/>
        <w:szCs w:val="24"/>
      </w:rPr>
    </w:lvl>
    <w:lvl w:ilvl="5">
      <w:start w:val="1"/>
      <w:numFmt w:val="decimal"/>
      <w:lvlText w:val="%1.%2.%3.%4.%5.%6."/>
      <w:lvlJc w:val="left"/>
      <w:pPr>
        <w:tabs>
          <w:tab w:val="num" w:pos="1701"/>
        </w:tabs>
        <w:ind w:left="1701" w:hanging="1701"/>
      </w:pPr>
      <w:rPr>
        <w:rFonts w:ascii="Arial" w:hAnsi="Arial" w:hint="default"/>
        <w:b w:val="0"/>
        <w:i w:val="0"/>
        <w:color w:val="000000"/>
        <w:sz w:val="24"/>
        <w:szCs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1"/>
  </w:num>
  <w:num w:numId="3">
    <w:abstractNumId w:val="1"/>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D0E3D"/>
    <w:rsid w:val="000028F1"/>
    <w:rsid w:val="00010242"/>
    <w:rsid w:val="00046B72"/>
    <w:rsid w:val="00052A25"/>
    <w:rsid w:val="0005677D"/>
    <w:rsid w:val="000578BC"/>
    <w:rsid w:val="000848FF"/>
    <w:rsid w:val="000B48D7"/>
    <w:rsid w:val="000E5115"/>
    <w:rsid w:val="000F0175"/>
    <w:rsid w:val="000F1E62"/>
    <w:rsid w:val="001168B6"/>
    <w:rsid w:val="00134E9F"/>
    <w:rsid w:val="00141FD2"/>
    <w:rsid w:val="0016660D"/>
    <w:rsid w:val="00194CED"/>
    <w:rsid w:val="001B2C47"/>
    <w:rsid w:val="001E4D96"/>
    <w:rsid w:val="002000DA"/>
    <w:rsid w:val="00215613"/>
    <w:rsid w:val="00220DFD"/>
    <w:rsid w:val="0024005B"/>
    <w:rsid w:val="00245DB8"/>
    <w:rsid w:val="00252F0C"/>
    <w:rsid w:val="00270F6A"/>
    <w:rsid w:val="00272C75"/>
    <w:rsid w:val="00272E09"/>
    <w:rsid w:val="0027629F"/>
    <w:rsid w:val="00280D78"/>
    <w:rsid w:val="002C258B"/>
    <w:rsid w:val="002F4248"/>
    <w:rsid w:val="002F6463"/>
    <w:rsid w:val="002F7C1A"/>
    <w:rsid w:val="00315ECC"/>
    <w:rsid w:val="003229A6"/>
    <w:rsid w:val="003310F3"/>
    <w:rsid w:val="00333A3A"/>
    <w:rsid w:val="0034701D"/>
    <w:rsid w:val="0036003C"/>
    <w:rsid w:val="00363320"/>
    <w:rsid w:val="00374366"/>
    <w:rsid w:val="003A44B4"/>
    <w:rsid w:val="003B3568"/>
    <w:rsid w:val="003B73ED"/>
    <w:rsid w:val="003D1FFD"/>
    <w:rsid w:val="003E1DA2"/>
    <w:rsid w:val="003F1346"/>
    <w:rsid w:val="00412019"/>
    <w:rsid w:val="00412575"/>
    <w:rsid w:val="00420168"/>
    <w:rsid w:val="004264FD"/>
    <w:rsid w:val="00491E29"/>
    <w:rsid w:val="004A37D9"/>
    <w:rsid w:val="004A5A5B"/>
    <w:rsid w:val="004C53F0"/>
    <w:rsid w:val="004D15B3"/>
    <w:rsid w:val="005100AA"/>
    <w:rsid w:val="005614F1"/>
    <w:rsid w:val="00570157"/>
    <w:rsid w:val="0057148C"/>
    <w:rsid w:val="005724D3"/>
    <w:rsid w:val="00581469"/>
    <w:rsid w:val="00593992"/>
    <w:rsid w:val="005C6498"/>
    <w:rsid w:val="005D0E3D"/>
    <w:rsid w:val="005F2E6A"/>
    <w:rsid w:val="005F4AD0"/>
    <w:rsid w:val="0062498A"/>
    <w:rsid w:val="00626A99"/>
    <w:rsid w:val="006272A7"/>
    <w:rsid w:val="00641A14"/>
    <w:rsid w:val="00653580"/>
    <w:rsid w:val="00661504"/>
    <w:rsid w:val="00690048"/>
    <w:rsid w:val="006C198E"/>
    <w:rsid w:val="006E008C"/>
    <w:rsid w:val="006E2CDF"/>
    <w:rsid w:val="006E718B"/>
    <w:rsid w:val="0071174C"/>
    <w:rsid w:val="00740C76"/>
    <w:rsid w:val="0075377D"/>
    <w:rsid w:val="007A78DF"/>
    <w:rsid w:val="007C7FD3"/>
    <w:rsid w:val="007D3253"/>
    <w:rsid w:val="007E18CB"/>
    <w:rsid w:val="007E4A87"/>
    <w:rsid w:val="008006B5"/>
    <w:rsid w:val="008016D2"/>
    <w:rsid w:val="00832051"/>
    <w:rsid w:val="00837717"/>
    <w:rsid w:val="008403F6"/>
    <w:rsid w:val="00847BE4"/>
    <w:rsid w:val="00851DE1"/>
    <w:rsid w:val="0086504E"/>
    <w:rsid w:val="00895527"/>
    <w:rsid w:val="00896966"/>
    <w:rsid w:val="008B250E"/>
    <w:rsid w:val="008D3496"/>
    <w:rsid w:val="008F2D26"/>
    <w:rsid w:val="009511C6"/>
    <w:rsid w:val="009B22FB"/>
    <w:rsid w:val="009C14CB"/>
    <w:rsid w:val="009C200B"/>
    <w:rsid w:val="009C319F"/>
    <w:rsid w:val="009C624C"/>
    <w:rsid w:val="009D1B5E"/>
    <w:rsid w:val="009F64EB"/>
    <w:rsid w:val="009F775A"/>
    <w:rsid w:val="00A45DA3"/>
    <w:rsid w:val="00A5035E"/>
    <w:rsid w:val="00A5411A"/>
    <w:rsid w:val="00A541A7"/>
    <w:rsid w:val="00A629D5"/>
    <w:rsid w:val="00A85111"/>
    <w:rsid w:val="00AD2F5D"/>
    <w:rsid w:val="00B15964"/>
    <w:rsid w:val="00B16204"/>
    <w:rsid w:val="00B433DC"/>
    <w:rsid w:val="00B476C3"/>
    <w:rsid w:val="00B96E52"/>
    <w:rsid w:val="00BA6E8F"/>
    <w:rsid w:val="00BB2383"/>
    <w:rsid w:val="00BE00C5"/>
    <w:rsid w:val="00C12906"/>
    <w:rsid w:val="00C1518C"/>
    <w:rsid w:val="00C236BD"/>
    <w:rsid w:val="00C244F5"/>
    <w:rsid w:val="00C264F2"/>
    <w:rsid w:val="00C47B72"/>
    <w:rsid w:val="00C7126E"/>
    <w:rsid w:val="00C75CF6"/>
    <w:rsid w:val="00C87D01"/>
    <w:rsid w:val="00C91A71"/>
    <w:rsid w:val="00CA637B"/>
    <w:rsid w:val="00CA71FE"/>
    <w:rsid w:val="00CF5DD0"/>
    <w:rsid w:val="00D05103"/>
    <w:rsid w:val="00D17D57"/>
    <w:rsid w:val="00D36E3A"/>
    <w:rsid w:val="00D5084A"/>
    <w:rsid w:val="00D513BD"/>
    <w:rsid w:val="00D541EC"/>
    <w:rsid w:val="00D6288C"/>
    <w:rsid w:val="00D83F8A"/>
    <w:rsid w:val="00D92869"/>
    <w:rsid w:val="00D95254"/>
    <w:rsid w:val="00DA0AB5"/>
    <w:rsid w:val="00DA14E3"/>
    <w:rsid w:val="00DB6D7C"/>
    <w:rsid w:val="00DD1ADE"/>
    <w:rsid w:val="00DF5A78"/>
    <w:rsid w:val="00DF6C46"/>
    <w:rsid w:val="00E147C3"/>
    <w:rsid w:val="00E17729"/>
    <w:rsid w:val="00E21063"/>
    <w:rsid w:val="00E370A8"/>
    <w:rsid w:val="00E474BF"/>
    <w:rsid w:val="00E47A87"/>
    <w:rsid w:val="00E65F1E"/>
    <w:rsid w:val="00E7082F"/>
    <w:rsid w:val="00E828CE"/>
    <w:rsid w:val="00E87373"/>
    <w:rsid w:val="00EB1F13"/>
    <w:rsid w:val="00EF27B3"/>
    <w:rsid w:val="00F03A91"/>
    <w:rsid w:val="00F14B40"/>
    <w:rsid w:val="00F16575"/>
    <w:rsid w:val="00F25542"/>
    <w:rsid w:val="00F87752"/>
    <w:rsid w:val="00F94E78"/>
    <w:rsid w:val="00FB0CFB"/>
    <w:rsid w:val="00FB6AA1"/>
    <w:rsid w:val="00FC58EE"/>
    <w:rsid w:val="00FD22F3"/>
    <w:rsid w:val="00FD59CB"/>
    <w:rsid w:val="00FE1BC6"/>
    <w:rsid w:val="00FE26F4"/>
    <w:rsid w:val="00FE575B"/>
    <w:rsid w:val="00FE79B4"/>
    <w:rsid w:val="00FF18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E3D"/>
    <w:pPr>
      <w:spacing w:after="0" w:line="240" w:lineRule="auto"/>
      <w:ind w:left="720" w:hanging="720"/>
      <w:jc w:val="both"/>
    </w:pPr>
    <w:rPr>
      <w:rFonts w:ascii="Arial" w:eastAsia="Calibri" w:hAnsi="Arial" w:cs="Arial"/>
      <w:sz w:val="24"/>
      <w:lang w:val="es-CO"/>
    </w:rPr>
  </w:style>
  <w:style w:type="paragraph" w:styleId="Heading1">
    <w:name w:val="heading 1"/>
    <w:next w:val="Normal"/>
    <w:link w:val="Heading1Char"/>
    <w:qFormat/>
    <w:rsid w:val="00F14B40"/>
    <w:pPr>
      <w:keepNext/>
      <w:numPr>
        <w:numId w:val="4"/>
      </w:numPr>
      <w:spacing w:before="480" w:after="240" w:line="240" w:lineRule="auto"/>
      <w:outlineLvl w:val="0"/>
    </w:pPr>
    <w:rPr>
      <w:rFonts w:ascii="Arial" w:eastAsia="Times New Roman" w:hAnsi="Arial" w:cs="Arial"/>
      <w:b/>
      <w:bCs/>
      <w:kern w:val="32"/>
      <w:sz w:val="32"/>
      <w:szCs w:val="32"/>
      <w:lang w:val="de-AT" w:eastAsia="de-AT"/>
    </w:rPr>
  </w:style>
  <w:style w:type="paragraph" w:styleId="Heading2">
    <w:name w:val="heading 2"/>
    <w:next w:val="Normal"/>
    <w:link w:val="Heading2Char"/>
    <w:qFormat/>
    <w:rsid w:val="00F14B40"/>
    <w:pPr>
      <w:keepNext/>
      <w:numPr>
        <w:ilvl w:val="1"/>
        <w:numId w:val="4"/>
      </w:numPr>
      <w:spacing w:before="240" w:after="60" w:line="240" w:lineRule="auto"/>
      <w:outlineLvl w:val="1"/>
    </w:pPr>
    <w:rPr>
      <w:rFonts w:ascii="Arial" w:eastAsia="Times New Roman" w:hAnsi="Arial" w:cs="Arial"/>
      <w:b/>
      <w:bCs/>
      <w:iCs/>
      <w:sz w:val="28"/>
      <w:szCs w:val="28"/>
      <w:lang w:val="de-AT" w:eastAsia="de-AT"/>
    </w:rPr>
  </w:style>
  <w:style w:type="paragraph" w:styleId="Heading3">
    <w:name w:val="heading 3"/>
    <w:next w:val="Normal"/>
    <w:link w:val="Heading3Char"/>
    <w:qFormat/>
    <w:rsid w:val="00F14B40"/>
    <w:pPr>
      <w:keepNext/>
      <w:numPr>
        <w:ilvl w:val="2"/>
        <w:numId w:val="4"/>
      </w:numPr>
      <w:spacing w:before="240" w:after="60" w:line="240" w:lineRule="auto"/>
      <w:outlineLvl w:val="2"/>
    </w:pPr>
    <w:rPr>
      <w:rFonts w:ascii="Arial" w:eastAsia="Times New Roman" w:hAnsi="Arial" w:cs="Arial"/>
      <w:bCs/>
      <w:i/>
      <w:sz w:val="27"/>
      <w:szCs w:val="26"/>
      <w:lang w:val="de-AT" w:eastAsia="de-AT"/>
    </w:rPr>
  </w:style>
  <w:style w:type="paragraph" w:styleId="Heading4">
    <w:name w:val="heading 4"/>
    <w:next w:val="Normal"/>
    <w:link w:val="Heading4Char"/>
    <w:qFormat/>
    <w:rsid w:val="00F14B40"/>
    <w:pPr>
      <w:keepNext/>
      <w:numPr>
        <w:ilvl w:val="3"/>
        <w:numId w:val="4"/>
      </w:numPr>
      <w:spacing w:before="240" w:after="120" w:line="240" w:lineRule="auto"/>
      <w:outlineLvl w:val="3"/>
    </w:pPr>
    <w:rPr>
      <w:rFonts w:ascii="Arial" w:eastAsia="Times New Roman" w:hAnsi="Arial" w:cs="Times New Roman"/>
      <w:bCs/>
      <w:sz w:val="26"/>
      <w:szCs w:val="28"/>
      <w:lang w:val="de-AT" w:eastAsia="de-AT"/>
    </w:rPr>
  </w:style>
  <w:style w:type="paragraph" w:styleId="Heading5">
    <w:name w:val="heading 5"/>
    <w:basedOn w:val="Normal"/>
    <w:next w:val="Normal"/>
    <w:link w:val="Heading5Char"/>
    <w:qFormat/>
    <w:rsid w:val="00F14B40"/>
    <w:pPr>
      <w:spacing w:before="200"/>
      <w:ind w:left="1008" w:hanging="1008"/>
      <w:outlineLvl w:val="4"/>
    </w:pPr>
    <w:rPr>
      <w:rFonts w:ascii="Cambria" w:eastAsia="Times New Roman" w:hAnsi="Cambria" w:cs="Times New Roman"/>
      <w:b/>
      <w:bCs/>
      <w:color w:val="7F7F7F"/>
      <w:lang w:bidi="en-US"/>
    </w:rPr>
  </w:style>
  <w:style w:type="paragraph" w:styleId="Heading6">
    <w:name w:val="heading 6"/>
    <w:basedOn w:val="Normal"/>
    <w:next w:val="Normal"/>
    <w:link w:val="Heading6Char"/>
    <w:qFormat/>
    <w:rsid w:val="00F14B40"/>
    <w:pPr>
      <w:spacing w:line="271" w:lineRule="auto"/>
      <w:ind w:left="1152" w:hanging="1152"/>
      <w:outlineLvl w:val="5"/>
    </w:pPr>
    <w:rPr>
      <w:rFonts w:ascii="Cambria" w:eastAsia="Times New Roman" w:hAnsi="Cambria" w:cs="Times New Roman"/>
      <w:b/>
      <w:bCs/>
      <w:i/>
      <w:iCs/>
      <w:color w:val="7F7F7F"/>
      <w:lang w:bidi="en-US"/>
    </w:rPr>
  </w:style>
  <w:style w:type="paragraph" w:styleId="Heading7">
    <w:name w:val="heading 7"/>
    <w:basedOn w:val="Normal"/>
    <w:next w:val="Normal"/>
    <w:link w:val="Heading7Char"/>
    <w:qFormat/>
    <w:rsid w:val="00F14B40"/>
    <w:pPr>
      <w:ind w:left="1296" w:hanging="1296"/>
      <w:outlineLvl w:val="6"/>
    </w:pPr>
    <w:rPr>
      <w:rFonts w:ascii="Cambria" w:eastAsia="Times New Roman" w:hAnsi="Cambria" w:cs="Times New Roman"/>
      <w:i/>
      <w:iCs/>
      <w:lang w:bidi="en-US"/>
    </w:rPr>
  </w:style>
  <w:style w:type="paragraph" w:styleId="Heading8">
    <w:name w:val="heading 8"/>
    <w:basedOn w:val="Normal"/>
    <w:next w:val="Normal"/>
    <w:link w:val="Heading8Char"/>
    <w:qFormat/>
    <w:rsid w:val="00F14B40"/>
    <w:pPr>
      <w:ind w:left="1440" w:hanging="1440"/>
      <w:outlineLvl w:val="7"/>
    </w:pPr>
    <w:rPr>
      <w:rFonts w:ascii="Cambria" w:eastAsia="Times New Roman" w:hAnsi="Cambria" w:cs="Times New Roman"/>
      <w:sz w:val="20"/>
      <w:szCs w:val="20"/>
      <w:lang w:bidi="en-US"/>
    </w:rPr>
  </w:style>
  <w:style w:type="paragraph" w:styleId="Heading9">
    <w:name w:val="heading 9"/>
    <w:basedOn w:val="Normal"/>
    <w:next w:val="Normal"/>
    <w:link w:val="Heading9Char"/>
    <w:qFormat/>
    <w:rsid w:val="00F14B40"/>
    <w:pPr>
      <w:ind w:left="1584" w:hanging="1584"/>
      <w:outlineLvl w:val="8"/>
    </w:pPr>
    <w:rPr>
      <w:rFonts w:ascii="Cambria" w:eastAsia="Times New Roman"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B40"/>
    <w:rPr>
      <w:rFonts w:ascii="Arial" w:eastAsia="Times New Roman" w:hAnsi="Arial" w:cs="Arial"/>
      <w:b/>
      <w:bCs/>
      <w:kern w:val="32"/>
      <w:sz w:val="32"/>
      <w:szCs w:val="32"/>
      <w:lang w:val="de-AT" w:eastAsia="de-AT"/>
    </w:rPr>
  </w:style>
  <w:style w:type="character" w:customStyle="1" w:styleId="Heading2Char">
    <w:name w:val="Heading 2 Char"/>
    <w:basedOn w:val="DefaultParagraphFont"/>
    <w:link w:val="Heading2"/>
    <w:rsid w:val="00F14B40"/>
    <w:rPr>
      <w:rFonts w:ascii="Arial" w:eastAsia="Times New Roman" w:hAnsi="Arial" w:cs="Arial"/>
      <w:b/>
      <w:bCs/>
      <w:iCs/>
      <w:sz w:val="28"/>
      <w:szCs w:val="28"/>
      <w:lang w:val="de-AT" w:eastAsia="de-AT"/>
    </w:rPr>
  </w:style>
  <w:style w:type="character" w:customStyle="1" w:styleId="Heading3Char">
    <w:name w:val="Heading 3 Char"/>
    <w:basedOn w:val="DefaultParagraphFont"/>
    <w:link w:val="Heading3"/>
    <w:rsid w:val="00F14B40"/>
    <w:rPr>
      <w:rFonts w:ascii="Arial" w:eastAsia="Times New Roman" w:hAnsi="Arial" w:cs="Arial"/>
      <w:bCs/>
      <w:i/>
      <w:sz w:val="27"/>
      <w:szCs w:val="26"/>
      <w:lang w:val="de-AT" w:eastAsia="de-AT"/>
    </w:rPr>
  </w:style>
  <w:style w:type="character" w:customStyle="1" w:styleId="Heading4Char">
    <w:name w:val="Heading 4 Char"/>
    <w:basedOn w:val="DefaultParagraphFont"/>
    <w:link w:val="Heading4"/>
    <w:rsid w:val="00F14B40"/>
    <w:rPr>
      <w:rFonts w:ascii="Arial" w:eastAsia="Times New Roman" w:hAnsi="Arial" w:cs="Times New Roman"/>
      <w:bCs/>
      <w:sz w:val="26"/>
      <w:szCs w:val="28"/>
      <w:lang w:val="de-AT" w:eastAsia="de-AT"/>
    </w:rPr>
  </w:style>
  <w:style w:type="character" w:customStyle="1" w:styleId="Heading5Char">
    <w:name w:val="Heading 5 Char"/>
    <w:basedOn w:val="DefaultParagraphFont"/>
    <w:link w:val="Heading5"/>
    <w:rsid w:val="00F14B40"/>
    <w:rPr>
      <w:rFonts w:ascii="Cambria" w:eastAsia="Times New Roman" w:hAnsi="Cambria" w:cs="Times New Roman"/>
      <w:b/>
      <w:bCs/>
      <w:color w:val="7F7F7F"/>
      <w:lang w:bidi="en-US"/>
    </w:rPr>
  </w:style>
  <w:style w:type="character" w:customStyle="1" w:styleId="Heading6Char">
    <w:name w:val="Heading 6 Char"/>
    <w:basedOn w:val="DefaultParagraphFont"/>
    <w:link w:val="Heading6"/>
    <w:rsid w:val="00F14B40"/>
    <w:rPr>
      <w:rFonts w:ascii="Cambria" w:eastAsia="Times New Roman" w:hAnsi="Cambria" w:cs="Times New Roman"/>
      <w:b/>
      <w:bCs/>
      <w:i/>
      <w:iCs/>
      <w:color w:val="7F7F7F"/>
      <w:lang w:bidi="en-US"/>
    </w:rPr>
  </w:style>
  <w:style w:type="character" w:customStyle="1" w:styleId="Heading7Char">
    <w:name w:val="Heading 7 Char"/>
    <w:basedOn w:val="DefaultParagraphFont"/>
    <w:link w:val="Heading7"/>
    <w:rsid w:val="00F14B40"/>
    <w:rPr>
      <w:rFonts w:ascii="Cambria" w:eastAsia="Times New Roman" w:hAnsi="Cambria" w:cs="Times New Roman"/>
      <w:i/>
      <w:iCs/>
      <w:lang w:bidi="en-US"/>
    </w:rPr>
  </w:style>
  <w:style w:type="character" w:customStyle="1" w:styleId="Heading8Char">
    <w:name w:val="Heading 8 Char"/>
    <w:basedOn w:val="DefaultParagraphFont"/>
    <w:link w:val="Heading8"/>
    <w:rsid w:val="00F14B40"/>
    <w:rPr>
      <w:rFonts w:ascii="Cambria" w:eastAsia="Times New Roman" w:hAnsi="Cambria" w:cs="Times New Roman"/>
      <w:sz w:val="20"/>
      <w:szCs w:val="20"/>
      <w:lang w:bidi="en-US"/>
    </w:rPr>
  </w:style>
  <w:style w:type="character" w:customStyle="1" w:styleId="Heading9Char">
    <w:name w:val="Heading 9 Char"/>
    <w:basedOn w:val="DefaultParagraphFont"/>
    <w:link w:val="Heading9"/>
    <w:rsid w:val="00F14B40"/>
    <w:rPr>
      <w:rFonts w:ascii="Cambria" w:eastAsia="Times New Roman" w:hAnsi="Cambria" w:cs="Times New Roman"/>
      <w:i/>
      <w:iCs/>
      <w:spacing w:val="5"/>
      <w:sz w:val="20"/>
      <w:szCs w:val="20"/>
      <w:lang w:bidi="en-US"/>
    </w:rPr>
  </w:style>
  <w:style w:type="paragraph" w:styleId="ListParagraph">
    <w:name w:val="List Paragraph"/>
    <w:basedOn w:val="Normal"/>
    <w:uiPriority w:val="34"/>
    <w:qFormat/>
    <w:rsid w:val="00F14B40"/>
    <w:pPr>
      <w:contextualSpacing/>
    </w:pPr>
  </w:style>
  <w:style w:type="paragraph" w:styleId="TOCHeading">
    <w:name w:val="TOC Heading"/>
    <w:basedOn w:val="Heading1"/>
    <w:next w:val="Normal"/>
    <w:uiPriority w:val="39"/>
    <w:semiHidden/>
    <w:unhideWhenUsed/>
    <w:qFormat/>
    <w:rsid w:val="00F14B40"/>
    <w:pPr>
      <w:keepLines/>
      <w:numPr>
        <w:numId w:val="0"/>
      </w:numPr>
      <w:spacing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NormalWeb">
    <w:name w:val="Normal (Web)"/>
    <w:basedOn w:val="Normal"/>
    <w:unhideWhenUsed/>
    <w:rsid w:val="005D0E3D"/>
    <w:pPr>
      <w:spacing w:before="100" w:beforeAutospacing="1" w:after="100" w:afterAutospacing="1"/>
      <w:ind w:left="0" w:firstLine="0"/>
      <w:jc w:val="left"/>
    </w:pPr>
    <w:rPr>
      <w:rFonts w:ascii="Times New Roman" w:eastAsia="Times New Roman" w:hAnsi="Times New Roman" w:cs="Times New Roman"/>
      <w:szCs w:val="24"/>
      <w:lang w:val="en-US"/>
    </w:rPr>
  </w:style>
  <w:style w:type="character" w:styleId="Hyperlink">
    <w:name w:val="Hyperlink"/>
    <w:basedOn w:val="DefaultParagraphFont"/>
    <w:unhideWhenUsed/>
    <w:rsid w:val="005D0E3D"/>
    <w:rPr>
      <w:color w:val="0000FF"/>
      <w:u w:val="single"/>
    </w:rPr>
  </w:style>
  <w:style w:type="paragraph" w:customStyle="1" w:styleId="title1">
    <w:name w:val="title1"/>
    <w:basedOn w:val="Normal"/>
    <w:rsid w:val="005D0E3D"/>
    <w:pPr>
      <w:ind w:left="0" w:firstLine="0"/>
      <w:jc w:val="left"/>
    </w:pPr>
    <w:rPr>
      <w:rFonts w:ascii="Times New Roman" w:eastAsia="SimSun" w:hAnsi="Times New Roman" w:cs="Times New Roman"/>
      <w:sz w:val="29"/>
      <w:szCs w:val="29"/>
      <w:lang w:val="en-GB" w:eastAsia="zh-CN"/>
    </w:rPr>
  </w:style>
  <w:style w:type="character" w:customStyle="1" w:styleId="mixed-citation">
    <w:name w:val="mixed-citation"/>
    <w:basedOn w:val="DefaultParagraphFont"/>
    <w:rsid w:val="005D0E3D"/>
  </w:style>
  <w:style w:type="character" w:customStyle="1" w:styleId="ref-title">
    <w:name w:val="ref-title"/>
    <w:basedOn w:val="DefaultParagraphFont"/>
    <w:rsid w:val="005D0E3D"/>
  </w:style>
  <w:style w:type="character" w:customStyle="1" w:styleId="ref-journal1">
    <w:name w:val="ref-journal1"/>
    <w:basedOn w:val="DefaultParagraphFont"/>
    <w:rsid w:val="005D0E3D"/>
    <w:rPr>
      <w:i/>
      <w:iCs/>
    </w:rPr>
  </w:style>
  <w:style w:type="character" w:customStyle="1" w:styleId="ref-vol">
    <w:name w:val="ref-vol"/>
    <w:basedOn w:val="DefaultParagraphFont"/>
    <w:rsid w:val="005D0E3D"/>
  </w:style>
  <w:style w:type="paragraph" w:styleId="BalloonText">
    <w:name w:val="Balloon Text"/>
    <w:basedOn w:val="Normal"/>
    <w:link w:val="BalloonTextChar"/>
    <w:uiPriority w:val="99"/>
    <w:semiHidden/>
    <w:unhideWhenUsed/>
    <w:rsid w:val="005D0E3D"/>
    <w:rPr>
      <w:rFonts w:ascii="Tahoma" w:hAnsi="Tahoma" w:cs="Tahoma"/>
      <w:sz w:val="16"/>
      <w:szCs w:val="16"/>
    </w:rPr>
  </w:style>
  <w:style w:type="character" w:customStyle="1" w:styleId="BalloonTextChar">
    <w:name w:val="Balloon Text Char"/>
    <w:basedOn w:val="DefaultParagraphFont"/>
    <w:link w:val="BalloonText"/>
    <w:uiPriority w:val="99"/>
    <w:semiHidden/>
    <w:rsid w:val="005D0E3D"/>
    <w:rPr>
      <w:rFonts w:ascii="Tahoma" w:eastAsia="Calibri" w:hAnsi="Tahoma" w:cs="Tahoma"/>
      <w:sz w:val="16"/>
      <w:szCs w:val="16"/>
      <w:lang w:val="es-CO"/>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ncbi.nlm.nih.gov/pubmed/19959852" TargetMode="External"/><Relationship Id="rId5" Type="http://schemas.openxmlformats.org/officeDocument/2006/relationships/image" Target="media/image1.jpeg"/><Relationship Id="rId10" Type="http://schemas.openxmlformats.org/officeDocument/2006/relationships/hyperlink" Target="http://www.ncbi.nlm.nih.gov/pubmed/9290851" TargetMode="External"/><Relationship Id="rId4" Type="http://schemas.openxmlformats.org/officeDocument/2006/relationships/webSettings" Target="webSettings.xml"/><Relationship Id="rId9" Type="http://schemas.openxmlformats.org/officeDocument/2006/relationships/hyperlink" Target="http://ww-w.dgv.min-agricultura.p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25"/>
      <c:hPercent val="32"/>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8.1661891117478555E-2"/>
          <c:y val="5.4852320675105502E-2"/>
          <c:w val="0.90401146131805155"/>
          <c:h val="0.72995780590717319"/>
        </c:manualLayout>
      </c:layout>
      <c:bar3DChart>
        <c:barDir val="col"/>
        <c:grouping val="clustered"/>
        <c:ser>
          <c:idx val="0"/>
          <c:order val="0"/>
          <c:tx>
            <c:strRef>
              <c:f>Sheet1!$A$2</c:f>
              <c:strCache>
                <c:ptCount val="1"/>
                <c:pt idx="0">
                  <c:v>cases</c:v>
                </c:pt>
              </c:strCache>
            </c:strRef>
          </c:tx>
          <c:spPr>
            <a:solidFill>
              <a:srgbClr val="4F81BD"/>
            </a:solidFill>
            <a:ln w="12687">
              <a:solidFill>
                <a:srgbClr val="000000"/>
              </a:solidFill>
              <a:prstDash val="solid"/>
            </a:ln>
          </c:spPr>
          <c:cat>
            <c:numRef>
              <c:f>Sheet1!$B$1:$R$1</c:f>
              <c:numCache>
                <c:formatCode>General</c:formatCode>
                <c:ptCount val="15"/>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numCache>
            </c:numRef>
          </c:cat>
          <c:val>
            <c:numRef>
              <c:f>Sheet1!$B$2:$R$2</c:f>
              <c:numCache>
                <c:formatCode>General</c:formatCode>
                <c:ptCount val="15"/>
                <c:pt idx="0">
                  <c:v>17</c:v>
                </c:pt>
                <c:pt idx="1">
                  <c:v>15</c:v>
                </c:pt>
                <c:pt idx="2">
                  <c:v>11</c:v>
                </c:pt>
                <c:pt idx="3">
                  <c:v>19</c:v>
                </c:pt>
                <c:pt idx="4">
                  <c:v>7</c:v>
                </c:pt>
                <c:pt idx="5">
                  <c:v>13</c:v>
                </c:pt>
                <c:pt idx="6">
                  <c:v>13</c:v>
                </c:pt>
                <c:pt idx="7">
                  <c:v>9</c:v>
                </c:pt>
                <c:pt idx="8">
                  <c:v>21</c:v>
                </c:pt>
                <c:pt idx="9">
                  <c:v>13</c:v>
                </c:pt>
                <c:pt idx="10">
                  <c:v>10</c:v>
                </c:pt>
                <c:pt idx="11">
                  <c:v>23</c:v>
                </c:pt>
                <c:pt idx="12">
                  <c:v>14</c:v>
                </c:pt>
                <c:pt idx="13">
                  <c:v>11</c:v>
                </c:pt>
                <c:pt idx="14">
                  <c:v>17</c:v>
                </c:pt>
              </c:numCache>
            </c:numRef>
          </c:val>
        </c:ser>
        <c:gapDepth val="0"/>
        <c:shape val="box"/>
        <c:axId val="285527424"/>
        <c:axId val="285530368"/>
        <c:axId val="0"/>
      </c:bar3DChart>
      <c:catAx>
        <c:axId val="285527424"/>
        <c:scaling>
          <c:orientation val="minMax"/>
        </c:scaling>
        <c:axPos val="b"/>
        <c:numFmt formatCode="General" sourceLinked="1"/>
        <c:tickLblPos val="low"/>
        <c:spPr>
          <a:ln w="3172">
            <a:solidFill>
              <a:srgbClr val="000000"/>
            </a:solidFill>
            <a:prstDash val="solid"/>
          </a:ln>
        </c:spPr>
        <c:txPr>
          <a:bodyPr rot="0" vert="horz"/>
          <a:lstStyle/>
          <a:p>
            <a:pPr>
              <a:defRPr sz="799" b="1" i="0" u="none" strike="noStrike" baseline="0">
                <a:solidFill>
                  <a:srgbClr val="000000"/>
                </a:solidFill>
                <a:latin typeface="Arial"/>
                <a:ea typeface="Arial"/>
                <a:cs typeface="Arial"/>
              </a:defRPr>
            </a:pPr>
            <a:endParaRPr lang="en-US"/>
          </a:p>
        </c:txPr>
        <c:crossAx val="285530368"/>
        <c:crosses val="autoZero"/>
        <c:auto val="1"/>
        <c:lblAlgn val="ctr"/>
        <c:lblOffset val="100"/>
        <c:tickLblSkip val="1"/>
        <c:tickMarkSkip val="1"/>
      </c:catAx>
      <c:valAx>
        <c:axId val="285530368"/>
        <c:scaling>
          <c:orientation val="minMax"/>
        </c:scaling>
        <c:axPos val="l"/>
        <c:numFmt formatCode="General" sourceLinked="1"/>
        <c:tickLblPos val="nextTo"/>
        <c:spPr>
          <a:ln w="3172">
            <a:solidFill>
              <a:srgbClr val="000000"/>
            </a:solidFill>
            <a:prstDash val="solid"/>
          </a:ln>
        </c:spPr>
        <c:txPr>
          <a:bodyPr rot="0" vert="horz"/>
          <a:lstStyle/>
          <a:p>
            <a:pPr>
              <a:defRPr sz="799" b="1" i="0" u="none" strike="noStrike" baseline="0">
                <a:solidFill>
                  <a:srgbClr val="000000"/>
                </a:solidFill>
                <a:latin typeface="Arial"/>
                <a:ea typeface="Arial"/>
                <a:cs typeface="Arial"/>
              </a:defRPr>
            </a:pPr>
            <a:endParaRPr lang="en-US"/>
          </a:p>
        </c:txPr>
        <c:crossAx val="285527424"/>
        <c:crosses val="autoZero"/>
        <c:crossBetween val="between"/>
      </c:valAx>
      <c:dTable>
        <c:showHorzBorder val="1"/>
        <c:showVertBorder val="1"/>
        <c:showOutline val="1"/>
        <c:showKeys val="1"/>
        <c:spPr>
          <a:ln w="3172">
            <a:solidFill>
              <a:srgbClr val="000000"/>
            </a:solidFill>
            <a:prstDash val="solid"/>
          </a:ln>
        </c:spPr>
        <c:txPr>
          <a:bodyPr/>
          <a:lstStyle/>
          <a:p>
            <a:pPr rtl="0">
              <a:defRPr sz="799" b="0" i="0" u="none" strike="noStrike" baseline="0">
                <a:solidFill>
                  <a:srgbClr val="000000"/>
                </a:solidFill>
                <a:latin typeface="Arial"/>
                <a:ea typeface="Arial"/>
                <a:cs typeface="Arial"/>
              </a:defRPr>
            </a:pPr>
            <a:endParaRPr lang="en-US"/>
          </a:p>
        </c:txPr>
      </c:dTable>
      <c:spPr>
        <a:noFill/>
        <a:ln w="25373">
          <a:noFill/>
        </a:ln>
      </c:spPr>
    </c:plotArea>
    <c:plotVisOnly val="1"/>
    <c:dispBlanksAs val="gap"/>
  </c:chart>
  <c:spPr>
    <a:noFill/>
    <a:ln>
      <a:noFill/>
    </a:ln>
  </c:spPr>
  <c:txPr>
    <a:bodyPr/>
    <a:lstStyle/>
    <a:p>
      <a:pPr>
        <a:defRPr sz="799" b="1"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1007</Words>
  <Characters>5743</Characters>
  <Application>Microsoft Office Word</Application>
  <DocSecurity>0</DocSecurity>
  <Lines>47</Lines>
  <Paragraphs>13</Paragraphs>
  <ScaleCrop>false</ScaleCrop>
  <Company/>
  <LinksUpToDate>false</LinksUpToDate>
  <CharactersWithSpaces>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2012-04-02T12:55:00Z</dcterms:created>
  <dcterms:modified xsi:type="dcterms:W3CDTF">2012-04-02T13:04:00Z</dcterms:modified>
</cp:coreProperties>
</file>