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3B" w:rsidRPr="002C75B8" w:rsidRDefault="0045763B" w:rsidP="0045763B">
      <w:pPr>
        <w:spacing w:line="480" w:lineRule="auto"/>
        <w:ind w:left="0" w:firstLine="0"/>
        <w:rPr>
          <w:b/>
          <w:sz w:val="22"/>
          <w:u w:val="single"/>
          <w:lang w:val="en-US"/>
        </w:rPr>
      </w:pPr>
      <w:smartTag w:uri="urn:schemas-microsoft-com:office:smarttags" w:element="place">
        <w:smartTag w:uri="urn:schemas-microsoft-com:office:smarttags" w:element="country-region">
          <w:r w:rsidRPr="002C75B8">
            <w:rPr>
              <w:b/>
              <w:sz w:val="22"/>
              <w:u w:val="single"/>
              <w:lang w:val="en-US"/>
            </w:rPr>
            <w:t>MOROC</w:t>
          </w:r>
          <w:r>
            <w:rPr>
              <w:b/>
              <w:sz w:val="22"/>
              <w:u w:val="single"/>
              <w:lang w:val="en-US"/>
            </w:rPr>
            <w:t>C</w:t>
          </w:r>
          <w:r w:rsidRPr="002C75B8">
            <w:rPr>
              <w:b/>
              <w:sz w:val="22"/>
              <w:u w:val="single"/>
              <w:lang w:val="en-US"/>
            </w:rPr>
            <w:t>O</w:t>
          </w:r>
        </w:smartTag>
      </w:smartTag>
    </w:p>
    <w:p w:rsidR="0045763B" w:rsidRPr="00590359" w:rsidRDefault="0045763B" w:rsidP="0045763B">
      <w:pPr>
        <w:spacing w:line="480" w:lineRule="auto"/>
        <w:ind w:left="0" w:firstLine="0"/>
        <w:rPr>
          <w:b/>
          <w:sz w:val="22"/>
          <w:lang w:val="en-GB"/>
        </w:rPr>
      </w:pPr>
      <w:r>
        <w:rPr>
          <w:b/>
          <w:noProof/>
          <w:sz w:val="22"/>
          <w:lang w:val="en-US"/>
        </w:rPr>
        <w:drawing>
          <wp:inline distT="0" distB="0" distL="0" distR="0">
            <wp:extent cx="2806700" cy="1932305"/>
            <wp:effectExtent l="19050" t="0" r="0" b="0"/>
            <wp:docPr id="1" name="Imagen 1" descr="MA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WORLD.jpg"/>
                    <pic:cNvPicPr>
                      <a:picLocks noChangeAspect="1" noChangeArrowheads="1"/>
                    </pic:cNvPicPr>
                  </pic:nvPicPr>
                  <pic:blipFill>
                    <a:blip r:embed="rId5" cstate="print"/>
                    <a:srcRect/>
                    <a:stretch>
                      <a:fillRect/>
                    </a:stretch>
                  </pic:blipFill>
                  <pic:spPr bwMode="auto">
                    <a:xfrm>
                      <a:off x="0" y="0"/>
                      <a:ext cx="2806700" cy="1932305"/>
                    </a:xfrm>
                    <a:prstGeom prst="rect">
                      <a:avLst/>
                    </a:prstGeom>
                    <a:noFill/>
                    <a:ln w="9525">
                      <a:noFill/>
                      <a:miter lim="800000"/>
                      <a:headEnd/>
                      <a:tailEnd/>
                    </a:ln>
                  </pic:spPr>
                </pic:pic>
              </a:graphicData>
            </a:graphic>
          </wp:inline>
        </w:drawing>
      </w:r>
    </w:p>
    <w:p w:rsidR="0045763B" w:rsidRPr="002C75B8" w:rsidRDefault="0045763B" w:rsidP="0045763B">
      <w:pPr>
        <w:ind w:left="0" w:firstLine="0"/>
        <w:rPr>
          <w:b/>
          <w:sz w:val="22"/>
          <w:lang w:val="en-US"/>
        </w:rPr>
      </w:pPr>
      <w:r w:rsidRPr="002C75B8">
        <w:rPr>
          <w:b/>
          <w:sz w:val="22"/>
          <w:lang w:val="en-US"/>
        </w:rPr>
        <w:t>BASIC COUNTRY DATA</w:t>
      </w:r>
    </w:p>
    <w:p w:rsidR="0045763B" w:rsidRPr="002C75B8" w:rsidRDefault="0045763B" w:rsidP="0045763B">
      <w:pPr>
        <w:ind w:left="0" w:firstLine="0"/>
        <w:rPr>
          <w:b/>
          <w:sz w:val="22"/>
          <w:lang w:val="en-US"/>
        </w:rPr>
      </w:pPr>
    </w:p>
    <w:p w:rsidR="0045763B" w:rsidRPr="002C75B8" w:rsidRDefault="0045763B" w:rsidP="0045763B">
      <w:pPr>
        <w:ind w:left="0" w:firstLine="0"/>
        <w:rPr>
          <w:sz w:val="22"/>
          <w:lang w:val="en-US"/>
        </w:rPr>
      </w:pPr>
      <w:r w:rsidRPr="002C75B8">
        <w:rPr>
          <w:sz w:val="22"/>
          <w:lang w:val="en-US"/>
        </w:rPr>
        <w:t>Total Population: 3</w:t>
      </w:r>
      <w:r>
        <w:rPr>
          <w:sz w:val="22"/>
          <w:lang w:val="en-US"/>
        </w:rPr>
        <w:t>1,951,412</w:t>
      </w:r>
      <w:r w:rsidRPr="002C75B8">
        <w:rPr>
          <w:sz w:val="22"/>
          <w:lang w:val="en-US"/>
        </w:rPr>
        <w:t xml:space="preserve"> </w:t>
      </w:r>
    </w:p>
    <w:p w:rsidR="0045763B" w:rsidRPr="002C75B8" w:rsidRDefault="0045763B" w:rsidP="0045763B">
      <w:pPr>
        <w:ind w:left="0" w:firstLine="0"/>
        <w:rPr>
          <w:sz w:val="22"/>
          <w:lang w:val="en-US"/>
        </w:rPr>
      </w:pPr>
      <w:r w:rsidRPr="002C75B8">
        <w:rPr>
          <w:sz w:val="22"/>
          <w:lang w:val="en-US"/>
        </w:rPr>
        <w:t xml:space="preserve">Population 0-14 years: 30% </w:t>
      </w:r>
    </w:p>
    <w:p w:rsidR="0045763B" w:rsidRPr="002C75B8" w:rsidRDefault="0045763B" w:rsidP="0045763B">
      <w:pPr>
        <w:ind w:left="0" w:firstLine="0"/>
        <w:rPr>
          <w:sz w:val="22"/>
          <w:lang w:val="en-US"/>
        </w:rPr>
      </w:pPr>
      <w:r w:rsidRPr="002C75B8">
        <w:rPr>
          <w:sz w:val="22"/>
          <w:lang w:val="en-US"/>
        </w:rPr>
        <w:t>Rural population: 4</w:t>
      </w:r>
      <w:r>
        <w:rPr>
          <w:sz w:val="22"/>
          <w:lang w:val="en-US"/>
        </w:rPr>
        <w:t>3</w:t>
      </w:r>
      <w:r w:rsidRPr="002C75B8">
        <w:rPr>
          <w:sz w:val="22"/>
          <w:lang w:val="en-US"/>
        </w:rPr>
        <w:t xml:space="preserve">% </w:t>
      </w:r>
    </w:p>
    <w:p w:rsidR="0045763B" w:rsidRPr="002C75B8" w:rsidRDefault="0045763B" w:rsidP="0045763B">
      <w:pPr>
        <w:ind w:left="0" w:firstLine="0"/>
        <w:rPr>
          <w:sz w:val="22"/>
          <w:lang w:val="en-US"/>
        </w:rPr>
      </w:pPr>
      <w:r w:rsidRPr="002C75B8">
        <w:rPr>
          <w:sz w:val="22"/>
          <w:lang w:val="en-US"/>
        </w:rPr>
        <w:t>Population living under USD 1</w:t>
      </w:r>
      <w:r>
        <w:rPr>
          <w:sz w:val="22"/>
          <w:lang w:val="en-US"/>
        </w:rPr>
        <w:t>.</w:t>
      </w:r>
      <w:r w:rsidRPr="002C75B8">
        <w:rPr>
          <w:sz w:val="22"/>
          <w:lang w:val="en-US"/>
        </w:rPr>
        <w:t>25 a day: 2</w:t>
      </w:r>
      <w:r>
        <w:rPr>
          <w:sz w:val="22"/>
          <w:lang w:val="en-US"/>
        </w:rPr>
        <w:t>.</w:t>
      </w:r>
      <w:r w:rsidRPr="002C75B8">
        <w:rPr>
          <w:sz w:val="22"/>
          <w:lang w:val="en-US"/>
        </w:rPr>
        <w:t>5%</w:t>
      </w:r>
    </w:p>
    <w:p w:rsidR="0045763B" w:rsidRPr="002C75B8" w:rsidRDefault="0045763B" w:rsidP="0045763B">
      <w:pPr>
        <w:ind w:left="0" w:firstLine="0"/>
        <w:rPr>
          <w:sz w:val="22"/>
          <w:lang w:val="en-US"/>
        </w:rPr>
      </w:pPr>
      <w:r w:rsidRPr="002C75B8">
        <w:rPr>
          <w:sz w:val="22"/>
          <w:lang w:val="en-US"/>
        </w:rPr>
        <w:t>Population living under the national poverty line: 9%</w:t>
      </w:r>
    </w:p>
    <w:p w:rsidR="0045763B" w:rsidRPr="002C75B8" w:rsidRDefault="0045763B" w:rsidP="0045763B">
      <w:pPr>
        <w:ind w:left="0" w:firstLine="0"/>
        <w:rPr>
          <w:sz w:val="22"/>
          <w:lang w:val="en-US"/>
        </w:rPr>
      </w:pPr>
      <w:r w:rsidRPr="002C75B8">
        <w:rPr>
          <w:sz w:val="22"/>
          <w:lang w:val="en-US"/>
        </w:rPr>
        <w:t xml:space="preserve">Income status: Lower middle income economy </w:t>
      </w:r>
    </w:p>
    <w:p w:rsidR="0045763B" w:rsidRPr="002C75B8" w:rsidRDefault="0045763B" w:rsidP="0045763B">
      <w:pPr>
        <w:ind w:left="0" w:firstLine="0"/>
        <w:rPr>
          <w:sz w:val="22"/>
          <w:lang w:val="en-US"/>
        </w:rPr>
      </w:pPr>
      <w:r w:rsidRPr="002C75B8">
        <w:rPr>
          <w:sz w:val="22"/>
          <w:lang w:val="en-US"/>
        </w:rPr>
        <w:t xml:space="preserve">Ranking: Medium human development </w:t>
      </w:r>
      <w:r>
        <w:rPr>
          <w:sz w:val="22"/>
          <w:lang w:val="en-US"/>
        </w:rPr>
        <w:t>(ranking 130)</w:t>
      </w:r>
    </w:p>
    <w:p w:rsidR="0045763B" w:rsidRPr="002C75B8" w:rsidRDefault="0045763B" w:rsidP="0045763B">
      <w:pPr>
        <w:ind w:left="0" w:firstLine="0"/>
        <w:rPr>
          <w:sz w:val="22"/>
          <w:lang w:val="en-US"/>
        </w:rPr>
      </w:pPr>
      <w:r w:rsidRPr="002C75B8">
        <w:rPr>
          <w:sz w:val="22"/>
          <w:lang w:val="en-US"/>
        </w:rPr>
        <w:t xml:space="preserve">Per capita total expenditure on health at average exchange rate (US dollar): </w:t>
      </w:r>
      <w:r>
        <w:rPr>
          <w:sz w:val="22"/>
          <w:lang w:val="en-US"/>
        </w:rPr>
        <w:t>156</w:t>
      </w:r>
    </w:p>
    <w:p w:rsidR="0045763B" w:rsidRPr="002C75B8" w:rsidRDefault="0045763B" w:rsidP="0045763B">
      <w:pPr>
        <w:ind w:left="0" w:firstLine="0"/>
        <w:rPr>
          <w:sz w:val="22"/>
          <w:lang w:val="en-US"/>
        </w:rPr>
      </w:pPr>
      <w:r w:rsidRPr="002C75B8">
        <w:rPr>
          <w:sz w:val="22"/>
          <w:lang w:val="en-US"/>
        </w:rPr>
        <w:t xml:space="preserve">Life expectancy at birth (years): 72 </w:t>
      </w:r>
    </w:p>
    <w:p w:rsidR="0045763B" w:rsidRPr="002C75B8" w:rsidRDefault="0045763B" w:rsidP="0045763B">
      <w:pPr>
        <w:ind w:left="0" w:firstLine="0"/>
        <w:rPr>
          <w:sz w:val="22"/>
          <w:lang w:val="en-US"/>
        </w:rPr>
      </w:pPr>
      <w:r w:rsidRPr="002C75B8">
        <w:rPr>
          <w:sz w:val="22"/>
          <w:lang w:val="en-US"/>
        </w:rPr>
        <w:t>Health</w:t>
      </w:r>
      <w:r>
        <w:rPr>
          <w:sz w:val="22"/>
          <w:lang w:val="en-US"/>
        </w:rPr>
        <w:t>y</w:t>
      </w:r>
      <w:r w:rsidRPr="002C75B8">
        <w:rPr>
          <w:sz w:val="22"/>
          <w:lang w:val="en-US"/>
        </w:rPr>
        <w:t xml:space="preserve"> life expectancy at birth (years): 60</w:t>
      </w:r>
    </w:p>
    <w:p w:rsidR="0045763B" w:rsidRPr="002C75B8" w:rsidRDefault="0045763B" w:rsidP="0045763B">
      <w:pPr>
        <w:ind w:left="0" w:firstLine="0"/>
        <w:rPr>
          <w:b/>
          <w:sz w:val="22"/>
          <w:lang w:val="en-US"/>
        </w:rPr>
      </w:pPr>
    </w:p>
    <w:p w:rsidR="0045763B" w:rsidRPr="002C75B8" w:rsidRDefault="0045763B" w:rsidP="0045763B">
      <w:pPr>
        <w:ind w:left="0" w:firstLine="0"/>
        <w:rPr>
          <w:b/>
          <w:sz w:val="22"/>
          <w:lang w:val="en-US"/>
        </w:rPr>
      </w:pPr>
    </w:p>
    <w:p w:rsidR="0045763B" w:rsidRPr="002C75B8" w:rsidRDefault="0045763B" w:rsidP="0045763B">
      <w:pPr>
        <w:ind w:left="0" w:firstLine="0"/>
        <w:rPr>
          <w:b/>
          <w:sz w:val="22"/>
          <w:lang w:val="en-US"/>
        </w:rPr>
      </w:pPr>
      <w:r w:rsidRPr="002C75B8">
        <w:rPr>
          <w:b/>
          <w:sz w:val="22"/>
          <w:lang w:val="en-US"/>
        </w:rPr>
        <w:t xml:space="preserve">BACKGROUND INFORMATION </w:t>
      </w:r>
    </w:p>
    <w:p w:rsidR="0045763B" w:rsidRPr="002C75B8" w:rsidRDefault="0045763B" w:rsidP="0045763B">
      <w:pPr>
        <w:ind w:left="0" w:firstLine="0"/>
        <w:rPr>
          <w:b/>
          <w:sz w:val="22"/>
          <w:lang w:val="en-US"/>
        </w:rPr>
      </w:pPr>
    </w:p>
    <w:p w:rsidR="0045763B" w:rsidRDefault="0045763B" w:rsidP="0045763B">
      <w:pPr>
        <w:ind w:left="0" w:firstLine="0"/>
        <w:rPr>
          <w:bCs/>
          <w:sz w:val="22"/>
          <w:lang w:val="en-US"/>
        </w:rPr>
      </w:pPr>
      <w:r w:rsidRPr="002C75B8">
        <w:rPr>
          <w:bCs/>
          <w:sz w:val="22"/>
          <w:lang w:val="en-US"/>
        </w:rPr>
        <w:t xml:space="preserve">The first case of VL was described in 1922 </w:t>
      </w:r>
      <w:r>
        <w:rPr>
          <w:bCs/>
          <w:sz w:val="22"/>
          <w:lang w:val="en-US"/>
        </w:rPr>
        <w:t>[1]</w:t>
      </w:r>
      <w:r w:rsidRPr="002C75B8">
        <w:rPr>
          <w:bCs/>
          <w:sz w:val="22"/>
          <w:lang w:val="en-US"/>
        </w:rPr>
        <w:t>. VL is endemic in the Rift and pre</w:t>
      </w:r>
      <w:r>
        <w:rPr>
          <w:bCs/>
          <w:sz w:val="22"/>
          <w:lang w:val="en-US"/>
        </w:rPr>
        <w:t>-</w:t>
      </w:r>
      <w:r w:rsidRPr="002C75B8">
        <w:rPr>
          <w:bCs/>
          <w:sz w:val="22"/>
          <w:lang w:val="en-US"/>
        </w:rPr>
        <w:t>Rift mountains, with over 150 cases per year in 2006-2008.</w:t>
      </w:r>
    </w:p>
    <w:p w:rsidR="0045763B" w:rsidRPr="002C75B8" w:rsidRDefault="0045763B" w:rsidP="0045763B">
      <w:pPr>
        <w:ind w:left="0" w:firstLine="0"/>
        <w:rPr>
          <w:bCs/>
          <w:sz w:val="22"/>
          <w:lang w:val="en-US"/>
        </w:rPr>
      </w:pPr>
    </w:p>
    <w:p w:rsidR="0045763B" w:rsidRDefault="0045763B" w:rsidP="0045763B">
      <w:pPr>
        <w:ind w:left="0" w:firstLine="0"/>
        <w:rPr>
          <w:bCs/>
          <w:sz w:val="22"/>
          <w:lang w:val="en-US"/>
        </w:rPr>
      </w:pPr>
      <w:r w:rsidRPr="002C75B8">
        <w:rPr>
          <w:bCs/>
          <w:sz w:val="22"/>
          <w:lang w:val="en-US"/>
        </w:rPr>
        <w:t xml:space="preserve">CL caused by </w:t>
      </w:r>
      <w:proofErr w:type="spellStart"/>
      <w:r w:rsidRPr="002C75B8">
        <w:rPr>
          <w:bCs/>
          <w:i/>
          <w:iCs/>
          <w:sz w:val="22"/>
          <w:lang w:val="en-US"/>
        </w:rPr>
        <w:t>L.major</w:t>
      </w:r>
      <w:proofErr w:type="spellEnd"/>
      <w:r w:rsidRPr="002C75B8">
        <w:rPr>
          <w:bCs/>
          <w:sz w:val="22"/>
          <w:lang w:val="en-US"/>
        </w:rPr>
        <w:t xml:space="preserve"> has been reported since 1914 </w:t>
      </w:r>
      <w:r>
        <w:rPr>
          <w:bCs/>
          <w:sz w:val="22"/>
          <w:lang w:val="en-US"/>
        </w:rPr>
        <w:t>[2</w:t>
      </w:r>
      <w:proofErr w:type="gramStart"/>
      <w:r>
        <w:rPr>
          <w:bCs/>
          <w:sz w:val="22"/>
          <w:lang w:val="en-US"/>
        </w:rPr>
        <w:t>,3</w:t>
      </w:r>
      <w:proofErr w:type="gramEnd"/>
      <w:r>
        <w:rPr>
          <w:bCs/>
          <w:sz w:val="22"/>
          <w:lang w:val="en-US"/>
        </w:rPr>
        <w:t>]</w:t>
      </w:r>
      <w:r w:rsidRPr="002C75B8">
        <w:rPr>
          <w:bCs/>
          <w:sz w:val="22"/>
          <w:lang w:val="en-US"/>
        </w:rPr>
        <w:t>. Previously sporadic, it has become epidemic since 1976. It occurs in unpredictable outbreaks</w:t>
      </w:r>
      <w:r>
        <w:rPr>
          <w:bCs/>
          <w:sz w:val="22"/>
          <w:lang w:val="en-US"/>
        </w:rPr>
        <w:t>,</w:t>
      </w:r>
      <w:r w:rsidRPr="002C75B8">
        <w:rPr>
          <w:bCs/>
          <w:sz w:val="22"/>
          <w:lang w:val="en-US"/>
        </w:rPr>
        <w:t xml:space="preserve"> in the south and south-east of the </w:t>
      </w:r>
      <w:smartTag w:uri="urn:schemas-microsoft-com:office:smarttags" w:element="place">
        <w:r w:rsidRPr="002C75B8">
          <w:rPr>
            <w:bCs/>
            <w:sz w:val="22"/>
            <w:lang w:val="en-US"/>
          </w:rPr>
          <w:t xml:space="preserve">Atlas </w:t>
        </w:r>
        <w:proofErr w:type="gramStart"/>
        <w:r w:rsidRPr="002C75B8">
          <w:rPr>
            <w:bCs/>
            <w:sz w:val="22"/>
            <w:lang w:val="en-US"/>
          </w:rPr>
          <w:t>mountains</w:t>
        </w:r>
      </w:smartTag>
      <w:proofErr w:type="gramEnd"/>
      <w:r>
        <w:rPr>
          <w:bCs/>
          <w:sz w:val="22"/>
          <w:lang w:val="en-US"/>
        </w:rPr>
        <w:t>,</w:t>
      </w:r>
      <w:r w:rsidRPr="002C75B8">
        <w:rPr>
          <w:bCs/>
          <w:sz w:val="22"/>
          <w:lang w:val="en-US"/>
        </w:rPr>
        <w:t xml:space="preserve"> </w:t>
      </w:r>
      <w:r>
        <w:rPr>
          <w:bCs/>
          <w:sz w:val="22"/>
          <w:lang w:val="en-US"/>
        </w:rPr>
        <w:t>and</w:t>
      </w:r>
      <w:r w:rsidRPr="002C75B8">
        <w:rPr>
          <w:bCs/>
          <w:sz w:val="22"/>
          <w:lang w:val="en-US"/>
        </w:rPr>
        <w:t xml:space="preserve"> seem</w:t>
      </w:r>
      <w:r>
        <w:rPr>
          <w:bCs/>
          <w:sz w:val="22"/>
          <w:lang w:val="en-US"/>
        </w:rPr>
        <w:t>s</w:t>
      </w:r>
      <w:r w:rsidRPr="002C75B8">
        <w:rPr>
          <w:bCs/>
          <w:sz w:val="22"/>
          <w:lang w:val="en-US"/>
        </w:rPr>
        <w:t xml:space="preserve"> to </w:t>
      </w:r>
      <w:r>
        <w:rPr>
          <w:bCs/>
          <w:sz w:val="22"/>
          <w:lang w:val="en-US"/>
        </w:rPr>
        <w:t xml:space="preserve">have </w:t>
      </w:r>
      <w:r w:rsidRPr="002C75B8">
        <w:rPr>
          <w:bCs/>
          <w:sz w:val="22"/>
          <w:lang w:val="en-US"/>
        </w:rPr>
        <w:t>move</w:t>
      </w:r>
      <w:r>
        <w:rPr>
          <w:bCs/>
          <w:sz w:val="22"/>
          <w:lang w:val="en-US"/>
        </w:rPr>
        <w:t>d</w:t>
      </w:r>
      <w:r w:rsidRPr="002C75B8">
        <w:rPr>
          <w:bCs/>
          <w:sz w:val="22"/>
          <w:lang w:val="en-US"/>
        </w:rPr>
        <w:t xml:space="preserve"> in waves from west to east over several years. In the 1980s, 20,000 cases were notified in this area. In 2008</w:t>
      </w:r>
      <w:r>
        <w:rPr>
          <w:bCs/>
          <w:sz w:val="22"/>
          <w:lang w:val="en-US"/>
        </w:rPr>
        <w:t>,</w:t>
      </w:r>
      <w:r w:rsidRPr="002C75B8">
        <w:rPr>
          <w:bCs/>
          <w:sz w:val="22"/>
          <w:lang w:val="en-US"/>
        </w:rPr>
        <w:t xml:space="preserve"> there were 3</w:t>
      </w:r>
      <w:r>
        <w:rPr>
          <w:bCs/>
          <w:sz w:val="22"/>
          <w:lang w:val="en-US"/>
        </w:rPr>
        <w:t>,</w:t>
      </w:r>
      <w:r w:rsidRPr="002C75B8">
        <w:rPr>
          <w:bCs/>
          <w:sz w:val="22"/>
          <w:lang w:val="en-US"/>
        </w:rPr>
        <w:t>414 reported cases, more than double</w:t>
      </w:r>
      <w:r>
        <w:rPr>
          <w:bCs/>
          <w:sz w:val="22"/>
          <w:lang w:val="en-US"/>
        </w:rPr>
        <w:t xml:space="preserve"> the number of cases </w:t>
      </w:r>
      <w:r w:rsidRPr="002C75B8">
        <w:rPr>
          <w:bCs/>
          <w:sz w:val="22"/>
          <w:lang w:val="en-US"/>
        </w:rPr>
        <w:t xml:space="preserve">the previous year. </w:t>
      </w:r>
    </w:p>
    <w:p w:rsidR="0045763B" w:rsidRPr="002C75B8" w:rsidRDefault="0045763B" w:rsidP="0045763B">
      <w:pPr>
        <w:ind w:left="0" w:firstLine="0"/>
        <w:rPr>
          <w:bCs/>
          <w:sz w:val="22"/>
          <w:lang w:val="en-US"/>
        </w:rPr>
      </w:pPr>
    </w:p>
    <w:p w:rsidR="0045763B" w:rsidRPr="007B6F4E" w:rsidRDefault="0045763B" w:rsidP="0045763B">
      <w:pPr>
        <w:ind w:left="0" w:firstLine="0"/>
        <w:rPr>
          <w:bCs/>
          <w:color w:val="FF9900"/>
          <w:sz w:val="22"/>
          <w:lang w:val="en-US"/>
        </w:rPr>
      </w:pPr>
      <w:r w:rsidRPr="00152DDB">
        <w:rPr>
          <w:bCs/>
          <w:sz w:val="22"/>
          <w:lang w:val="en-US"/>
        </w:rPr>
        <w:t xml:space="preserve">CL due to </w:t>
      </w:r>
      <w:proofErr w:type="spellStart"/>
      <w:r w:rsidRPr="00152DDB">
        <w:rPr>
          <w:bCs/>
          <w:i/>
          <w:iCs/>
          <w:sz w:val="22"/>
          <w:lang w:val="en-US"/>
        </w:rPr>
        <w:t>L.tropica</w:t>
      </w:r>
      <w:proofErr w:type="spellEnd"/>
      <w:r w:rsidRPr="00152DDB">
        <w:rPr>
          <w:bCs/>
          <w:sz w:val="22"/>
          <w:lang w:val="en-US"/>
        </w:rPr>
        <w:t xml:space="preserve"> was first identified in 1987</w:t>
      </w:r>
      <w:r>
        <w:rPr>
          <w:bCs/>
          <w:sz w:val="22"/>
          <w:lang w:val="en-US"/>
        </w:rPr>
        <w:t>,</w:t>
      </w:r>
      <w:r w:rsidRPr="00152DDB">
        <w:rPr>
          <w:bCs/>
          <w:sz w:val="22"/>
          <w:lang w:val="en-US"/>
        </w:rPr>
        <w:t xml:space="preserve"> and </w:t>
      </w:r>
      <w:r>
        <w:rPr>
          <w:bCs/>
          <w:sz w:val="22"/>
          <w:lang w:val="en-US"/>
        </w:rPr>
        <w:t>since 1997, has been</w:t>
      </w:r>
      <w:r w:rsidRPr="00152DDB">
        <w:rPr>
          <w:bCs/>
          <w:sz w:val="22"/>
          <w:lang w:val="en-US"/>
        </w:rPr>
        <w:t xml:space="preserve"> considered a major public health threat</w:t>
      </w:r>
      <w:r w:rsidRPr="007B6F4E">
        <w:rPr>
          <w:bCs/>
          <w:sz w:val="22"/>
          <w:lang w:val="en-US"/>
        </w:rPr>
        <w:t xml:space="preserve"> </w:t>
      </w:r>
      <w:r>
        <w:rPr>
          <w:bCs/>
          <w:sz w:val="22"/>
          <w:lang w:val="en-US"/>
        </w:rPr>
        <w:t>[1</w:t>
      </w:r>
      <w:proofErr w:type="gramStart"/>
      <w:r>
        <w:rPr>
          <w:bCs/>
          <w:sz w:val="22"/>
          <w:lang w:val="en-US"/>
        </w:rPr>
        <w:t>,4</w:t>
      </w:r>
      <w:proofErr w:type="gramEnd"/>
      <w:r>
        <w:rPr>
          <w:bCs/>
          <w:sz w:val="22"/>
          <w:lang w:val="en-US"/>
        </w:rPr>
        <w:t>]</w:t>
      </w:r>
      <w:r w:rsidRPr="00152DDB">
        <w:rPr>
          <w:bCs/>
          <w:sz w:val="22"/>
          <w:lang w:val="en-US"/>
        </w:rPr>
        <w:t xml:space="preserve">. It has a large distribution throughout </w:t>
      </w:r>
      <w:smartTag w:uri="urn:schemas-microsoft-com:office:smarttags" w:element="country-region">
        <w:r w:rsidRPr="00152DDB">
          <w:rPr>
            <w:bCs/>
            <w:sz w:val="22"/>
            <w:lang w:val="en-US"/>
          </w:rPr>
          <w:t>Morocco</w:t>
        </w:r>
      </w:smartTag>
      <w:r w:rsidRPr="00152DDB">
        <w:rPr>
          <w:bCs/>
          <w:sz w:val="22"/>
          <w:lang w:val="en-US"/>
        </w:rPr>
        <w:t xml:space="preserve">, in a band stretching from the Atlantic Ocean along the length of the Atlas Mountains almost to the </w:t>
      </w:r>
      <w:smartTag w:uri="urn:schemas-microsoft-com:office:smarttags" w:element="place">
        <w:r w:rsidRPr="00152DDB">
          <w:rPr>
            <w:bCs/>
            <w:sz w:val="22"/>
            <w:lang w:val="en-US"/>
          </w:rPr>
          <w:t>Mediterranean Sea</w:t>
        </w:r>
      </w:smartTag>
      <w:r w:rsidRPr="00152DDB">
        <w:rPr>
          <w:bCs/>
          <w:sz w:val="22"/>
          <w:lang w:val="en-US"/>
        </w:rPr>
        <w:t>, where it is considered epidemic in subur</w:t>
      </w:r>
      <w:r>
        <w:rPr>
          <w:bCs/>
          <w:sz w:val="22"/>
          <w:lang w:val="en-US"/>
        </w:rPr>
        <w:t>b</w:t>
      </w:r>
      <w:r w:rsidRPr="00152DDB">
        <w:rPr>
          <w:bCs/>
          <w:sz w:val="22"/>
          <w:lang w:val="en-US"/>
        </w:rPr>
        <w:t xml:space="preserve">an areas. </w:t>
      </w:r>
      <w:r>
        <w:rPr>
          <w:bCs/>
          <w:sz w:val="22"/>
          <w:lang w:val="en-US"/>
        </w:rPr>
        <w:t xml:space="preserve">In 2008, </w:t>
      </w:r>
      <w:r w:rsidRPr="00152DDB">
        <w:rPr>
          <w:bCs/>
          <w:sz w:val="22"/>
          <w:lang w:val="en-US"/>
        </w:rPr>
        <w:t>1</w:t>
      </w:r>
      <w:r>
        <w:rPr>
          <w:bCs/>
          <w:sz w:val="22"/>
          <w:lang w:val="en-US"/>
        </w:rPr>
        <w:t>,</w:t>
      </w:r>
      <w:r w:rsidRPr="00152DDB">
        <w:rPr>
          <w:bCs/>
          <w:sz w:val="22"/>
          <w:lang w:val="en-US"/>
        </w:rPr>
        <w:t xml:space="preserve">697 cases were reported. </w:t>
      </w:r>
    </w:p>
    <w:p w:rsidR="0045763B" w:rsidRPr="002C75B8" w:rsidRDefault="0045763B" w:rsidP="0045763B">
      <w:pPr>
        <w:ind w:left="0" w:firstLine="0"/>
        <w:rPr>
          <w:bCs/>
          <w:sz w:val="22"/>
          <w:lang w:val="en-US"/>
        </w:rPr>
      </w:pPr>
    </w:p>
    <w:p w:rsidR="0045763B" w:rsidRDefault="0045763B" w:rsidP="0045763B">
      <w:pPr>
        <w:ind w:left="0" w:firstLine="0"/>
        <w:rPr>
          <w:bCs/>
          <w:sz w:val="22"/>
          <w:lang w:val="en-US"/>
        </w:rPr>
      </w:pPr>
      <w:r w:rsidRPr="002C75B8">
        <w:rPr>
          <w:bCs/>
          <w:sz w:val="22"/>
          <w:lang w:val="en-US"/>
        </w:rPr>
        <w:t xml:space="preserve">Occasional cases of CL caused by </w:t>
      </w:r>
      <w:r w:rsidRPr="002C75B8">
        <w:rPr>
          <w:bCs/>
          <w:i/>
          <w:iCs/>
          <w:sz w:val="22"/>
          <w:lang w:val="en-US"/>
        </w:rPr>
        <w:t>L. Infantum</w:t>
      </w:r>
      <w:r w:rsidRPr="002C75B8">
        <w:rPr>
          <w:bCs/>
          <w:sz w:val="22"/>
          <w:lang w:val="en-US"/>
        </w:rPr>
        <w:t xml:space="preserve"> occur in the north of the country</w:t>
      </w:r>
      <w:r>
        <w:rPr>
          <w:bCs/>
          <w:sz w:val="22"/>
          <w:lang w:val="en-US"/>
        </w:rPr>
        <w:t xml:space="preserve"> [1]. </w:t>
      </w:r>
    </w:p>
    <w:p w:rsidR="0045763B" w:rsidRPr="002C75B8" w:rsidRDefault="0045763B" w:rsidP="0045763B">
      <w:pPr>
        <w:ind w:left="0" w:firstLine="0"/>
        <w:rPr>
          <w:bCs/>
          <w:sz w:val="22"/>
          <w:lang w:val="en-US"/>
        </w:rPr>
      </w:pPr>
    </w:p>
    <w:p w:rsidR="0045763B" w:rsidRDefault="0045763B" w:rsidP="0045763B">
      <w:pPr>
        <w:ind w:left="0" w:firstLine="0"/>
        <w:rPr>
          <w:bCs/>
          <w:sz w:val="22"/>
          <w:lang w:val="en-US"/>
        </w:rPr>
      </w:pPr>
      <w:r>
        <w:rPr>
          <w:bCs/>
          <w:sz w:val="22"/>
          <w:lang w:val="en-US"/>
        </w:rPr>
        <w:t>CL</w:t>
      </w:r>
      <w:r w:rsidRPr="002C75B8">
        <w:rPr>
          <w:bCs/>
          <w:sz w:val="22"/>
          <w:lang w:val="en-US"/>
        </w:rPr>
        <w:t xml:space="preserve"> and VL are both</w:t>
      </w:r>
      <w:r>
        <w:rPr>
          <w:bCs/>
          <w:sz w:val="22"/>
          <w:lang w:val="en-US"/>
        </w:rPr>
        <w:t xml:space="preserve"> suspected to be underreported.</w:t>
      </w:r>
    </w:p>
    <w:p w:rsidR="0045763B" w:rsidRPr="002C75B8" w:rsidRDefault="0045763B" w:rsidP="0045763B">
      <w:pPr>
        <w:ind w:left="0" w:firstLine="0"/>
        <w:rPr>
          <w:bCs/>
          <w:sz w:val="22"/>
          <w:lang w:val="en-US"/>
        </w:rPr>
      </w:pPr>
    </w:p>
    <w:p w:rsidR="0045763B" w:rsidRDefault="0045763B" w:rsidP="0045763B">
      <w:pPr>
        <w:ind w:left="0" w:firstLine="0"/>
        <w:rPr>
          <w:bCs/>
          <w:sz w:val="22"/>
          <w:lang w:val="en-US"/>
        </w:rPr>
      </w:pPr>
      <w:r w:rsidRPr="002C75B8">
        <w:rPr>
          <w:bCs/>
          <w:sz w:val="22"/>
          <w:lang w:val="en-US"/>
        </w:rPr>
        <w:t>No cases of HIV/</w:t>
      </w:r>
      <w:r w:rsidRPr="002C75B8">
        <w:rPr>
          <w:bCs/>
          <w:i/>
          <w:iCs/>
          <w:sz w:val="22"/>
          <w:lang w:val="en-US"/>
        </w:rPr>
        <w:t xml:space="preserve">Leishmania </w:t>
      </w:r>
      <w:r w:rsidRPr="002C75B8">
        <w:rPr>
          <w:bCs/>
          <w:sz w:val="22"/>
          <w:lang w:val="en-US"/>
        </w:rPr>
        <w:t>co</w:t>
      </w:r>
      <w:r>
        <w:rPr>
          <w:bCs/>
          <w:sz w:val="22"/>
          <w:lang w:val="en-US"/>
        </w:rPr>
        <w:t>-</w:t>
      </w:r>
      <w:r w:rsidRPr="002C75B8">
        <w:rPr>
          <w:bCs/>
          <w:sz w:val="22"/>
          <w:lang w:val="en-US"/>
        </w:rPr>
        <w:t>infection have been reported.</w:t>
      </w:r>
    </w:p>
    <w:p w:rsidR="0045763B" w:rsidRPr="002C75B8" w:rsidRDefault="0045763B" w:rsidP="0045763B">
      <w:pPr>
        <w:ind w:left="0" w:firstLine="0"/>
        <w:rPr>
          <w:bCs/>
          <w:sz w:val="22"/>
          <w:lang w:val="en-US"/>
        </w:rPr>
      </w:pPr>
    </w:p>
    <w:p w:rsidR="0045763B" w:rsidRPr="002C75B8" w:rsidRDefault="0045763B" w:rsidP="0045763B">
      <w:pPr>
        <w:ind w:left="0" w:firstLine="0"/>
        <w:rPr>
          <w:b/>
          <w:bCs/>
          <w:sz w:val="22"/>
        </w:rPr>
      </w:pPr>
      <w:r w:rsidRPr="002C75B8">
        <w:rPr>
          <w:b/>
          <w:bCs/>
          <w:sz w:val="22"/>
        </w:rPr>
        <w:lastRenderedPageBreak/>
        <w:t>PARASITOLOGICAL INFORMATION</w:t>
      </w:r>
    </w:p>
    <w:p w:rsidR="0045763B" w:rsidRPr="002C75B8" w:rsidRDefault="0045763B" w:rsidP="0045763B">
      <w:pPr>
        <w:ind w:left="0" w:firstLine="0"/>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0"/>
        <w:gridCol w:w="2310"/>
        <w:gridCol w:w="2311"/>
        <w:gridCol w:w="2311"/>
      </w:tblGrid>
      <w:tr w:rsidR="0045763B" w:rsidRPr="002C75B8" w:rsidTr="00A7768B">
        <w:tc>
          <w:tcPr>
            <w:tcW w:w="2310" w:type="dxa"/>
            <w:vAlign w:val="center"/>
          </w:tcPr>
          <w:p w:rsidR="0045763B" w:rsidRPr="002C75B8" w:rsidRDefault="0045763B" w:rsidP="00A7768B">
            <w:pPr>
              <w:ind w:left="0" w:firstLine="0"/>
              <w:jc w:val="center"/>
              <w:rPr>
                <w:b/>
                <w:bCs/>
                <w:sz w:val="22"/>
              </w:rPr>
            </w:pPr>
            <w:r w:rsidRPr="002C75B8">
              <w:rPr>
                <w:b/>
                <w:bCs/>
                <w:i/>
                <w:iCs/>
                <w:sz w:val="22"/>
              </w:rPr>
              <w:t xml:space="preserve">Leishmania </w:t>
            </w:r>
            <w:proofErr w:type="spellStart"/>
            <w:r w:rsidRPr="002C75B8">
              <w:rPr>
                <w:b/>
                <w:bCs/>
                <w:sz w:val="22"/>
              </w:rPr>
              <w:t>species</w:t>
            </w:r>
            <w:proofErr w:type="spellEnd"/>
          </w:p>
        </w:tc>
        <w:tc>
          <w:tcPr>
            <w:tcW w:w="2310" w:type="dxa"/>
            <w:vAlign w:val="center"/>
          </w:tcPr>
          <w:p w:rsidR="0045763B" w:rsidRPr="002C75B8" w:rsidRDefault="0045763B" w:rsidP="00A7768B">
            <w:pPr>
              <w:ind w:left="0" w:firstLine="0"/>
              <w:jc w:val="center"/>
              <w:rPr>
                <w:b/>
                <w:bCs/>
                <w:sz w:val="22"/>
              </w:rPr>
            </w:pPr>
          </w:p>
          <w:p w:rsidR="0045763B" w:rsidRPr="002C75B8" w:rsidRDefault="0045763B" w:rsidP="00A7768B">
            <w:pPr>
              <w:ind w:left="0" w:firstLine="0"/>
              <w:jc w:val="center"/>
              <w:rPr>
                <w:b/>
                <w:bCs/>
                <w:sz w:val="22"/>
              </w:rPr>
            </w:pPr>
            <w:proofErr w:type="spellStart"/>
            <w:r w:rsidRPr="002C75B8">
              <w:rPr>
                <w:b/>
                <w:bCs/>
                <w:sz w:val="22"/>
              </w:rPr>
              <w:t>Clinical</w:t>
            </w:r>
            <w:proofErr w:type="spellEnd"/>
            <w:r w:rsidRPr="002C75B8">
              <w:rPr>
                <w:b/>
                <w:bCs/>
                <w:sz w:val="22"/>
              </w:rPr>
              <w:t xml:space="preserve"> </w:t>
            </w:r>
            <w:proofErr w:type="spellStart"/>
            <w:r w:rsidRPr="002C75B8">
              <w:rPr>
                <w:b/>
                <w:bCs/>
                <w:sz w:val="22"/>
              </w:rPr>
              <w:t>form</w:t>
            </w:r>
            <w:proofErr w:type="spellEnd"/>
          </w:p>
        </w:tc>
        <w:tc>
          <w:tcPr>
            <w:tcW w:w="2311" w:type="dxa"/>
            <w:vAlign w:val="center"/>
          </w:tcPr>
          <w:p w:rsidR="0045763B" w:rsidRPr="002C75B8" w:rsidRDefault="0045763B" w:rsidP="00A7768B">
            <w:pPr>
              <w:ind w:left="0" w:firstLine="0"/>
              <w:jc w:val="center"/>
              <w:rPr>
                <w:b/>
                <w:bCs/>
                <w:sz w:val="22"/>
              </w:rPr>
            </w:pPr>
          </w:p>
          <w:p w:rsidR="0045763B" w:rsidRPr="002C75B8" w:rsidRDefault="0045763B" w:rsidP="00A7768B">
            <w:pPr>
              <w:ind w:left="0" w:firstLine="0"/>
              <w:jc w:val="center"/>
              <w:rPr>
                <w:b/>
                <w:bCs/>
                <w:sz w:val="22"/>
              </w:rPr>
            </w:pPr>
            <w:r w:rsidRPr="002C75B8">
              <w:rPr>
                <w:b/>
                <w:bCs/>
                <w:sz w:val="22"/>
              </w:rPr>
              <w:t xml:space="preserve">Vector </w:t>
            </w:r>
            <w:proofErr w:type="spellStart"/>
            <w:r w:rsidRPr="002C75B8">
              <w:rPr>
                <w:b/>
                <w:bCs/>
                <w:sz w:val="22"/>
              </w:rPr>
              <w:t>species</w:t>
            </w:r>
            <w:proofErr w:type="spellEnd"/>
          </w:p>
        </w:tc>
        <w:tc>
          <w:tcPr>
            <w:tcW w:w="2311" w:type="dxa"/>
            <w:vAlign w:val="center"/>
          </w:tcPr>
          <w:p w:rsidR="0045763B" w:rsidRPr="002C75B8" w:rsidRDefault="0045763B" w:rsidP="00A7768B">
            <w:pPr>
              <w:ind w:left="0" w:firstLine="0"/>
              <w:jc w:val="center"/>
              <w:rPr>
                <w:b/>
                <w:bCs/>
                <w:sz w:val="22"/>
              </w:rPr>
            </w:pPr>
          </w:p>
          <w:p w:rsidR="0045763B" w:rsidRPr="002C75B8" w:rsidRDefault="0045763B" w:rsidP="00A7768B">
            <w:pPr>
              <w:ind w:left="0" w:firstLine="0"/>
              <w:jc w:val="center"/>
              <w:rPr>
                <w:b/>
                <w:bCs/>
                <w:sz w:val="22"/>
              </w:rPr>
            </w:pPr>
            <w:proofErr w:type="spellStart"/>
            <w:r w:rsidRPr="002C75B8">
              <w:rPr>
                <w:b/>
                <w:bCs/>
                <w:sz w:val="22"/>
              </w:rPr>
              <w:t>Reservoirs</w:t>
            </w:r>
            <w:proofErr w:type="spellEnd"/>
          </w:p>
        </w:tc>
      </w:tr>
      <w:tr w:rsidR="0045763B" w:rsidRPr="002C75B8" w:rsidTr="00A7768B">
        <w:tc>
          <w:tcPr>
            <w:tcW w:w="2310" w:type="dxa"/>
            <w:vAlign w:val="center"/>
          </w:tcPr>
          <w:p w:rsidR="0045763B" w:rsidRPr="002C75B8" w:rsidRDefault="0045763B" w:rsidP="00A7768B">
            <w:pPr>
              <w:pStyle w:val="NormalWeb"/>
              <w:jc w:val="center"/>
              <w:rPr>
                <w:rFonts w:ascii="Arial" w:hAnsi="Arial" w:cs="Arial"/>
                <w:i/>
                <w:sz w:val="22"/>
                <w:szCs w:val="22"/>
              </w:rPr>
            </w:pPr>
            <w:r w:rsidRPr="002C75B8">
              <w:rPr>
                <w:rFonts w:ascii="Arial" w:hAnsi="Arial" w:cs="Arial"/>
                <w:i/>
                <w:sz w:val="22"/>
                <w:szCs w:val="22"/>
              </w:rPr>
              <w:t>L. major</w:t>
            </w:r>
          </w:p>
        </w:tc>
        <w:tc>
          <w:tcPr>
            <w:tcW w:w="2310" w:type="dxa"/>
            <w:vAlign w:val="center"/>
          </w:tcPr>
          <w:p w:rsidR="0045763B" w:rsidRPr="002C75B8" w:rsidRDefault="0045763B" w:rsidP="00A7768B">
            <w:pPr>
              <w:pStyle w:val="NormalWeb"/>
              <w:jc w:val="center"/>
              <w:rPr>
                <w:rFonts w:ascii="Arial" w:hAnsi="Arial" w:cs="Arial"/>
                <w:sz w:val="22"/>
                <w:szCs w:val="22"/>
              </w:rPr>
            </w:pPr>
            <w:r w:rsidRPr="002C75B8">
              <w:rPr>
                <w:rFonts w:ascii="Arial" w:hAnsi="Arial" w:cs="Arial"/>
                <w:sz w:val="22"/>
                <w:szCs w:val="22"/>
              </w:rPr>
              <w:t>ZCL</w:t>
            </w:r>
          </w:p>
        </w:tc>
        <w:tc>
          <w:tcPr>
            <w:tcW w:w="2311" w:type="dxa"/>
            <w:vAlign w:val="center"/>
          </w:tcPr>
          <w:p w:rsidR="0045763B" w:rsidRPr="002C75B8" w:rsidRDefault="0045763B" w:rsidP="00A7768B">
            <w:pPr>
              <w:pStyle w:val="NormalWeb"/>
              <w:jc w:val="center"/>
              <w:rPr>
                <w:rFonts w:ascii="Arial" w:hAnsi="Arial" w:cs="Arial"/>
                <w:i/>
                <w:sz w:val="22"/>
                <w:szCs w:val="22"/>
              </w:rPr>
            </w:pPr>
            <w:r w:rsidRPr="002C75B8">
              <w:rPr>
                <w:rFonts w:ascii="Arial" w:hAnsi="Arial" w:cs="Arial"/>
                <w:i/>
                <w:sz w:val="22"/>
                <w:szCs w:val="22"/>
              </w:rPr>
              <w:t xml:space="preserve">P. </w:t>
            </w:r>
            <w:proofErr w:type="spellStart"/>
            <w:r w:rsidRPr="002C75B8">
              <w:rPr>
                <w:rFonts w:ascii="Arial" w:hAnsi="Arial" w:cs="Arial"/>
                <w:i/>
                <w:sz w:val="22"/>
                <w:szCs w:val="22"/>
              </w:rPr>
              <w:t>papatasi</w:t>
            </w:r>
            <w:proofErr w:type="spellEnd"/>
          </w:p>
        </w:tc>
        <w:tc>
          <w:tcPr>
            <w:tcW w:w="2311" w:type="dxa"/>
            <w:vAlign w:val="center"/>
          </w:tcPr>
          <w:p w:rsidR="0045763B" w:rsidRPr="005C5FE1" w:rsidRDefault="0045763B" w:rsidP="00A7768B">
            <w:pPr>
              <w:pStyle w:val="NormalWeb"/>
              <w:jc w:val="center"/>
              <w:rPr>
                <w:rFonts w:ascii="Arial" w:hAnsi="Arial" w:cs="Arial"/>
                <w:i/>
                <w:iCs/>
                <w:sz w:val="22"/>
                <w:szCs w:val="22"/>
              </w:rPr>
            </w:pPr>
            <w:proofErr w:type="spellStart"/>
            <w:r w:rsidRPr="005C5FE1">
              <w:rPr>
                <w:rFonts w:ascii="Arial" w:hAnsi="Arial" w:cs="Arial"/>
                <w:i/>
                <w:iCs/>
                <w:sz w:val="22"/>
                <w:szCs w:val="22"/>
              </w:rPr>
              <w:t>Meriones</w:t>
            </w:r>
            <w:proofErr w:type="spellEnd"/>
            <w:r w:rsidRPr="005C5FE1">
              <w:rPr>
                <w:rFonts w:ascii="Arial" w:hAnsi="Arial" w:cs="Arial"/>
                <w:i/>
                <w:iCs/>
                <w:sz w:val="22"/>
                <w:szCs w:val="22"/>
              </w:rPr>
              <w:t xml:space="preserve"> </w:t>
            </w:r>
            <w:proofErr w:type="spellStart"/>
            <w:r w:rsidRPr="005C5FE1">
              <w:rPr>
                <w:rFonts w:ascii="Arial" w:hAnsi="Arial" w:cs="Arial"/>
                <w:i/>
                <w:iCs/>
                <w:sz w:val="22"/>
                <w:szCs w:val="22"/>
              </w:rPr>
              <w:t>shawi</w:t>
            </w:r>
            <w:proofErr w:type="spellEnd"/>
            <w:r w:rsidRPr="005C5FE1">
              <w:rPr>
                <w:rFonts w:ascii="Arial" w:hAnsi="Arial" w:cs="Arial"/>
                <w:i/>
                <w:iCs/>
                <w:sz w:val="22"/>
                <w:szCs w:val="22"/>
              </w:rPr>
              <w:t xml:space="preserve">, </w:t>
            </w:r>
            <w:proofErr w:type="spellStart"/>
            <w:r w:rsidRPr="005C5FE1">
              <w:rPr>
                <w:rFonts w:ascii="Arial" w:hAnsi="Arial" w:cs="Arial"/>
                <w:i/>
                <w:iCs/>
                <w:sz w:val="22"/>
                <w:szCs w:val="22"/>
              </w:rPr>
              <w:t>Psammomys</w:t>
            </w:r>
            <w:proofErr w:type="spellEnd"/>
            <w:r w:rsidRPr="005C5FE1">
              <w:rPr>
                <w:rFonts w:ascii="Arial" w:hAnsi="Arial" w:cs="Arial"/>
                <w:i/>
                <w:iCs/>
                <w:sz w:val="22"/>
                <w:szCs w:val="22"/>
              </w:rPr>
              <w:t xml:space="preserve"> </w:t>
            </w:r>
            <w:proofErr w:type="spellStart"/>
            <w:r w:rsidRPr="005C5FE1">
              <w:rPr>
                <w:rFonts w:ascii="Arial" w:hAnsi="Arial" w:cs="Arial"/>
                <w:i/>
                <w:iCs/>
                <w:sz w:val="22"/>
                <w:szCs w:val="22"/>
              </w:rPr>
              <w:t>obesus</w:t>
            </w:r>
            <w:proofErr w:type="spellEnd"/>
          </w:p>
        </w:tc>
      </w:tr>
      <w:tr w:rsidR="0045763B" w:rsidRPr="002C75B8" w:rsidTr="00A7768B">
        <w:tc>
          <w:tcPr>
            <w:tcW w:w="2310" w:type="dxa"/>
            <w:vAlign w:val="center"/>
          </w:tcPr>
          <w:p w:rsidR="0045763B" w:rsidRPr="002C75B8" w:rsidRDefault="0045763B" w:rsidP="00A7768B">
            <w:pPr>
              <w:pStyle w:val="NormalWeb"/>
              <w:jc w:val="center"/>
              <w:rPr>
                <w:rFonts w:ascii="Arial" w:hAnsi="Arial" w:cs="Arial"/>
                <w:i/>
                <w:sz w:val="22"/>
                <w:szCs w:val="22"/>
              </w:rPr>
            </w:pPr>
            <w:r w:rsidRPr="002C75B8">
              <w:rPr>
                <w:rFonts w:ascii="Arial" w:hAnsi="Arial" w:cs="Arial"/>
                <w:i/>
                <w:sz w:val="22"/>
                <w:szCs w:val="22"/>
              </w:rPr>
              <w:t>L. tropica</w:t>
            </w:r>
          </w:p>
        </w:tc>
        <w:tc>
          <w:tcPr>
            <w:tcW w:w="2310" w:type="dxa"/>
            <w:vAlign w:val="center"/>
          </w:tcPr>
          <w:p w:rsidR="0045763B" w:rsidRPr="002C75B8" w:rsidRDefault="0045763B" w:rsidP="00A7768B">
            <w:pPr>
              <w:pStyle w:val="NormalWeb"/>
              <w:jc w:val="center"/>
              <w:rPr>
                <w:rFonts w:ascii="Arial" w:hAnsi="Arial" w:cs="Arial"/>
                <w:sz w:val="22"/>
                <w:szCs w:val="22"/>
              </w:rPr>
            </w:pPr>
            <w:r w:rsidRPr="002C75B8">
              <w:rPr>
                <w:rFonts w:ascii="Arial" w:hAnsi="Arial" w:cs="Arial"/>
                <w:sz w:val="22"/>
                <w:szCs w:val="22"/>
              </w:rPr>
              <w:t>CL</w:t>
            </w:r>
          </w:p>
        </w:tc>
        <w:tc>
          <w:tcPr>
            <w:tcW w:w="2311" w:type="dxa"/>
            <w:vAlign w:val="center"/>
          </w:tcPr>
          <w:p w:rsidR="0045763B" w:rsidRDefault="0045763B" w:rsidP="00A7768B">
            <w:pPr>
              <w:pStyle w:val="NormalWeb"/>
              <w:spacing w:before="0" w:beforeAutospacing="0" w:after="0" w:afterAutospacing="0"/>
              <w:jc w:val="center"/>
              <w:rPr>
                <w:rFonts w:ascii="Arial" w:hAnsi="Arial" w:cs="Arial"/>
                <w:i/>
                <w:sz w:val="22"/>
                <w:szCs w:val="22"/>
              </w:rPr>
            </w:pPr>
            <w:r w:rsidRPr="002C75B8">
              <w:rPr>
                <w:rFonts w:ascii="Arial" w:hAnsi="Arial" w:cs="Arial"/>
                <w:i/>
                <w:sz w:val="22"/>
                <w:szCs w:val="22"/>
              </w:rPr>
              <w:t xml:space="preserve">P. </w:t>
            </w:r>
            <w:proofErr w:type="spellStart"/>
            <w:r w:rsidRPr="002C75B8">
              <w:rPr>
                <w:rFonts w:ascii="Arial" w:hAnsi="Arial" w:cs="Arial"/>
                <w:i/>
                <w:sz w:val="22"/>
                <w:szCs w:val="22"/>
              </w:rPr>
              <w:t>sergenti</w:t>
            </w:r>
            <w:proofErr w:type="spellEnd"/>
            <w:r w:rsidRPr="002C75B8">
              <w:rPr>
                <w:rFonts w:ascii="Arial" w:hAnsi="Arial" w:cs="Arial"/>
                <w:i/>
                <w:sz w:val="22"/>
                <w:szCs w:val="22"/>
              </w:rPr>
              <w:t xml:space="preserve">, </w:t>
            </w:r>
          </w:p>
          <w:p w:rsidR="0045763B" w:rsidRPr="002C75B8" w:rsidRDefault="0045763B" w:rsidP="00A7768B">
            <w:pPr>
              <w:pStyle w:val="NormalWeb"/>
              <w:spacing w:before="0" w:beforeAutospacing="0" w:after="0" w:afterAutospacing="0"/>
              <w:jc w:val="center"/>
              <w:rPr>
                <w:rFonts w:ascii="Arial" w:hAnsi="Arial" w:cs="Arial"/>
                <w:i/>
                <w:sz w:val="22"/>
                <w:szCs w:val="22"/>
              </w:rPr>
            </w:pPr>
            <w:r w:rsidRPr="002C75B8">
              <w:rPr>
                <w:rFonts w:ascii="Arial" w:hAnsi="Arial" w:cs="Arial"/>
                <w:i/>
                <w:sz w:val="22"/>
                <w:szCs w:val="22"/>
              </w:rPr>
              <w:t xml:space="preserve">P. </w:t>
            </w:r>
            <w:proofErr w:type="spellStart"/>
            <w:r w:rsidRPr="002C75B8">
              <w:rPr>
                <w:rFonts w:ascii="Arial" w:hAnsi="Arial" w:cs="Arial"/>
                <w:i/>
                <w:sz w:val="22"/>
                <w:szCs w:val="22"/>
              </w:rPr>
              <w:t>chabaudi</w:t>
            </w:r>
            <w:proofErr w:type="spellEnd"/>
          </w:p>
        </w:tc>
        <w:tc>
          <w:tcPr>
            <w:tcW w:w="2311" w:type="dxa"/>
            <w:vAlign w:val="center"/>
          </w:tcPr>
          <w:p w:rsidR="0045763B" w:rsidRDefault="0045763B" w:rsidP="00A7768B">
            <w:pPr>
              <w:pStyle w:val="NormalWeb"/>
              <w:spacing w:before="0" w:beforeAutospacing="0" w:after="0" w:afterAutospacing="0"/>
              <w:jc w:val="center"/>
              <w:rPr>
                <w:rFonts w:ascii="Arial" w:hAnsi="Arial" w:cs="Arial"/>
                <w:sz w:val="22"/>
                <w:szCs w:val="22"/>
              </w:rPr>
            </w:pPr>
            <w:r w:rsidRPr="002C75B8">
              <w:rPr>
                <w:rFonts w:ascii="Arial" w:hAnsi="Arial" w:cs="Arial"/>
                <w:sz w:val="22"/>
                <w:szCs w:val="22"/>
              </w:rPr>
              <w:t xml:space="preserve">Human, </w:t>
            </w:r>
          </w:p>
          <w:p w:rsidR="0045763B" w:rsidRPr="002C75B8" w:rsidRDefault="0045763B" w:rsidP="00A7768B">
            <w:pPr>
              <w:pStyle w:val="NormalWeb"/>
              <w:spacing w:before="0" w:beforeAutospacing="0" w:after="0" w:afterAutospacing="0"/>
              <w:jc w:val="center"/>
              <w:rPr>
                <w:rFonts w:ascii="Arial" w:hAnsi="Arial" w:cs="Arial"/>
                <w:sz w:val="22"/>
                <w:szCs w:val="22"/>
              </w:rPr>
            </w:pPr>
            <w:proofErr w:type="spellStart"/>
            <w:r w:rsidRPr="00152DDB">
              <w:rPr>
                <w:rFonts w:ascii="Arial" w:hAnsi="Arial" w:cs="Arial"/>
                <w:i/>
                <w:iCs/>
                <w:sz w:val="22"/>
                <w:szCs w:val="22"/>
              </w:rPr>
              <w:t>Canis</w:t>
            </w:r>
            <w:proofErr w:type="spellEnd"/>
            <w:r w:rsidRPr="00152DDB">
              <w:rPr>
                <w:rFonts w:ascii="Arial" w:hAnsi="Arial" w:cs="Arial"/>
                <w:i/>
                <w:iCs/>
                <w:sz w:val="22"/>
                <w:szCs w:val="22"/>
              </w:rPr>
              <w:t xml:space="preserve"> </w:t>
            </w:r>
            <w:proofErr w:type="spellStart"/>
            <w:r w:rsidRPr="00152DDB">
              <w:rPr>
                <w:rFonts w:ascii="Arial" w:hAnsi="Arial" w:cs="Arial"/>
                <w:i/>
                <w:iCs/>
                <w:sz w:val="22"/>
                <w:szCs w:val="22"/>
              </w:rPr>
              <w:t>familiaris</w:t>
            </w:r>
            <w:proofErr w:type="spellEnd"/>
          </w:p>
        </w:tc>
      </w:tr>
      <w:tr w:rsidR="0045763B" w:rsidRPr="002C75B8" w:rsidTr="00A7768B">
        <w:tc>
          <w:tcPr>
            <w:tcW w:w="2310" w:type="dxa"/>
            <w:vAlign w:val="center"/>
          </w:tcPr>
          <w:p w:rsidR="0045763B" w:rsidRPr="002C75B8" w:rsidRDefault="0045763B" w:rsidP="00A7768B">
            <w:pPr>
              <w:pStyle w:val="NormalWeb"/>
              <w:jc w:val="center"/>
              <w:rPr>
                <w:rFonts w:ascii="Arial" w:hAnsi="Arial" w:cs="Arial"/>
                <w:i/>
                <w:sz w:val="22"/>
                <w:szCs w:val="22"/>
              </w:rPr>
            </w:pPr>
            <w:r w:rsidRPr="002C75B8">
              <w:rPr>
                <w:rFonts w:ascii="Arial" w:hAnsi="Arial" w:cs="Arial"/>
                <w:i/>
                <w:sz w:val="22"/>
                <w:szCs w:val="22"/>
              </w:rPr>
              <w:t>L. infantum</w:t>
            </w:r>
          </w:p>
        </w:tc>
        <w:tc>
          <w:tcPr>
            <w:tcW w:w="2310" w:type="dxa"/>
            <w:vAlign w:val="center"/>
          </w:tcPr>
          <w:p w:rsidR="0045763B" w:rsidRPr="002C75B8" w:rsidRDefault="0045763B" w:rsidP="00A7768B">
            <w:pPr>
              <w:pStyle w:val="NormalWeb"/>
              <w:jc w:val="center"/>
              <w:rPr>
                <w:rFonts w:ascii="Arial" w:hAnsi="Arial" w:cs="Arial"/>
                <w:sz w:val="22"/>
                <w:szCs w:val="22"/>
              </w:rPr>
            </w:pPr>
            <w:r w:rsidRPr="002C75B8">
              <w:rPr>
                <w:rFonts w:ascii="Arial" w:hAnsi="Arial" w:cs="Arial"/>
                <w:sz w:val="22"/>
                <w:szCs w:val="22"/>
              </w:rPr>
              <w:t>ZVL, CL</w:t>
            </w:r>
          </w:p>
        </w:tc>
        <w:tc>
          <w:tcPr>
            <w:tcW w:w="2311" w:type="dxa"/>
            <w:vAlign w:val="center"/>
          </w:tcPr>
          <w:p w:rsidR="0045763B" w:rsidRDefault="0045763B" w:rsidP="00A7768B">
            <w:pPr>
              <w:pStyle w:val="NormalWeb"/>
              <w:spacing w:before="0" w:beforeAutospacing="0" w:after="0" w:afterAutospacing="0"/>
              <w:jc w:val="center"/>
              <w:rPr>
                <w:rFonts w:ascii="Arial" w:hAnsi="Arial" w:cs="Arial"/>
                <w:i/>
                <w:sz w:val="22"/>
                <w:szCs w:val="22"/>
              </w:rPr>
            </w:pPr>
            <w:r w:rsidRPr="002C75B8">
              <w:rPr>
                <w:rFonts w:ascii="Arial" w:hAnsi="Arial" w:cs="Arial"/>
                <w:i/>
                <w:sz w:val="22"/>
                <w:szCs w:val="22"/>
              </w:rPr>
              <w:t xml:space="preserve">P. </w:t>
            </w:r>
            <w:proofErr w:type="spellStart"/>
            <w:r w:rsidRPr="002C75B8">
              <w:rPr>
                <w:rFonts w:ascii="Arial" w:hAnsi="Arial" w:cs="Arial"/>
                <w:i/>
                <w:sz w:val="22"/>
                <w:szCs w:val="22"/>
              </w:rPr>
              <w:t>perniciosus</w:t>
            </w:r>
            <w:proofErr w:type="spellEnd"/>
            <w:r w:rsidRPr="002C75B8">
              <w:rPr>
                <w:rFonts w:ascii="Arial" w:hAnsi="Arial" w:cs="Arial"/>
                <w:i/>
                <w:sz w:val="22"/>
                <w:szCs w:val="22"/>
              </w:rPr>
              <w:t xml:space="preserve">, </w:t>
            </w:r>
          </w:p>
          <w:p w:rsidR="0045763B" w:rsidRPr="002C75B8" w:rsidRDefault="0045763B" w:rsidP="00A7768B">
            <w:pPr>
              <w:pStyle w:val="NormalWeb"/>
              <w:spacing w:before="0" w:beforeAutospacing="0" w:after="0" w:afterAutospacing="0"/>
              <w:jc w:val="center"/>
              <w:rPr>
                <w:rFonts w:ascii="Arial" w:hAnsi="Arial" w:cs="Arial"/>
                <w:i/>
                <w:sz w:val="22"/>
                <w:szCs w:val="22"/>
              </w:rPr>
            </w:pPr>
            <w:r w:rsidRPr="002C75B8">
              <w:rPr>
                <w:rFonts w:ascii="Arial" w:hAnsi="Arial" w:cs="Arial"/>
                <w:i/>
                <w:sz w:val="22"/>
                <w:szCs w:val="22"/>
              </w:rPr>
              <w:t xml:space="preserve">P. </w:t>
            </w:r>
            <w:proofErr w:type="spellStart"/>
            <w:r w:rsidRPr="002C75B8">
              <w:rPr>
                <w:rFonts w:ascii="Arial" w:hAnsi="Arial" w:cs="Arial"/>
                <w:i/>
                <w:sz w:val="22"/>
                <w:szCs w:val="22"/>
              </w:rPr>
              <w:t>ariasi</w:t>
            </w:r>
            <w:proofErr w:type="spellEnd"/>
            <w:r w:rsidRPr="002C75B8">
              <w:rPr>
                <w:rFonts w:ascii="Arial" w:hAnsi="Arial" w:cs="Arial"/>
                <w:i/>
                <w:sz w:val="22"/>
                <w:szCs w:val="22"/>
              </w:rPr>
              <w:t>,</w:t>
            </w:r>
          </w:p>
          <w:p w:rsidR="0045763B" w:rsidRPr="002C75B8" w:rsidRDefault="0045763B" w:rsidP="00A7768B">
            <w:pPr>
              <w:pStyle w:val="NormalWeb"/>
              <w:spacing w:before="0" w:beforeAutospacing="0" w:after="0" w:afterAutospacing="0"/>
              <w:jc w:val="center"/>
              <w:rPr>
                <w:rFonts w:ascii="Arial" w:hAnsi="Arial" w:cs="Arial"/>
                <w:i/>
                <w:sz w:val="22"/>
                <w:szCs w:val="22"/>
              </w:rPr>
            </w:pPr>
            <w:r w:rsidRPr="002C75B8">
              <w:rPr>
                <w:rFonts w:ascii="Arial" w:hAnsi="Arial" w:cs="Arial"/>
                <w:i/>
                <w:sz w:val="22"/>
                <w:szCs w:val="22"/>
              </w:rPr>
              <w:t xml:space="preserve">P. </w:t>
            </w:r>
            <w:proofErr w:type="spellStart"/>
            <w:r w:rsidRPr="002C75B8">
              <w:rPr>
                <w:rFonts w:ascii="Arial" w:hAnsi="Arial" w:cs="Arial"/>
                <w:i/>
                <w:sz w:val="22"/>
                <w:szCs w:val="22"/>
              </w:rPr>
              <w:t>longicuspis</w:t>
            </w:r>
            <w:proofErr w:type="spellEnd"/>
          </w:p>
        </w:tc>
        <w:tc>
          <w:tcPr>
            <w:tcW w:w="2311" w:type="dxa"/>
            <w:vAlign w:val="center"/>
          </w:tcPr>
          <w:p w:rsidR="0045763B" w:rsidRPr="00152DDB" w:rsidRDefault="0045763B" w:rsidP="00A7768B">
            <w:pPr>
              <w:pStyle w:val="NormalWeb"/>
              <w:jc w:val="center"/>
              <w:rPr>
                <w:rFonts w:ascii="Arial" w:hAnsi="Arial" w:cs="Arial"/>
                <w:i/>
                <w:iCs/>
                <w:sz w:val="22"/>
                <w:szCs w:val="22"/>
              </w:rPr>
            </w:pPr>
            <w:proofErr w:type="spellStart"/>
            <w:r w:rsidRPr="00152DDB">
              <w:rPr>
                <w:rFonts w:ascii="Arial" w:hAnsi="Arial" w:cs="Arial"/>
                <w:i/>
                <w:iCs/>
                <w:sz w:val="22"/>
                <w:szCs w:val="22"/>
              </w:rPr>
              <w:t>Canis</w:t>
            </w:r>
            <w:proofErr w:type="spellEnd"/>
            <w:r w:rsidRPr="00152DDB">
              <w:rPr>
                <w:rFonts w:ascii="Arial" w:hAnsi="Arial" w:cs="Arial"/>
                <w:i/>
                <w:iCs/>
                <w:sz w:val="22"/>
                <w:szCs w:val="22"/>
              </w:rPr>
              <w:t xml:space="preserve"> </w:t>
            </w:r>
            <w:proofErr w:type="spellStart"/>
            <w:r w:rsidRPr="00152DDB">
              <w:rPr>
                <w:rFonts w:ascii="Arial" w:hAnsi="Arial" w:cs="Arial"/>
                <w:i/>
                <w:iCs/>
                <w:sz w:val="22"/>
                <w:szCs w:val="22"/>
              </w:rPr>
              <w:t>familiaris</w:t>
            </w:r>
            <w:proofErr w:type="spellEnd"/>
          </w:p>
        </w:tc>
      </w:tr>
    </w:tbl>
    <w:p w:rsidR="0045763B" w:rsidRPr="002C75B8" w:rsidRDefault="0045763B" w:rsidP="0045763B">
      <w:pPr>
        <w:ind w:left="0" w:firstLine="0"/>
        <w:rPr>
          <w:b/>
          <w:bCs/>
          <w:sz w:val="22"/>
          <w:lang w:val="pt-BR"/>
        </w:rPr>
      </w:pPr>
    </w:p>
    <w:p w:rsidR="0045763B" w:rsidRPr="002C75B8" w:rsidRDefault="0045763B" w:rsidP="0045763B">
      <w:pPr>
        <w:ind w:left="0" w:firstLine="0"/>
        <w:rPr>
          <w:b/>
          <w:bCs/>
          <w:sz w:val="22"/>
          <w:lang w:val="pt-BR"/>
        </w:rPr>
      </w:pPr>
    </w:p>
    <w:p w:rsidR="0045763B" w:rsidRPr="002C75B8" w:rsidRDefault="0045763B" w:rsidP="0045763B">
      <w:pPr>
        <w:ind w:left="0" w:firstLine="0"/>
        <w:rPr>
          <w:b/>
          <w:bCs/>
          <w:sz w:val="22"/>
        </w:rPr>
      </w:pPr>
      <w:r w:rsidRPr="002C75B8">
        <w:rPr>
          <w:b/>
          <w:bCs/>
          <w:sz w:val="22"/>
        </w:rPr>
        <w:t>MAPS AND TRENDS</w:t>
      </w:r>
    </w:p>
    <w:p w:rsidR="0045763B" w:rsidRPr="002C75B8" w:rsidRDefault="0045763B" w:rsidP="0045763B">
      <w:pPr>
        <w:ind w:left="0" w:firstLine="0"/>
        <w:rPr>
          <w:b/>
          <w:bCs/>
          <w:sz w:val="22"/>
        </w:rPr>
      </w:pPr>
    </w:p>
    <w:p w:rsidR="0045763B" w:rsidRPr="002C75B8" w:rsidRDefault="0045763B" w:rsidP="0045763B">
      <w:pPr>
        <w:ind w:left="0" w:firstLine="0"/>
        <w:rPr>
          <w:b/>
          <w:bCs/>
          <w:sz w:val="22"/>
        </w:rPr>
      </w:pPr>
      <w:r w:rsidRPr="002C75B8">
        <w:rPr>
          <w:b/>
          <w:bCs/>
          <w:sz w:val="22"/>
        </w:rPr>
        <w:t>Visceral leishmaniasis</w:t>
      </w:r>
    </w:p>
    <w:p w:rsidR="0045763B" w:rsidRPr="002C75B8" w:rsidRDefault="0045763B" w:rsidP="0045763B">
      <w:pPr>
        <w:ind w:left="0" w:firstLine="0"/>
        <w:rPr>
          <w:bCs/>
          <w:sz w:val="22"/>
        </w:rPr>
      </w:pPr>
      <w:r>
        <w:rPr>
          <w:bCs/>
          <w:noProof/>
          <w:sz w:val="22"/>
          <w:lang w:val="en-US"/>
        </w:rPr>
        <w:drawing>
          <wp:anchor distT="0" distB="0" distL="114300" distR="114300" simplePos="0" relativeHeight="251664384" behindDoc="0" locked="0" layoutInCell="1" allowOverlap="1">
            <wp:simplePos x="0" y="0"/>
            <wp:positionH relativeFrom="column">
              <wp:posOffset>-228600</wp:posOffset>
            </wp:positionH>
            <wp:positionV relativeFrom="paragraph">
              <wp:posOffset>140970</wp:posOffset>
            </wp:positionV>
            <wp:extent cx="3718560" cy="2628900"/>
            <wp:effectExtent l="19050" t="0" r="0" b="0"/>
            <wp:wrapNone/>
            <wp:docPr id="6" name="Picture 6" descr="MAVLmo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VLmod2"/>
                    <pic:cNvPicPr>
                      <a:picLocks noChangeAspect="1" noChangeArrowheads="1"/>
                    </pic:cNvPicPr>
                  </pic:nvPicPr>
                  <pic:blipFill>
                    <a:blip r:embed="rId6" cstate="print"/>
                    <a:srcRect/>
                    <a:stretch>
                      <a:fillRect/>
                    </a:stretch>
                  </pic:blipFill>
                  <pic:spPr bwMode="auto">
                    <a:xfrm>
                      <a:off x="0" y="0"/>
                      <a:ext cx="3718560" cy="2628900"/>
                    </a:xfrm>
                    <a:prstGeom prst="rect">
                      <a:avLst/>
                    </a:prstGeom>
                    <a:noFill/>
                  </pic:spPr>
                </pic:pic>
              </a:graphicData>
            </a:graphic>
          </wp:anchor>
        </w:drawing>
      </w:r>
    </w:p>
    <w:p w:rsidR="0045763B" w:rsidRDefault="0045763B" w:rsidP="0045763B">
      <w:pPr>
        <w:ind w:left="0" w:firstLine="0"/>
        <w:rPr>
          <w:bCs/>
          <w:sz w:val="22"/>
          <w:lang w:val="es-ES"/>
        </w:rPr>
      </w:pPr>
      <w:r>
        <w:rPr>
          <w:bCs/>
          <w:noProof/>
          <w:sz w:val="22"/>
          <w:lang w:val="en-US"/>
        </w:rPr>
        <w:drawing>
          <wp:anchor distT="0" distB="0" distL="114300" distR="114300" simplePos="0" relativeHeight="251665408" behindDoc="0" locked="0" layoutInCell="1" allowOverlap="1">
            <wp:simplePos x="0" y="0"/>
            <wp:positionH relativeFrom="column">
              <wp:posOffset>2971800</wp:posOffset>
            </wp:positionH>
            <wp:positionV relativeFrom="paragraph">
              <wp:posOffset>94615</wp:posOffset>
            </wp:positionV>
            <wp:extent cx="3771900" cy="2667000"/>
            <wp:effectExtent l="19050" t="0" r="0" b="0"/>
            <wp:wrapNone/>
            <wp:docPr id="7" name="Picture 7" descr="MAVLIR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VLIRmod"/>
                    <pic:cNvPicPr>
                      <a:picLocks noChangeAspect="1" noChangeArrowheads="1"/>
                    </pic:cNvPicPr>
                  </pic:nvPicPr>
                  <pic:blipFill>
                    <a:blip r:embed="rId7" cstate="print"/>
                    <a:srcRect/>
                    <a:stretch>
                      <a:fillRect/>
                    </a:stretch>
                  </pic:blipFill>
                  <pic:spPr bwMode="auto">
                    <a:xfrm>
                      <a:off x="0" y="0"/>
                      <a:ext cx="3771900" cy="2667000"/>
                    </a:xfrm>
                    <a:prstGeom prst="rect">
                      <a:avLst/>
                    </a:prstGeom>
                    <a:noFill/>
                  </pic:spPr>
                </pic:pic>
              </a:graphicData>
            </a:graphic>
          </wp:anchor>
        </w:drawing>
      </w: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Pr="002C75B8" w:rsidRDefault="0045763B" w:rsidP="0045763B">
      <w:pPr>
        <w:ind w:left="0" w:firstLine="0"/>
        <w:rPr>
          <w:b/>
          <w:bCs/>
          <w:sz w:val="22"/>
        </w:rPr>
      </w:pPr>
    </w:p>
    <w:p w:rsidR="0045763B" w:rsidRDefault="0045763B" w:rsidP="0045763B">
      <w:pPr>
        <w:ind w:left="0" w:firstLine="0"/>
        <w:rPr>
          <w:b/>
          <w:bCs/>
          <w:sz w:val="22"/>
        </w:rPr>
      </w:pPr>
      <w:r>
        <w:rPr>
          <w:bCs/>
          <w:noProof/>
          <w:sz w:val="22"/>
          <w:lang w:val="en-US"/>
        </w:rPr>
        <w:drawing>
          <wp:anchor distT="0" distB="0" distL="114300" distR="114300" simplePos="0" relativeHeight="251662336" behindDoc="0" locked="0" layoutInCell="1" allowOverlap="1">
            <wp:simplePos x="0" y="0"/>
            <wp:positionH relativeFrom="column">
              <wp:posOffset>-457200</wp:posOffset>
            </wp:positionH>
            <wp:positionV relativeFrom="paragraph">
              <wp:posOffset>128905</wp:posOffset>
            </wp:positionV>
            <wp:extent cx="3810000" cy="2694305"/>
            <wp:effectExtent l="19050" t="0" r="0" b="0"/>
            <wp:wrapNone/>
            <wp:docPr id="4" name="Picture 4" descr="MACLmo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Lmod2"/>
                    <pic:cNvPicPr>
                      <a:picLocks noChangeAspect="1" noChangeArrowheads="1"/>
                    </pic:cNvPicPr>
                  </pic:nvPicPr>
                  <pic:blipFill>
                    <a:blip r:embed="rId8" cstate="print"/>
                    <a:srcRect/>
                    <a:stretch>
                      <a:fillRect/>
                    </a:stretch>
                  </pic:blipFill>
                  <pic:spPr bwMode="auto">
                    <a:xfrm>
                      <a:off x="0" y="0"/>
                      <a:ext cx="3810000" cy="2694305"/>
                    </a:xfrm>
                    <a:prstGeom prst="rect">
                      <a:avLst/>
                    </a:prstGeom>
                    <a:noFill/>
                  </pic:spPr>
                </pic:pic>
              </a:graphicData>
            </a:graphic>
          </wp:anchor>
        </w:drawing>
      </w:r>
      <w:r>
        <w:rPr>
          <w:bCs/>
          <w:noProof/>
          <w:sz w:val="22"/>
          <w:lang w:val="en-US"/>
        </w:rPr>
        <w:drawing>
          <wp:anchor distT="0" distB="0" distL="114300" distR="114300" simplePos="0" relativeHeight="251663360" behindDoc="0" locked="0" layoutInCell="1" allowOverlap="1">
            <wp:simplePos x="0" y="0"/>
            <wp:positionH relativeFrom="column">
              <wp:posOffset>2743200</wp:posOffset>
            </wp:positionH>
            <wp:positionV relativeFrom="paragraph">
              <wp:posOffset>243205</wp:posOffset>
            </wp:positionV>
            <wp:extent cx="3845560" cy="2719070"/>
            <wp:effectExtent l="19050" t="0" r="2540" b="0"/>
            <wp:wrapNone/>
            <wp:docPr id="5" name="Picture 5" descr="MACLIR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LIRmod"/>
                    <pic:cNvPicPr>
                      <a:picLocks noChangeAspect="1" noChangeArrowheads="1"/>
                    </pic:cNvPicPr>
                  </pic:nvPicPr>
                  <pic:blipFill>
                    <a:blip r:embed="rId9" cstate="print"/>
                    <a:srcRect/>
                    <a:stretch>
                      <a:fillRect/>
                    </a:stretch>
                  </pic:blipFill>
                  <pic:spPr bwMode="auto">
                    <a:xfrm>
                      <a:off x="0" y="0"/>
                      <a:ext cx="3845560" cy="2719070"/>
                    </a:xfrm>
                    <a:prstGeom prst="rect">
                      <a:avLst/>
                    </a:prstGeom>
                    <a:noFill/>
                  </pic:spPr>
                </pic:pic>
              </a:graphicData>
            </a:graphic>
          </wp:anchor>
        </w:drawing>
      </w:r>
      <w:r w:rsidRPr="002C75B8">
        <w:rPr>
          <w:b/>
          <w:bCs/>
          <w:sz w:val="22"/>
        </w:rPr>
        <w:t xml:space="preserve">Cutaneous </w:t>
      </w:r>
      <w:proofErr w:type="spellStart"/>
      <w:r>
        <w:rPr>
          <w:b/>
          <w:bCs/>
          <w:sz w:val="22"/>
        </w:rPr>
        <w:t>Leishmaniais</w:t>
      </w:r>
      <w:proofErr w:type="spellEnd"/>
    </w:p>
    <w:p w:rsidR="0045763B" w:rsidRDefault="0045763B" w:rsidP="0045763B">
      <w:pPr>
        <w:ind w:left="0" w:firstLine="0"/>
        <w:rPr>
          <w:b/>
          <w:bCs/>
          <w:sz w:val="22"/>
        </w:rPr>
      </w:pPr>
    </w:p>
    <w:p w:rsidR="0045763B" w:rsidRDefault="0045763B" w:rsidP="0045763B">
      <w:pPr>
        <w:ind w:left="0" w:firstLine="0"/>
        <w:rPr>
          <w:b/>
          <w:bCs/>
          <w:sz w:val="22"/>
        </w:rPr>
      </w:pPr>
    </w:p>
    <w:p w:rsidR="0045763B" w:rsidRDefault="0045763B" w:rsidP="0045763B">
      <w:pPr>
        <w:ind w:left="0" w:firstLine="0"/>
        <w:rPr>
          <w:b/>
          <w:bCs/>
          <w:sz w:val="22"/>
        </w:rPr>
      </w:pPr>
    </w:p>
    <w:p w:rsidR="0045763B" w:rsidRDefault="0045763B" w:rsidP="0045763B">
      <w:pPr>
        <w:ind w:left="0" w:firstLine="0"/>
        <w:rPr>
          <w:b/>
          <w:bCs/>
          <w:sz w:val="22"/>
        </w:rPr>
      </w:pPr>
    </w:p>
    <w:p w:rsidR="0045763B" w:rsidRDefault="0045763B" w:rsidP="0045763B">
      <w:pPr>
        <w:ind w:left="0" w:firstLine="0"/>
        <w:rPr>
          <w:b/>
          <w:bCs/>
          <w:sz w:val="22"/>
        </w:rPr>
      </w:pPr>
    </w:p>
    <w:p w:rsidR="0045763B" w:rsidRDefault="0045763B" w:rsidP="0045763B">
      <w:pPr>
        <w:ind w:left="0" w:firstLine="0"/>
        <w:rPr>
          <w:b/>
          <w:bCs/>
          <w:sz w:val="22"/>
        </w:rPr>
      </w:pPr>
    </w:p>
    <w:p w:rsidR="0045763B" w:rsidRDefault="0045763B" w:rsidP="0045763B">
      <w:pPr>
        <w:ind w:left="0" w:firstLine="0"/>
        <w:rPr>
          <w:b/>
          <w:bCs/>
          <w:sz w:val="22"/>
        </w:rPr>
      </w:pPr>
    </w:p>
    <w:p w:rsidR="0045763B" w:rsidRDefault="0045763B" w:rsidP="0045763B">
      <w:pPr>
        <w:ind w:left="0" w:firstLine="0"/>
        <w:rPr>
          <w:b/>
          <w:bCs/>
          <w:sz w:val="22"/>
        </w:rPr>
      </w:pPr>
    </w:p>
    <w:p w:rsidR="0045763B" w:rsidRDefault="0045763B" w:rsidP="0045763B">
      <w:pPr>
        <w:ind w:left="0" w:firstLine="0"/>
        <w:rPr>
          <w:b/>
          <w:bCs/>
          <w:sz w:val="22"/>
        </w:rPr>
      </w:pPr>
    </w:p>
    <w:p w:rsidR="0045763B" w:rsidRDefault="0045763B" w:rsidP="0045763B">
      <w:pPr>
        <w:ind w:left="0" w:firstLine="0"/>
        <w:rPr>
          <w:b/>
          <w:bCs/>
          <w:sz w:val="22"/>
        </w:rPr>
      </w:pPr>
    </w:p>
    <w:p w:rsidR="0045763B" w:rsidRDefault="0045763B" w:rsidP="0045763B">
      <w:pPr>
        <w:ind w:left="0" w:firstLine="0"/>
        <w:rPr>
          <w:b/>
          <w:bCs/>
          <w:sz w:val="22"/>
        </w:rPr>
      </w:pPr>
    </w:p>
    <w:p w:rsidR="0045763B" w:rsidRDefault="0045763B" w:rsidP="0045763B">
      <w:pPr>
        <w:ind w:left="0" w:firstLine="0"/>
        <w:rPr>
          <w:b/>
          <w:bCs/>
          <w:sz w:val="22"/>
        </w:rPr>
      </w:pPr>
    </w:p>
    <w:p w:rsidR="0045763B" w:rsidRPr="002C75B8" w:rsidRDefault="0045763B" w:rsidP="0045763B">
      <w:pPr>
        <w:ind w:left="0" w:firstLine="0"/>
        <w:rPr>
          <w:b/>
          <w:bCs/>
          <w:sz w:val="22"/>
        </w:rPr>
      </w:pPr>
    </w:p>
    <w:p w:rsidR="0045763B" w:rsidRPr="002C75B8" w:rsidRDefault="0045763B" w:rsidP="0045763B">
      <w:pPr>
        <w:ind w:left="0" w:firstLine="0"/>
        <w:rPr>
          <w:b/>
          <w:bCs/>
          <w:sz w:val="22"/>
        </w:rPr>
      </w:pPr>
    </w:p>
    <w:p w:rsidR="0045763B" w:rsidRDefault="0045763B" w:rsidP="0045763B">
      <w:pPr>
        <w:ind w:left="0" w:firstLine="0"/>
        <w:rPr>
          <w:b/>
          <w:bCs/>
          <w:sz w:val="22"/>
        </w:rPr>
      </w:pPr>
    </w:p>
    <w:p w:rsidR="0045763B" w:rsidRPr="002C75B8" w:rsidRDefault="0045763B" w:rsidP="0045763B">
      <w:pPr>
        <w:ind w:left="0" w:firstLine="0"/>
        <w:rPr>
          <w:b/>
          <w:bCs/>
          <w:sz w:val="22"/>
        </w:rPr>
      </w:pPr>
      <w:r w:rsidRPr="002C75B8">
        <w:rPr>
          <w:b/>
          <w:bCs/>
          <w:sz w:val="22"/>
        </w:rPr>
        <w:lastRenderedPageBreak/>
        <w:t xml:space="preserve">Visceral leishmaniasis </w:t>
      </w:r>
      <w:proofErr w:type="spellStart"/>
      <w:r w:rsidRPr="002C75B8">
        <w:rPr>
          <w:b/>
          <w:bCs/>
          <w:sz w:val="22"/>
        </w:rPr>
        <w:t>trend</w:t>
      </w:r>
      <w:proofErr w:type="spellEnd"/>
    </w:p>
    <w:p w:rsidR="0045763B" w:rsidRPr="002C75B8" w:rsidRDefault="0045763B" w:rsidP="0045763B">
      <w:pPr>
        <w:ind w:left="0" w:firstLine="0"/>
        <w:rPr>
          <w:b/>
          <w:bCs/>
          <w:sz w:val="22"/>
        </w:rPr>
      </w:pPr>
    </w:p>
    <w:p w:rsidR="0045763B" w:rsidRDefault="0045763B" w:rsidP="0045763B">
      <w:pPr>
        <w:ind w:left="0" w:firstLine="0"/>
        <w:rPr>
          <w:bCs/>
          <w:sz w:val="22"/>
          <w:lang w:val="es-ES"/>
        </w:rPr>
      </w:pPr>
      <w:r>
        <w:rPr>
          <w:bCs/>
          <w:noProof/>
          <w:sz w:val="22"/>
          <w:lang w:val="en-US"/>
        </w:rPr>
        <w:drawing>
          <wp:anchor distT="0" distB="0" distL="114300" distR="114300" simplePos="0" relativeHeight="251660288" behindDoc="0" locked="0" layoutInCell="1" allowOverlap="1">
            <wp:simplePos x="0" y="0"/>
            <wp:positionH relativeFrom="column">
              <wp:posOffset>-457200</wp:posOffset>
            </wp:positionH>
            <wp:positionV relativeFrom="paragraph">
              <wp:posOffset>21590</wp:posOffset>
            </wp:positionV>
            <wp:extent cx="6743700" cy="2854960"/>
            <wp:effectExtent l="0" t="0" r="0" b="0"/>
            <wp:wrapNone/>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Default="0045763B" w:rsidP="0045763B">
      <w:pPr>
        <w:ind w:left="0" w:firstLine="0"/>
        <w:rPr>
          <w:bCs/>
          <w:sz w:val="22"/>
          <w:lang w:val="es-ES"/>
        </w:rPr>
      </w:pPr>
    </w:p>
    <w:p w:rsidR="0045763B" w:rsidRPr="002C75B8" w:rsidRDefault="0045763B" w:rsidP="0045763B">
      <w:pPr>
        <w:ind w:left="0" w:firstLine="0"/>
        <w:rPr>
          <w:b/>
          <w:bCs/>
          <w:sz w:val="22"/>
        </w:rPr>
      </w:pPr>
    </w:p>
    <w:p w:rsidR="0045763B" w:rsidRPr="002C75B8" w:rsidRDefault="0045763B" w:rsidP="0045763B">
      <w:pPr>
        <w:spacing w:line="480" w:lineRule="auto"/>
        <w:ind w:left="0" w:firstLine="0"/>
        <w:rPr>
          <w:b/>
          <w:sz w:val="22"/>
        </w:rPr>
      </w:pPr>
    </w:p>
    <w:p w:rsidR="0045763B" w:rsidRDefault="0045763B" w:rsidP="0045763B">
      <w:pPr>
        <w:spacing w:line="480" w:lineRule="auto"/>
        <w:ind w:left="0" w:firstLine="0"/>
        <w:rPr>
          <w:b/>
          <w:bCs/>
          <w:sz w:val="22"/>
        </w:rPr>
      </w:pPr>
    </w:p>
    <w:p w:rsidR="0045763B" w:rsidRDefault="0045763B" w:rsidP="0045763B">
      <w:pPr>
        <w:spacing w:line="480" w:lineRule="auto"/>
        <w:ind w:left="0" w:firstLine="0"/>
        <w:rPr>
          <w:b/>
          <w:bCs/>
          <w:sz w:val="22"/>
        </w:rPr>
      </w:pPr>
      <w:r>
        <w:rPr>
          <w:b/>
          <w:noProof/>
          <w:sz w:val="22"/>
          <w:lang w:val="en-US"/>
        </w:rPr>
        <w:drawing>
          <wp:anchor distT="0" distB="0" distL="114300" distR="114300" simplePos="0" relativeHeight="251661312" behindDoc="0" locked="0" layoutInCell="1" allowOverlap="1">
            <wp:simplePos x="0" y="0"/>
            <wp:positionH relativeFrom="column">
              <wp:posOffset>-457200</wp:posOffset>
            </wp:positionH>
            <wp:positionV relativeFrom="paragraph">
              <wp:posOffset>283845</wp:posOffset>
            </wp:positionV>
            <wp:extent cx="6743700" cy="2854960"/>
            <wp:effectExtent l="0" t="0" r="0" b="0"/>
            <wp:wrapNone/>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2C75B8">
        <w:rPr>
          <w:b/>
          <w:bCs/>
          <w:sz w:val="22"/>
        </w:rPr>
        <w:t xml:space="preserve">Cutaneous leishmaniasis </w:t>
      </w:r>
      <w:proofErr w:type="spellStart"/>
      <w:r w:rsidRPr="002C75B8">
        <w:rPr>
          <w:b/>
          <w:bCs/>
          <w:sz w:val="22"/>
        </w:rPr>
        <w:t>trend</w:t>
      </w:r>
      <w:proofErr w:type="spellEnd"/>
    </w:p>
    <w:p w:rsidR="0045763B" w:rsidRPr="002C75B8" w:rsidRDefault="0045763B" w:rsidP="0045763B">
      <w:pPr>
        <w:spacing w:line="480" w:lineRule="auto"/>
        <w:ind w:left="0" w:firstLine="0"/>
        <w:rPr>
          <w:b/>
          <w:bCs/>
          <w:sz w:val="22"/>
        </w:rPr>
      </w:pPr>
    </w:p>
    <w:p w:rsidR="0045763B" w:rsidRDefault="0045763B" w:rsidP="0045763B">
      <w:pPr>
        <w:spacing w:line="480" w:lineRule="auto"/>
        <w:ind w:left="0" w:firstLine="0"/>
        <w:rPr>
          <w:b/>
          <w:sz w:val="22"/>
          <w:lang w:val="es-ES"/>
        </w:rPr>
      </w:pPr>
    </w:p>
    <w:p w:rsidR="0045763B" w:rsidRDefault="0045763B" w:rsidP="0045763B">
      <w:pPr>
        <w:spacing w:line="480" w:lineRule="auto"/>
        <w:ind w:left="0" w:firstLine="0"/>
        <w:rPr>
          <w:b/>
          <w:sz w:val="22"/>
          <w:lang w:val="es-ES"/>
        </w:rPr>
      </w:pPr>
    </w:p>
    <w:p w:rsidR="0045763B" w:rsidRDefault="0045763B" w:rsidP="0045763B">
      <w:pPr>
        <w:spacing w:line="480" w:lineRule="auto"/>
        <w:ind w:left="0" w:firstLine="0"/>
        <w:rPr>
          <w:b/>
          <w:sz w:val="22"/>
          <w:lang w:val="es-ES"/>
        </w:rPr>
      </w:pPr>
    </w:p>
    <w:p w:rsidR="0045763B" w:rsidRDefault="0045763B" w:rsidP="0045763B">
      <w:pPr>
        <w:spacing w:line="480" w:lineRule="auto"/>
        <w:ind w:left="0" w:firstLine="0"/>
        <w:rPr>
          <w:b/>
          <w:sz w:val="22"/>
          <w:lang w:val="es-ES"/>
        </w:rPr>
      </w:pPr>
    </w:p>
    <w:p w:rsidR="0045763B" w:rsidRDefault="0045763B" w:rsidP="0045763B">
      <w:pPr>
        <w:spacing w:line="480" w:lineRule="auto"/>
        <w:ind w:left="0" w:firstLine="0"/>
        <w:rPr>
          <w:b/>
          <w:sz w:val="22"/>
          <w:lang w:val="es-ES"/>
        </w:rPr>
      </w:pPr>
    </w:p>
    <w:p w:rsidR="0045763B" w:rsidRDefault="0045763B" w:rsidP="0045763B">
      <w:pPr>
        <w:spacing w:line="480" w:lineRule="auto"/>
        <w:ind w:left="0" w:firstLine="0"/>
        <w:rPr>
          <w:b/>
          <w:sz w:val="22"/>
          <w:lang w:val="es-ES"/>
        </w:rPr>
      </w:pPr>
    </w:p>
    <w:p w:rsidR="0045763B" w:rsidRDefault="0045763B" w:rsidP="0045763B">
      <w:pPr>
        <w:spacing w:line="480" w:lineRule="auto"/>
        <w:ind w:left="0" w:firstLine="0"/>
        <w:rPr>
          <w:b/>
          <w:sz w:val="22"/>
          <w:lang w:val="es-ES"/>
        </w:rPr>
      </w:pPr>
    </w:p>
    <w:p w:rsidR="0045763B" w:rsidRPr="002C75B8" w:rsidRDefault="0045763B" w:rsidP="0045763B">
      <w:pPr>
        <w:spacing w:line="480" w:lineRule="auto"/>
        <w:ind w:left="0" w:firstLine="0"/>
        <w:rPr>
          <w:b/>
          <w:sz w:val="22"/>
        </w:rPr>
      </w:pPr>
    </w:p>
    <w:p w:rsidR="0045763B" w:rsidRPr="002C75B8" w:rsidRDefault="0045763B" w:rsidP="0045763B">
      <w:pPr>
        <w:ind w:left="0" w:firstLine="0"/>
        <w:rPr>
          <w:b/>
          <w:sz w:val="22"/>
        </w:rPr>
      </w:pPr>
    </w:p>
    <w:p w:rsidR="0045763B" w:rsidRPr="002C75B8" w:rsidRDefault="0045763B" w:rsidP="0045763B">
      <w:pPr>
        <w:ind w:left="0" w:firstLine="0"/>
        <w:rPr>
          <w:b/>
          <w:sz w:val="22"/>
          <w:lang w:val="en-GB"/>
        </w:rPr>
      </w:pPr>
      <w:r w:rsidRPr="002C75B8">
        <w:rPr>
          <w:b/>
          <w:sz w:val="22"/>
          <w:lang w:val="en-GB"/>
        </w:rPr>
        <w:t>CONTROL</w:t>
      </w:r>
    </w:p>
    <w:p w:rsidR="0045763B" w:rsidRPr="002C75B8" w:rsidRDefault="0045763B" w:rsidP="0045763B">
      <w:pPr>
        <w:ind w:left="0" w:firstLine="0"/>
        <w:rPr>
          <w:b/>
          <w:sz w:val="22"/>
          <w:lang w:val="en-GB"/>
        </w:rPr>
      </w:pPr>
    </w:p>
    <w:p w:rsidR="0045763B" w:rsidRPr="002C75B8" w:rsidRDefault="0045763B" w:rsidP="0045763B">
      <w:pPr>
        <w:ind w:left="0" w:firstLine="0"/>
        <w:rPr>
          <w:sz w:val="22"/>
          <w:lang w:val="en-US"/>
        </w:rPr>
      </w:pPr>
      <w:r w:rsidRPr="002C75B8">
        <w:rPr>
          <w:sz w:val="22"/>
          <w:lang w:val="en-US"/>
        </w:rPr>
        <w:t xml:space="preserve">Notification of </w:t>
      </w:r>
      <w:r>
        <w:rPr>
          <w:sz w:val="22"/>
          <w:lang w:val="en-US"/>
        </w:rPr>
        <w:t>l</w:t>
      </w:r>
      <w:r w:rsidRPr="002C75B8">
        <w:rPr>
          <w:sz w:val="22"/>
          <w:lang w:val="en-US"/>
        </w:rPr>
        <w:t>eishmaniasis is mandatory and a national leishmaniasis control program for VL and CL was established in 1997. Active human case detection is regularly performed and there is a vector control program</w:t>
      </w:r>
      <w:r>
        <w:rPr>
          <w:sz w:val="22"/>
          <w:lang w:val="en-US"/>
        </w:rPr>
        <w:t>,</w:t>
      </w:r>
      <w:r w:rsidRPr="002C75B8">
        <w:rPr>
          <w:sz w:val="22"/>
          <w:lang w:val="en-US"/>
        </w:rPr>
        <w:t xml:space="preserve"> including </w:t>
      </w:r>
      <w:proofErr w:type="spellStart"/>
      <w:r w:rsidRPr="002C75B8">
        <w:rPr>
          <w:sz w:val="22"/>
          <w:lang w:val="en-US"/>
        </w:rPr>
        <w:t>bednet</w:t>
      </w:r>
      <w:proofErr w:type="spellEnd"/>
      <w:r w:rsidRPr="002C75B8">
        <w:rPr>
          <w:sz w:val="22"/>
          <w:lang w:val="en-US"/>
        </w:rPr>
        <w:t xml:space="preserve"> distribution and insecticide spraying. There is also a reservoir control program in place</w:t>
      </w:r>
      <w:r>
        <w:rPr>
          <w:sz w:val="22"/>
          <w:lang w:val="en-US"/>
        </w:rPr>
        <w:t>,</w:t>
      </w:r>
      <w:r w:rsidRPr="002C75B8">
        <w:rPr>
          <w:sz w:val="22"/>
          <w:lang w:val="en-US"/>
        </w:rPr>
        <w:t xml:space="preserve"> with regular rodent control and collective hygiene</w:t>
      </w:r>
      <w:r>
        <w:rPr>
          <w:sz w:val="22"/>
          <w:lang w:val="en-US"/>
        </w:rPr>
        <w:t xml:space="preserve"> promotion</w:t>
      </w:r>
      <w:r w:rsidRPr="002C75B8">
        <w:rPr>
          <w:sz w:val="22"/>
          <w:lang w:val="en-US"/>
        </w:rPr>
        <w:t xml:space="preserve">, including garbage collection. </w:t>
      </w:r>
    </w:p>
    <w:p w:rsidR="0045763B" w:rsidRPr="002C75B8" w:rsidRDefault="0045763B" w:rsidP="0045763B">
      <w:pPr>
        <w:ind w:left="0" w:firstLine="0"/>
        <w:rPr>
          <w:b/>
          <w:sz w:val="22"/>
          <w:lang w:val="en-US"/>
        </w:rPr>
      </w:pPr>
    </w:p>
    <w:p w:rsidR="0045763B" w:rsidRDefault="0045763B" w:rsidP="0045763B">
      <w:pPr>
        <w:ind w:left="0" w:firstLine="0"/>
        <w:rPr>
          <w:b/>
          <w:sz w:val="22"/>
          <w:lang w:val="en-US"/>
        </w:rPr>
      </w:pPr>
    </w:p>
    <w:p w:rsidR="0045763B" w:rsidRPr="002C75B8" w:rsidRDefault="0045763B" w:rsidP="0045763B">
      <w:pPr>
        <w:ind w:left="0" w:firstLine="0"/>
        <w:rPr>
          <w:b/>
          <w:sz w:val="22"/>
          <w:lang w:val="en-US"/>
        </w:rPr>
      </w:pPr>
      <w:r w:rsidRPr="002C75B8">
        <w:rPr>
          <w:b/>
          <w:sz w:val="22"/>
          <w:lang w:val="en-US"/>
        </w:rPr>
        <w:lastRenderedPageBreak/>
        <w:t xml:space="preserve">DIAGNOSIS, TREATMENT </w:t>
      </w:r>
    </w:p>
    <w:p w:rsidR="0045763B" w:rsidRPr="002C75B8" w:rsidRDefault="0045763B" w:rsidP="0045763B">
      <w:pPr>
        <w:ind w:left="0" w:firstLine="0"/>
        <w:rPr>
          <w:b/>
          <w:bCs/>
          <w:sz w:val="22"/>
          <w:lang w:val="en-US"/>
        </w:rPr>
      </w:pPr>
    </w:p>
    <w:p w:rsidR="0045763B" w:rsidRPr="002C75B8" w:rsidRDefault="0045763B" w:rsidP="0045763B">
      <w:pPr>
        <w:ind w:left="0" w:firstLine="0"/>
        <w:rPr>
          <w:b/>
          <w:bCs/>
          <w:sz w:val="22"/>
          <w:lang w:val="en-US"/>
        </w:rPr>
      </w:pPr>
      <w:r w:rsidRPr="002C75B8">
        <w:rPr>
          <w:b/>
          <w:bCs/>
          <w:sz w:val="22"/>
          <w:lang w:val="en-US"/>
        </w:rPr>
        <w:t>Diagnosis:</w:t>
      </w:r>
    </w:p>
    <w:p w:rsidR="0045763B" w:rsidRPr="00562689" w:rsidRDefault="0045763B" w:rsidP="0045763B">
      <w:pPr>
        <w:ind w:left="0" w:firstLine="0"/>
        <w:rPr>
          <w:sz w:val="22"/>
        </w:rPr>
      </w:pPr>
      <w:r w:rsidRPr="00562689">
        <w:rPr>
          <w:sz w:val="22"/>
        </w:rPr>
        <w:t xml:space="preserve">CL: </w:t>
      </w:r>
      <w:proofErr w:type="spellStart"/>
      <w:r w:rsidRPr="00562689">
        <w:rPr>
          <w:sz w:val="22"/>
        </w:rPr>
        <w:t>on</w:t>
      </w:r>
      <w:proofErr w:type="spellEnd"/>
      <w:r w:rsidRPr="00562689">
        <w:rPr>
          <w:sz w:val="22"/>
        </w:rPr>
        <w:t xml:space="preserve"> </w:t>
      </w:r>
      <w:proofErr w:type="spellStart"/>
      <w:r w:rsidRPr="00562689">
        <w:rPr>
          <w:sz w:val="22"/>
        </w:rPr>
        <w:t>clinical</w:t>
      </w:r>
      <w:proofErr w:type="spellEnd"/>
      <w:r w:rsidRPr="00562689">
        <w:rPr>
          <w:sz w:val="22"/>
        </w:rPr>
        <w:t xml:space="preserve"> </w:t>
      </w:r>
      <w:proofErr w:type="spellStart"/>
      <w:r w:rsidRPr="00562689">
        <w:rPr>
          <w:sz w:val="22"/>
        </w:rPr>
        <w:t>grounds</w:t>
      </w:r>
      <w:proofErr w:type="spellEnd"/>
      <w:r w:rsidRPr="00562689">
        <w:rPr>
          <w:sz w:val="22"/>
        </w:rPr>
        <w:t xml:space="preserve">, </w:t>
      </w:r>
      <w:proofErr w:type="spellStart"/>
      <w:r w:rsidRPr="00562689">
        <w:rPr>
          <w:sz w:val="22"/>
        </w:rPr>
        <w:t>confirmation</w:t>
      </w:r>
      <w:proofErr w:type="spellEnd"/>
      <w:r w:rsidRPr="00562689">
        <w:rPr>
          <w:sz w:val="22"/>
        </w:rPr>
        <w:t xml:space="preserve"> </w:t>
      </w:r>
      <w:proofErr w:type="spellStart"/>
      <w:r w:rsidRPr="00562689">
        <w:rPr>
          <w:sz w:val="22"/>
        </w:rPr>
        <w:t>with</w:t>
      </w:r>
      <w:proofErr w:type="spellEnd"/>
      <w:r w:rsidRPr="00562689">
        <w:rPr>
          <w:sz w:val="22"/>
        </w:rPr>
        <w:t xml:space="preserve"> </w:t>
      </w:r>
      <w:proofErr w:type="spellStart"/>
      <w:r w:rsidRPr="00562689">
        <w:rPr>
          <w:sz w:val="22"/>
        </w:rPr>
        <w:t>microscopic</w:t>
      </w:r>
      <w:proofErr w:type="spellEnd"/>
      <w:r w:rsidRPr="00562689">
        <w:rPr>
          <w:sz w:val="22"/>
        </w:rPr>
        <w:t xml:space="preserve"> </w:t>
      </w:r>
      <w:proofErr w:type="spellStart"/>
      <w:r w:rsidRPr="00562689">
        <w:rPr>
          <w:sz w:val="22"/>
        </w:rPr>
        <w:t>examination</w:t>
      </w:r>
      <w:proofErr w:type="spellEnd"/>
      <w:r w:rsidRPr="00562689">
        <w:rPr>
          <w:sz w:val="22"/>
        </w:rPr>
        <w:t xml:space="preserve"> of </w:t>
      </w:r>
      <w:proofErr w:type="spellStart"/>
      <w:r w:rsidRPr="00562689">
        <w:rPr>
          <w:sz w:val="22"/>
        </w:rPr>
        <w:t>skin</w:t>
      </w:r>
      <w:proofErr w:type="spellEnd"/>
      <w:r w:rsidRPr="00562689">
        <w:rPr>
          <w:sz w:val="22"/>
        </w:rPr>
        <w:t xml:space="preserve"> </w:t>
      </w:r>
      <w:proofErr w:type="spellStart"/>
      <w:r w:rsidRPr="00562689">
        <w:rPr>
          <w:sz w:val="22"/>
        </w:rPr>
        <w:t>lesion</w:t>
      </w:r>
      <w:proofErr w:type="spellEnd"/>
      <w:r w:rsidRPr="00562689">
        <w:rPr>
          <w:sz w:val="22"/>
        </w:rPr>
        <w:t xml:space="preserve"> </w:t>
      </w:r>
      <w:proofErr w:type="spellStart"/>
      <w:r w:rsidRPr="00562689">
        <w:rPr>
          <w:sz w:val="22"/>
        </w:rPr>
        <w:t>sample</w:t>
      </w:r>
      <w:proofErr w:type="spellEnd"/>
      <w:r w:rsidRPr="00562689">
        <w:rPr>
          <w:sz w:val="22"/>
        </w:rPr>
        <w:t>, PCR.</w:t>
      </w:r>
    </w:p>
    <w:p w:rsidR="0045763B" w:rsidRPr="00562689" w:rsidRDefault="0045763B" w:rsidP="0045763B">
      <w:pPr>
        <w:ind w:left="0" w:firstLine="0"/>
        <w:rPr>
          <w:sz w:val="22"/>
        </w:rPr>
      </w:pPr>
      <w:r w:rsidRPr="00562689">
        <w:rPr>
          <w:sz w:val="22"/>
        </w:rPr>
        <w:t xml:space="preserve">VL: </w:t>
      </w:r>
      <w:proofErr w:type="spellStart"/>
      <w:r w:rsidRPr="00562689">
        <w:rPr>
          <w:sz w:val="22"/>
        </w:rPr>
        <w:t>confirmation</w:t>
      </w:r>
      <w:proofErr w:type="spellEnd"/>
      <w:r w:rsidRPr="00562689">
        <w:rPr>
          <w:sz w:val="22"/>
        </w:rPr>
        <w:t xml:space="preserve"> </w:t>
      </w:r>
      <w:proofErr w:type="spellStart"/>
      <w:r w:rsidRPr="00562689">
        <w:rPr>
          <w:sz w:val="22"/>
        </w:rPr>
        <w:t>by</w:t>
      </w:r>
      <w:proofErr w:type="spellEnd"/>
      <w:r w:rsidRPr="00562689">
        <w:rPr>
          <w:sz w:val="22"/>
        </w:rPr>
        <w:t xml:space="preserve"> </w:t>
      </w:r>
      <w:proofErr w:type="spellStart"/>
      <w:r w:rsidRPr="00562689">
        <w:rPr>
          <w:sz w:val="22"/>
        </w:rPr>
        <w:t>microscopic</w:t>
      </w:r>
      <w:proofErr w:type="spellEnd"/>
      <w:r w:rsidRPr="00562689">
        <w:rPr>
          <w:sz w:val="22"/>
        </w:rPr>
        <w:t xml:space="preserve"> </w:t>
      </w:r>
      <w:proofErr w:type="spellStart"/>
      <w:r w:rsidRPr="00562689">
        <w:rPr>
          <w:sz w:val="22"/>
        </w:rPr>
        <w:t>examination</w:t>
      </w:r>
      <w:proofErr w:type="spellEnd"/>
      <w:r w:rsidRPr="00562689">
        <w:rPr>
          <w:sz w:val="22"/>
        </w:rPr>
        <w:t xml:space="preserve"> of </w:t>
      </w:r>
      <w:proofErr w:type="spellStart"/>
      <w:r w:rsidRPr="00562689">
        <w:rPr>
          <w:sz w:val="22"/>
        </w:rPr>
        <w:t>bone</w:t>
      </w:r>
      <w:proofErr w:type="spellEnd"/>
      <w:r w:rsidRPr="00562689">
        <w:rPr>
          <w:sz w:val="22"/>
        </w:rPr>
        <w:t xml:space="preserve"> </w:t>
      </w:r>
      <w:proofErr w:type="spellStart"/>
      <w:r w:rsidRPr="00562689">
        <w:rPr>
          <w:sz w:val="22"/>
        </w:rPr>
        <w:t>marrow</w:t>
      </w:r>
      <w:proofErr w:type="spellEnd"/>
      <w:r w:rsidRPr="00562689">
        <w:rPr>
          <w:sz w:val="22"/>
        </w:rPr>
        <w:t xml:space="preserve"> </w:t>
      </w:r>
      <w:proofErr w:type="spellStart"/>
      <w:r w:rsidRPr="00562689">
        <w:rPr>
          <w:sz w:val="22"/>
        </w:rPr>
        <w:t>aspirate</w:t>
      </w:r>
      <w:proofErr w:type="spellEnd"/>
      <w:r w:rsidRPr="00562689">
        <w:rPr>
          <w:sz w:val="22"/>
        </w:rPr>
        <w:t>, PCR, IFAT.</w:t>
      </w:r>
    </w:p>
    <w:p w:rsidR="0045763B" w:rsidRPr="002C75B8" w:rsidRDefault="0045763B" w:rsidP="0045763B">
      <w:pPr>
        <w:ind w:left="0" w:firstLine="0"/>
        <w:rPr>
          <w:b/>
          <w:bCs/>
          <w:sz w:val="22"/>
          <w:lang w:val="en-US"/>
        </w:rPr>
      </w:pPr>
    </w:p>
    <w:p w:rsidR="0045763B" w:rsidRPr="002C75B8" w:rsidRDefault="0045763B" w:rsidP="0045763B">
      <w:pPr>
        <w:ind w:left="0" w:firstLine="0"/>
        <w:rPr>
          <w:sz w:val="22"/>
          <w:lang w:val="en-US"/>
        </w:rPr>
      </w:pPr>
      <w:r w:rsidRPr="002C75B8">
        <w:rPr>
          <w:b/>
          <w:bCs/>
          <w:sz w:val="22"/>
          <w:lang w:val="en-US"/>
        </w:rPr>
        <w:t xml:space="preserve">Treatment: </w:t>
      </w:r>
    </w:p>
    <w:p w:rsidR="0045763B" w:rsidRPr="00562689" w:rsidRDefault="0045763B" w:rsidP="0045763B">
      <w:pPr>
        <w:ind w:left="0" w:firstLine="0"/>
        <w:rPr>
          <w:sz w:val="22"/>
          <w:lang w:val="en-US"/>
        </w:rPr>
      </w:pPr>
      <w:r w:rsidRPr="00562689">
        <w:rPr>
          <w:bCs/>
          <w:sz w:val="22"/>
          <w:lang w:val="en-US"/>
        </w:rPr>
        <w:t>CL</w:t>
      </w:r>
      <w:r w:rsidRPr="00562689">
        <w:rPr>
          <w:sz w:val="22"/>
          <w:lang w:val="en-US"/>
        </w:rPr>
        <w:t xml:space="preserve">: antimonials, intralesional in case of CL caused by </w:t>
      </w:r>
      <w:proofErr w:type="spellStart"/>
      <w:r w:rsidRPr="00562689">
        <w:rPr>
          <w:i/>
          <w:iCs/>
          <w:sz w:val="22"/>
          <w:lang w:val="en-US"/>
        </w:rPr>
        <w:t>L.tropica</w:t>
      </w:r>
      <w:proofErr w:type="spellEnd"/>
      <w:r w:rsidRPr="00562689">
        <w:rPr>
          <w:i/>
          <w:iCs/>
          <w:sz w:val="22"/>
          <w:lang w:val="en-US"/>
        </w:rPr>
        <w:t>,</w:t>
      </w:r>
      <w:r w:rsidRPr="00562689">
        <w:rPr>
          <w:sz w:val="22"/>
          <w:lang w:val="en-US"/>
        </w:rPr>
        <w:t xml:space="preserve"> and intralesional or systemic (10-15 mg </w:t>
      </w:r>
      <w:proofErr w:type="spellStart"/>
      <w:r w:rsidRPr="00562689">
        <w:rPr>
          <w:sz w:val="22"/>
          <w:lang w:val="en-US"/>
        </w:rPr>
        <w:t>Sb</w:t>
      </w:r>
      <w:r w:rsidRPr="00562689">
        <w:rPr>
          <w:sz w:val="22"/>
          <w:vertAlign w:val="superscript"/>
          <w:lang w:val="en-US"/>
        </w:rPr>
        <w:t>v</w:t>
      </w:r>
      <w:proofErr w:type="spellEnd"/>
      <w:r w:rsidRPr="00562689">
        <w:rPr>
          <w:sz w:val="22"/>
          <w:lang w:val="en-US"/>
        </w:rPr>
        <w:t xml:space="preserve">/kg/day for 15 days) for CL caused by </w:t>
      </w:r>
      <w:proofErr w:type="spellStart"/>
      <w:r w:rsidRPr="00562689">
        <w:rPr>
          <w:i/>
          <w:iCs/>
          <w:sz w:val="22"/>
          <w:lang w:val="en-US"/>
        </w:rPr>
        <w:t>L.major</w:t>
      </w:r>
      <w:proofErr w:type="spellEnd"/>
      <w:r w:rsidRPr="00562689">
        <w:rPr>
          <w:sz w:val="22"/>
          <w:lang w:val="en-US"/>
        </w:rPr>
        <w:t xml:space="preserve">. Cure rate is 99% and in 1% lesions relapse. </w:t>
      </w:r>
    </w:p>
    <w:p w:rsidR="0045763B" w:rsidRDefault="0045763B" w:rsidP="0045763B">
      <w:pPr>
        <w:ind w:left="0" w:firstLine="0"/>
        <w:rPr>
          <w:sz w:val="22"/>
          <w:lang w:val="en-US"/>
        </w:rPr>
      </w:pPr>
      <w:r w:rsidRPr="00562689">
        <w:rPr>
          <w:bCs/>
          <w:sz w:val="22"/>
          <w:lang w:val="en-US"/>
        </w:rPr>
        <w:t>VL</w:t>
      </w:r>
      <w:r w:rsidRPr="00562689">
        <w:rPr>
          <w:sz w:val="22"/>
          <w:lang w:val="en-US"/>
        </w:rPr>
        <w:t>: antimonials</w:t>
      </w:r>
      <w:r w:rsidRPr="002C75B8">
        <w:rPr>
          <w:sz w:val="22"/>
          <w:lang w:val="en-US"/>
        </w:rPr>
        <w:t xml:space="preserve">, 20 mg </w:t>
      </w:r>
      <w:proofErr w:type="spellStart"/>
      <w:r w:rsidRPr="002C75B8">
        <w:rPr>
          <w:sz w:val="22"/>
          <w:lang w:val="en-US"/>
        </w:rPr>
        <w:t>Sb</w:t>
      </w:r>
      <w:r>
        <w:rPr>
          <w:sz w:val="22"/>
          <w:vertAlign w:val="superscript"/>
          <w:lang w:val="en-US"/>
        </w:rPr>
        <w:t>v</w:t>
      </w:r>
      <w:proofErr w:type="spellEnd"/>
      <w:r w:rsidRPr="002C75B8">
        <w:rPr>
          <w:sz w:val="22"/>
          <w:lang w:val="en-US"/>
        </w:rPr>
        <w:t>/kg/day for 3 weeks. Cure rate is 99%, and the fatality rate is 1%.</w:t>
      </w:r>
      <w:r>
        <w:rPr>
          <w:sz w:val="22"/>
          <w:lang w:val="en-US"/>
        </w:rPr>
        <w:t xml:space="preserve"> </w:t>
      </w:r>
    </w:p>
    <w:p w:rsidR="0045763B" w:rsidRPr="002C75B8" w:rsidRDefault="0045763B" w:rsidP="0045763B">
      <w:pPr>
        <w:ind w:left="360" w:hanging="360"/>
        <w:rPr>
          <w:sz w:val="22"/>
          <w:lang w:val="en-US"/>
        </w:rPr>
      </w:pPr>
    </w:p>
    <w:p w:rsidR="0045763B" w:rsidRPr="002C75B8" w:rsidRDefault="0045763B" w:rsidP="0045763B">
      <w:pPr>
        <w:ind w:left="0" w:firstLine="0"/>
        <w:rPr>
          <w:b/>
          <w:bCs/>
          <w:sz w:val="22"/>
          <w:lang w:val="en-US"/>
        </w:rPr>
      </w:pPr>
    </w:p>
    <w:p w:rsidR="0045763B" w:rsidRPr="002C75B8" w:rsidRDefault="0045763B" w:rsidP="0045763B">
      <w:pPr>
        <w:ind w:left="0" w:firstLine="0"/>
        <w:rPr>
          <w:sz w:val="22"/>
          <w:lang w:val="en-US"/>
        </w:rPr>
      </w:pPr>
      <w:r w:rsidRPr="002C75B8">
        <w:rPr>
          <w:b/>
          <w:bCs/>
          <w:sz w:val="22"/>
          <w:lang w:val="en-US"/>
        </w:rPr>
        <w:t xml:space="preserve">ACCESS TO CARE </w:t>
      </w:r>
    </w:p>
    <w:p w:rsidR="0045763B" w:rsidRPr="002C75B8" w:rsidRDefault="0045763B" w:rsidP="0045763B">
      <w:pPr>
        <w:pStyle w:val="NoSpacing"/>
        <w:jc w:val="both"/>
        <w:rPr>
          <w:rFonts w:ascii="Arial" w:hAnsi="Arial" w:cs="Arial"/>
        </w:rPr>
      </w:pPr>
    </w:p>
    <w:p w:rsidR="0045763B" w:rsidRPr="002C75B8" w:rsidRDefault="0045763B" w:rsidP="0045763B">
      <w:pPr>
        <w:pStyle w:val="NoSpacing"/>
        <w:jc w:val="both"/>
        <w:rPr>
          <w:rFonts w:ascii="Arial" w:hAnsi="Arial" w:cs="Arial"/>
          <w:lang w:val="en-US"/>
        </w:rPr>
      </w:pPr>
      <w:r w:rsidRPr="002C75B8">
        <w:rPr>
          <w:rFonts w:ascii="Arial" w:hAnsi="Arial" w:cs="Arial"/>
          <w:lang w:val="en-US"/>
        </w:rPr>
        <w:t xml:space="preserve">Medical care is provided for free in </w:t>
      </w:r>
      <w:smartTag w:uri="urn:schemas-microsoft-com:office:smarttags" w:element="country-region">
        <w:smartTag w:uri="urn:schemas-microsoft-com:office:smarttags" w:element="place">
          <w:r w:rsidRPr="002C75B8">
            <w:rPr>
              <w:rFonts w:ascii="Arial" w:hAnsi="Arial" w:cs="Arial"/>
              <w:lang w:val="en-US"/>
            </w:rPr>
            <w:t>Morocco</w:t>
          </w:r>
        </w:smartTag>
      </w:smartTag>
      <w:r w:rsidRPr="002C75B8">
        <w:rPr>
          <w:rFonts w:ascii="Arial" w:hAnsi="Arial" w:cs="Arial"/>
          <w:lang w:val="en-US"/>
        </w:rPr>
        <w:t xml:space="preserve">, which includes care for leishmaniasis, although informal payments </w:t>
      </w:r>
      <w:r>
        <w:rPr>
          <w:rFonts w:ascii="Arial" w:hAnsi="Arial" w:cs="Arial"/>
          <w:lang w:val="en-US"/>
        </w:rPr>
        <w:t xml:space="preserve">are </w:t>
      </w:r>
      <w:r w:rsidRPr="002C75B8">
        <w:rPr>
          <w:rFonts w:ascii="Arial" w:hAnsi="Arial" w:cs="Arial"/>
          <w:lang w:val="en-US"/>
        </w:rPr>
        <w:t>charged by health workers. 99% of cases are treated in the public sector. VL can be diagnosed and treated in district hospitals, and CL can be diagnosed and treated at primary health care level. All patients are thought to have access to care. The Ministry of Health provided sufficie</w:t>
      </w:r>
      <w:r>
        <w:rPr>
          <w:rFonts w:ascii="Arial" w:hAnsi="Arial" w:cs="Arial"/>
          <w:lang w:val="en-US"/>
        </w:rPr>
        <w:t xml:space="preserve">nt antimonials (Glucantime, </w:t>
      </w:r>
      <w:proofErr w:type="spellStart"/>
      <w:r>
        <w:rPr>
          <w:rFonts w:ascii="Arial" w:hAnsi="Arial" w:cs="Arial"/>
          <w:lang w:val="en-US"/>
        </w:rPr>
        <w:t>Sanofi</w:t>
      </w:r>
      <w:proofErr w:type="spellEnd"/>
      <w:r w:rsidRPr="002C75B8">
        <w:rPr>
          <w:rFonts w:ascii="Arial" w:hAnsi="Arial" w:cs="Arial"/>
          <w:lang w:val="en-US"/>
        </w:rPr>
        <w:t>) to treat all reported cases</w:t>
      </w:r>
      <w:r>
        <w:rPr>
          <w:rFonts w:ascii="Arial" w:hAnsi="Arial" w:cs="Arial"/>
          <w:lang w:val="en-US"/>
        </w:rPr>
        <w:t xml:space="preserve"> </w:t>
      </w:r>
      <w:r w:rsidRPr="002C75B8">
        <w:rPr>
          <w:rFonts w:ascii="Arial" w:hAnsi="Arial" w:cs="Arial"/>
          <w:lang w:val="en-US"/>
        </w:rPr>
        <w:t>in 2007 and 2008.</w:t>
      </w:r>
      <w:r w:rsidRPr="002C75B8">
        <w:rPr>
          <w:rFonts w:ascii="Arial" w:hAnsi="Arial" w:cs="Arial"/>
        </w:rPr>
        <w:t xml:space="preserve"> </w:t>
      </w:r>
    </w:p>
    <w:p w:rsidR="0045763B" w:rsidRPr="002C75B8" w:rsidRDefault="0045763B" w:rsidP="0045763B">
      <w:pPr>
        <w:pStyle w:val="NoSpacing"/>
        <w:jc w:val="both"/>
        <w:rPr>
          <w:rFonts w:ascii="Arial" w:hAnsi="Arial" w:cs="Arial"/>
          <w:lang w:val="en-US"/>
        </w:rPr>
      </w:pPr>
    </w:p>
    <w:p w:rsidR="0045763B" w:rsidRPr="002C75B8" w:rsidRDefault="0045763B" w:rsidP="0045763B">
      <w:pPr>
        <w:pStyle w:val="NoSpacing"/>
        <w:jc w:val="both"/>
        <w:rPr>
          <w:rFonts w:ascii="Arial" w:hAnsi="Arial" w:cs="Arial"/>
        </w:rPr>
      </w:pPr>
    </w:p>
    <w:p w:rsidR="0045763B" w:rsidRPr="002C75B8" w:rsidRDefault="0045763B" w:rsidP="0045763B">
      <w:pPr>
        <w:pStyle w:val="NoSpacing"/>
        <w:jc w:val="both"/>
        <w:rPr>
          <w:rFonts w:ascii="Arial" w:hAnsi="Arial" w:cs="Arial"/>
          <w:b/>
        </w:rPr>
      </w:pPr>
      <w:r w:rsidRPr="002C75B8">
        <w:rPr>
          <w:rFonts w:ascii="Arial" w:hAnsi="Arial" w:cs="Arial"/>
          <w:b/>
        </w:rPr>
        <w:t>ACCESS TO DRUGS</w:t>
      </w:r>
    </w:p>
    <w:p w:rsidR="0045763B" w:rsidRPr="002C75B8" w:rsidRDefault="0045763B" w:rsidP="0045763B">
      <w:pPr>
        <w:pStyle w:val="NoSpacing"/>
        <w:jc w:val="both"/>
        <w:rPr>
          <w:rFonts w:ascii="Arial" w:hAnsi="Arial" w:cs="Arial"/>
          <w:b/>
        </w:rPr>
      </w:pPr>
      <w:r w:rsidRPr="002C75B8">
        <w:rPr>
          <w:rFonts w:ascii="Arial" w:hAnsi="Arial" w:cs="Arial"/>
          <w:b/>
        </w:rPr>
        <w:t xml:space="preserve"> </w:t>
      </w:r>
    </w:p>
    <w:p w:rsidR="0045763B" w:rsidRPr="002C75B8" w:rsidRDefault="0045763B" w:rsidP="0045763B">
      <w:pPr>
        <w:ind w:left="0" w:firstLine="0"/>
        <w:rPr>
          <w:bCs/>
          <w:sz w:val="22"/>
          <w:lang w:val="en-US"/>
        </w:rPr>
      </w:pPr>
      <w:r w:rsidRPr="002C75B8">
        <w:rPr>
          <w:bCs/>
          <w:sz w:val="22"/>
          <w:lang w:val="en-GB"/>
        </w:rPr>
        <w:t xml:space="preserve">Meglumine antimoniate is included in the National Essential Drug List for leishmaniasis. Drugs for leishmaniasis are not available </w:t>
      </w:r>
      <w:r>
        <w:rPr>
          <w:bCs/>
          <w:sz w:val="22"/>
          <w:lang w:val="en-GB"/>
        </w:rPr>
        <w:t>at</w:t>
      </w:r>
      <w:r w:rsidRPr="002C75B8">
        <w:rPr>
          <w:bCs/>
          <w:sz w:val="22"/>
          <w:lang w:val="en-GB"/>
        </w:rPr>
        <w:t xml:space="preserve"> private pharmacies in </w:t>
      </w:r>
      <w:smartTag w:uri="urn:schemas-microsoft-com:office:smarttags" w:element="country-region">
        <w:smartTag w:uri="urn:schemas-microsoft-com:office:smarttags" w:element="place">
          <w:r w:rsidRPr="002C75B8">
            <w:rPr>
              <w:bCs/>
              <w:sz w:val="22"/>
              <w:lang w:val="en-GB"/>
            </w:rPr>
            <w:t>Morocco</w:t>
          </w:r>
        </w:smartTag>
      </w:smartTag>
      <w:r w:rsidRPr="002C75B8">
        <w:rPr>
          <w:bCs/>
          <w:sz w:val="22"/>
          <w:lang w:val="en-GB"/>
        </w:rPr>
        <w:t>. Glucantime (</w:t>
      </w:r>
      <w:proofErr w:type="spellStart"/>
      <w:r>
        <w:rPr>
          <w:bCs/>
          <w:sz w:val="22"/>
          <w:lang w:val="en-GB"/>
        </w:rPr>
        <w:t>Sanofi</w:t>
      </w:r>
      <w:proofErr w:type="spellEnd"/>
      <w:r w:rsidRPr="002C75B8">
        <w:rPr>
          <w:bCs/>
          <w:sz w:val="22"/>
          <w:lang w:val="en-GB"/>
        </w:rPr>
        <w:t xml:space="preserve">) is the only drug registered in </w:t>
      </w:r>
      <w:smartTag w:uri="urn:schemas-microsoft-com:office:smarttags" w:element="country-region">
        <w:smartTag w:uri="urn:schemas-microsoft-com:office:smarttags" w:element="place">
          <w:r w:rsidRPr="002C75B8">
            <w:rPr>
              <w:bCs/>
              <w:sz w:val="22"/>
              <w:lang w:val="en-GB"/>
            </w:rPr>
            <w:t>Morocco</w:t>
          </w:r>
        </w:smartTag>
      </w:smartTag>
      <w:r>
        <w:rPr>
          <w:bCs/>
          <w:sz w:val="22"/>
          <w:lang w:val="en-GB"/>
        </w:rPr>
        <w:t xml:space="preserve"> </w:t>
      </w:r>
      <w:r w:rsidRPr="002C75B8">
        <w:rPr>
          <w:bCs/>
          <w:sz w:val="22"/>
          <w:lang w:val="en-GB"/>
        </w:rPr>
        <w:t xml:space="preserve">for leishmaniasis. </w:t>
      </w:r>
    </w:p>
    <w:p w:rsidR="0045763B" w:rsidRPr="002C75B8" w:rsidRDefault="0045763B" w:rsidP="0045763B">
      <w:pPr>
        <w:spacing w:line="360" w:lineRule="auto"/>
        <w:ind w:left="0" w:firstLine="0"/>
        <w:rPr>
          <w:bCs/>
          <w:sz w:val="22"/>
          <w:lang w:val="en-US"/>
        </w:rPr>
      </w:pPr>
    </w:p>
    <w:p w:rsidR="0045763B" w:rsidRDefault="0045763B" w:rsidP="0045763B">
      <w:pPr>
        <w:ind w:left="0" w:firstLine="0"/>
        <w:rPr>
          <w:b/>
          <w:sz w:val="22"/>
          <w:lang w:val="en-US"/>
        </w:rPr>
      </w:pPr>
    </w:p>
    <w:p w:rsidR="0045763B" w:rsidRDefault="0045763B" w:rsidP="0045763B">
      <w:pPr>
        <w:ind w:left="0" w:firstLine="0"/>
        <w:rPr>
          <w:b/>
          <w:sz w:val="22"/>
          <w:lang w:val="en-US"/>
        </w:rPr>
      </w:pPr>
      <w:r w:rsidRPr="002C75B8">
        <w:rPr>
          <w:b/>
          <w:sz w:val="22"/>
          <w:lang w:val="en-US"/>
        </w:rPr>
        <w:t>SOURCES OF INFORMATION</w:t>
      </w:r>
    </w:p>
    <w:p w:rsidR="0045763B" w:rsidRPr="002C75B8" w:rsidRDefault="0045763B" w:rsidP="0045763B">
      <w:pPr>
        <w:ind w:left="0" w:firstLine="0"/>
        <w:rPr>
          <w:b/>
          <w:sz w:val="22"/>
          <w:lang w:val="en-US"/>
        </w:rPr>
      </w:pPr>
    </w:p>
    <w:p w:rsidR="0045763B" w:rsidRPr="0098173F" w:rsidRDefault="0045763B" w:rsidP="0045763B">
      <w:pPr>
        <w:numPr>
          <w:ilvl w:val="0"/>
          <w:numId w:val="5"/>
        </w:numPr>
        <w:autoSpaceDE w:val="0"/>
        <w:autoSpaceDN w:val="0"/>
        <w:adjustRightInd w:val="0"/>
        <w:rPr>
          <w:i/>
          <w:iCs/>
          <w:sz w:val="22"/>
          <w:lang w:val="en-GB"/>
        </w:rPr>
      </w:pPr>
      <w:r w:rsidRPr="002C75B8">
        <w:rPr>
          <w:sz w:val="22"/>
          <w:lang w:val="en-US"/>
        </w:rPr>
        <w:t xml:space="preserve">Dr </w:t>
      </w:r>
      <w:proofErr w:type="spellStart"/>
      <w:r w:rsidRPr="002C75B8">
        <w:rPr>
          <w:sz w:val="22"/>
          <w:lang w:val="en-US"/>
        </w:rPr>
        <w:t>Laamrani</w:t>
      </w:r>
      <w:proofErr w:type="spellEnd"/>
      <w:r w:rsidRPr="002C75B8">
        <w:rPr>
          <w:sz w:val="22"/>
          <w:lang w:val="en-US"/>
        </w:rPr>
        <w:t xml:space="preserve"> El </w:t>
      </w:r>
      <w:proofErr w:type="spellStart"/>
      <w:r w:rsidRPr="002C75B8">
        <w:rPr>
          <w:sz w:val="22"/>
          <w:lang w:val="en-US"/>
        </w:rPr>
        <w:t>Idrissi</w:t>
      </w:r>
      <w:proofErr w:type="spellEnd"/>
      <w:r w:rsidRPr="002C75B8">
        <w:rPr>
          <w:sz w:val="22"/>
          <w:lang w:val="en-US"/>
        </w:rPr>
        <w:t xml:space="preserve"> </w:t>
      </w:r>
      <w:proofErr w:type="spellStart"/>
      <w:r w:rsidRPr="002C75B8">
        <w:rPr>
          <w:sz w:val="22"/>
          <w:lang w:val="en-US"/>
        </w:rPr>
        <w:t>Abderrahmane</w:t>
      </w:r>
      <w:proofErr w:type="spellEnd"/>
      <w:r w:rsidRPr="002C75B8">
        <w:rPr>
          <w:sz w:val="22"/>
          <w:lang w:val="en-US"/>
        </w:rPr>
        <w:t xml:space="preserve">, </w:t>
      </w:r>
      <w:r w:rsidRPr="002C75B8">
        <w:rPr>
          <w:sz w:val="22"/>
          <w:lang w:val="en-GB"/>
        </w:rPr>
        <w:t>Ministry of Health</w:t>
      </w:r>
      <w:r>
        <w:rPr>
          <w:sz w:val="22"/>
          <w:lang w:val="en-GB"/>
        </w:rPr>
        <w:t xml:space="preserve">. </w:t>
      </w:r>
      <w:r w:rsidRPr="0098173F">
        <w:rPr>
          <w:i/>
          <w:iCs/>
          <w:sz w:val="22"/>
          <w:lang w:val="en-GB"/>
        </w:rPr>
        <w:t xml:space="preserve">WHO Consultative meeting on Cutaneous Leishmaniasis in EMRO countries, </w:t>
      </w:r>
      <w:smartTag w:uri="urn:schemas-microsoft-com:office:smarttags" w:element="City">
        <w:smartTag w:uri="urn:schemas-microsoft-com:office:smarttags" w:element="place">
          <w:r w:rsidRPr="0098173F">
            <w:rPr>
              <w:i/>
              <w:iCs/>
              <w:sz w:val="22"/>
              <w:lang w:val="en-GB"/>
            </w:rPr>
            <w:t>Geneva</w:t>
          </w:r>
        </w:smartTag>
      </w:smartTag>
      <w:r w:rsidRPr="0098173F">
        <w:rPr>
          <w:i/>
          <w:iCs/>
          <w:sz w:val="22"/>
          <w:lang w:val="en-GB"/>
        </w:rPr>
        <w:t>, 30 April to 2 May 2007</w:t>
      </w:r>
      <w:r>
        <w:rPr>
          <w:i/>
          <w:iCs/>
          <w:sz w:val="22"/>
          <w:lang w:val="en-GB"/>
        </w:rPr>
        <w:t>.</w:t>
      </w:r>
    </w:p>
    <w:p w:rsidR="0045763B" w:rsidRPr="00152DDB" w:rsidRDefault="0045763B" w:rsidP="0045763B">
      <w:pPr>
        <w:ind w:left="0" w:firstLine="0"/>
        <w:rPr>
          <w:b/>
          <w:sz w:val="22"/>
          <w:lang w:val="en-US"/>
        </w:rPr>
      </w:pPr>
    </w:p>
    <w:p w:rsidR="0045763B" w:rsidRDefault="0045763B" w:rsidP="0045763B">
      <w:pPr>
        <w:rPr>
          <w:sz w:val="22"/>
          <w:lang w:val="en-GB"/>
        </w:rPr>
      </w:pPr>
    </w:p>
    <w:p w:rsidR="0045763B" w:rsidRDefault="0045763B" w:rsidP="0045763B">
      <w:pPr>
        <w:rPr>
          <w:sz w:val="22"/>
          <w:lang w:val="en-GB"/>
        </w:rPr>
      </w:pPr>
    </w:p>
    <w:p w:rsidR="0045763B" w:rsidRPr="00562689" w:rsidRDefault="0045763B" w:rsidP="0045763B">
      <w:pPr>
        <w:ind w:left="0" w:firstLine="0"/>
        <w:rPr>
          <w:sz w:val="22"/>
        </w:rPr>
      </w:pPr>
      <w:r w:rsidRPr="0045763B">
        <w:rPr>
          <w:rFonts w:eastAsia="Times New Roman"/>
          <w:bCs/>
          <w:kern w:val="36"/>
          <w:sz w:val="22"/>
          <w:lang w:val="en-US" w:eastAsia="es-ES"/>
        </w:rPr>
        <w:t xml:space="preserve">1. </w:t>
      </w:r>
      <w:hyperlink r:id="rId12" w:history="1">
        <w:proofErr w:type="spellStart"/>
        <w:r w:rsidRPr="0045763B">
          <w:rPr>
            <w:rStyle w:val="Hyperlink"/>
            <w:bCs/>
            <w:color w:val="auto"/>
            <w:kern w:val="36"/>
            <w:sz w:val="22"/>
            <w:u w:val="none"/>
            <w:lang w:val="en-GB" w:eastAsia="es-ES"/>
          </w:rPr>
          <w:t>Rhajaoui</w:t>
        </w:r>
        <w:proofErr w:type="spellEnd"/>
        <w:r w:rsidRPr="0045763B">
          <w:rPr>
            <w:rStyle w:val="Hyperlink"/>
            <w:bCs/>
            <w:color w:val="auto"/>
            <w:kern w:val="36"/>
            <w:sz w:val="22"/>
            <w:u w:val="none"/>
            <w:lang w:val="en-GB" w:eastAsia="es-ES"/>
          </w:rPr>
          <w:t xml:space="preserve"> M</w:t>
        </w:r>
      </w:hyperlink>
      <w:r w:rsidRPr="0045763B">
        <w:rPr>
          <w:rFonts w:eastAsia="Times New Roman"/>
          <w:bCs/>
          <w:kern w:val="36"/>
          <w:sz w:val="22"/>
          <w:lang w:val="en-US" w:eastAsia="es-ES"/>
        </w:rPr>
        <w:t xml:space="preserve"> (2011</w:t>
      </w:r>
      <w:r>
        <w:rPr>
          <w:rFonts w:eastAsia="Times New Roman"/>
          <w:bCs/>
          <w:kern w:val="36"/>
          <w:sz w:val="22"/>
          <w:lang w:val="en-US" w:eastAsia="es-ES"/>
        </w:rPr>
        <w:t>)</w:t>
      </w:r>
      <w:r w:rsidRPr="007B6F4E">
        <w:rPr>
          <w:rFonts w:eastAsia="Times New Roman"/>
          <w:bCs/>
          <w:kern w:val="36"/>
          <w:sz w:val="22"/>
          <w:lang w:val="en-US" w:eastAsia="es-ES"/>
        </w:rPr>
        <w:t xml:space="preserve">. Human leishmaniases in </w:t>
      </w:r>
      <w:smartTag w:uri="urn:schemas-microsoft-com:office:smarttags" w:element="place">
        <w:smartTag w:uri="urn:schemas-microsoft-com:office:smarttags" w:element="country-region">
          <w:r w:rsidRPr="007B6F4E">
            <w:rPr>
              <w:rFonts w:eastAsia="Times New Roman"/>
              <w:bCs/>
              <w:kern w:val="36"/>
              <w:sz w:val="22"/>
              <w:lang w:val="en-US" w:eastAsia="es-ES"/>
            </w:rPr>
            <w:t>Morocco</w:t>
          </w:r>
        </w:smartTag>
      </w:smartTag>
      <w:r w:rsidRPr="007B6F4E">
        <w:rPr>
          <w:rFonts w:eastAsia="Times New Roman"/>
          <w:bCs/>
          <w:kern w:val="36"/>
          <w:sz w:val="22"/>
          <w:lang w:val="en-US" w:eastAsia="es-ES"/>
        </w:rPr>
        <w:t xml:space="preserve">: </w:t>
      </w:r>
      <w:proofErr w:type="gramStart"/>
      <w:r w:rsidRPr="007B6F4E">
        <w:rPr>
          <w:rFonts w:eastAsia="Times New Roman"/>
          <w:bCs/>
          <w:kern w:val="36"/>
          <w:sz w:val="22"/>
          <w:lang w:val="en-US" w:eastAsia="es-ES"/>
        </w:rPr>
        <w:t xml:space="preserve">A </w:t>
      </w:r>
      <w:proofErr w:type="spellStart"/>
      <w:r w:rsidRPr="007B6F4E">
        <w:rPr>
          <w:rFonts w:eastAsia="Times New Roman"/>
          <w:bCs/>
          <w:kern w:val="36"/>
          <w:sz w:val="22"/>
          <w:lang w:val="en-US" w:eastAsia="es-ES"/>
        </w:rPr>
        <w:t>nosogeographical</w:t>
      </w:r>
      <w:proofErr w:type="spellEnd"/>
      <w:proofErr w:type="gramEnd"/>
      <w:r w:rsidRPr="007B6F4E">
        <w:rPr>
          <w:rFonts w:eastAsia="Times New Roman"/>
          <w:bCs/>
          <w:kern w:val="36"/>
          <w:sz w:val="22"/>
          <w:lang w:val="en-US" w:eastAsia="es-ES"/>
        </w:rPr>
        <w:t xml:space="preserve"> diversity. </w:t>
      </w:r>
      <w:hyperlink r:id="rId13" w:tooltip="Pathologie-biologie." w:history="1">
        <w:r w:rsidRPr="005B3AA4">
          <w:rPr>
            <w:rFonts w:eastAsia="Times New Roman"/>
            <w:sz w:val="22"/>
            <w:lang w:val="da-DK" w:eastAsia="en-GB"/>
          </w:rPr>
          <w:t>Pathol Biol (Paris)</w:t>
        </w:r>
      </w:hyperlink>
      <w:r>
        <w:rPr>
          <w:sz w:val="22"/>
        </w:rPr>
        <w:t xml:space="preserve"> </w:t>
      </w:r>
      <w:r w:rsidRPr="00562689">
        <w:rPr>
          <w:sz w:val="22"/>
        </w:rPr>
        <w:t>59(4):226-9.</w:t>
      </w:r>
      <w:r w:rsidRPr="00562689" w:rsidDel="00562689">
        <w:rPr>
          <w:sz w:val="22"/>
        </w:rPr>
        <w:t xml:space="preserve"> </w:t>
      </w:r>
    </w:p>
    <w:p w:rsidR="0045763B" w:rsidRPr="008666E4" w:rsidRDefault="0045763B" w:rsidP="0045763B">
      <w:pPr>
        <w:ind w:left="0" w:firstLine="0"/>
        <w:rPr>
          <w:rFonts w:eastAsia="Times New Roman"/>
          <w:strike/>
          <w:sz w:val="22"/>
          <w:lang w:val="da-DK" w:eastAsia="en-GB"/>
        </w:rPr>
      </w:pPr>
    </w:p>
    <w:p w:rsidR="0045763B" w:rsidRPr="008666E4" w:rsidRDefault="0045763B" w:rsidP="0045763B">
      <w:pPr>
        <w:ind w:left="0" w:firstLine="0"/>
        <w:rPr>
          <w:sz w:val="22"/>
          <w:lang w:val="fr-FR"/>
        </w:rPr>
      </w:pPr>
      <w:r w:rsidRPr="007B6F4E">
        <w:rPr>
          <w:rStyle w:val="mixed-citation"/>
          <w:sz w:val="22"/>
          <w:lang w:val="da-DK"/>
        </w:rPr>
        <w:t>2. Rioux JA, Lanotte G, Petter F, Dereure J, Akalay O et al</w:t>
      </w:r>
      <w:r>
        <w:rPr>
          <w:rStyle w:val="mixed-citation"/>
          <w:sz w:val="22"/>
          <w:lang w:val="da-DK"/>
        </w:rPr>
        <w:t xml:space="preserve"> (1986)</w:t>
      </w:r>
      <w:r w:rsidRPr="007B6F4E">
        <w:rPr>
          <w:rStyle w:val="mixed-citation"/>
          <w:sz w:val="22"/>
          <w:lang w:val="da-DK"/>
        </w:rPr>
        <w:t xml:space="preserve">. </w:t>
      </w:r>
      <w:r w:rsidRPr="008666E4">
        <w:rPr>
          <w:rStyle w:val="mixed-citation"/>
          <w:sz w:val="22"/>
          <w:lang w:val="fr-FR"/>
        </w:rPr>
        <w:t xml:space="preserve">Les leishmanioses cutanées du bassin Méditerranéen </w:t>
      </w:r>
      <w:r w:rsidRPr="007B6F4E">
        <w:rPr>
          <w:rStyle w:val="mixed-citation"/>
          <w:sz w:val="22"/>
          <w:lang w:val="fr-FR"/>
        </w:rPr>
        <w:t xml:space="preserve">occidental. De l'identification enzymatique à l'analyse éco-épidémiologique. L'exemple de trois foyers, tunisien, marocain et français. In: Rioux JA, editor. </w:t>
      </w:r>
      <w:r w:rsidRPr="007B6F4E">
        <w:rPr>
          <w:rStyle w:val="Emphasis"/>
          <w:sz w:val="22"/>
          <w:lang w:val="fr-FR"/>
        </w:rPr>
        <w:t>Leishmania</w:t>
      </w:r>
      <w:r w:rsidRPr="007B6F4E">
        <w:rPr>
          <w:rStyle w:val="mixed-citation"/>
          <w:sz w:val="22"/>
          <w:lang w:val="fr-FR"/>
        </w:rPr>
        <w:t xml:space="preserve"> taxonomie et phylogénèse. Applications éco-épidémiologiques. Colloque International Centre National de </w:t>
      </w:r>
      <w:smartTag w:uri="urn:schemas-microsoft-com:office:smarttags" w:element="PersonName">
        <w:smartTagPr>
          <w:attr w:name="ProductID" w:val="la Recherche Scientifique"/>
        </w:smartTagPr>
        <w:r w:rsidRPr="007B6F4E">
          <w:rPr>
            <w:rStyle w:val="mixed-citation"/>
            <w:sz w:val="22"/>
            <w:lang w:val="fr-FR"/>
          </w:rPr>
          <w:t>la Recherche Scientifique</w:t>
        </w:r>
      </w:smartTag>
      <w:r w:rsidRPr="007B6F4E">
        <w:rPr>
          <w:rStyle w:val="mixed-citation"/>
          <w:sz w:val="22"/>
          <w:lang w:val="fr-FR"/>
        </w:rPr>
        <w:t xml:space="preserve">, Institut National de la Santé et de </w:t>
      </w:r>
      <w:smartTag w:uri="urn:schemas-microsoft-com:office:smarttags" w:element="PersonName">
        <w:smartTagPr>
          <w:attr w:name="ProductID" w:val="la Recherche M￩dicale"/>
        </w:smartTagPr>
        <w:r w:rsidRPr="007B6F4E">
          <w:rPr>
            <w:rStyle w:val="mixed-citation"/>
            <w:sz w:val="22"/>
            <w:lang w:val="fr-FR"/>
          </w:rPr>
          <w:t>la Recherche Médicale</w:t>
        </w:r>
      </w:smartTag>
      <w:r w:rsidRPr="007B6F4E">
        <w:rPr>
          <w:rStyle w:val="mixed-citation"/>
          <w:sz w:val="22"/>
          <w:lang w:val="fr-FR"/>
        </w:rPr>
        <w:t xml:space="preserve"> (CNRS INSERM) 1984. </w:t>
      </w:r>
      <w:r w:rsidRPr="008666E4">
        <w:rPr>
          <w:rStyle w:val="mixed-citation"/>
          <w:sz w:val="22"/>
          <w:lang w:val="fr-FR"/>
        </w:rPr>
        <w:t>L’Institut Méditerranéen d’Etudes Epidémiologiques et Ecologiques (IMEEE), Montpellier</w:t>
      </w:r>
      <w:r>
        <w:rPr>
          <w:rStyle w:val="mixed-citation"/>
          <w:sz w:val="22"/>
          <w:lang w:val="fr-FR"/>
        </w:rPr>
        <w:t xml:space="preserve"> </w:t>
      </w:r>
      <w:r w:rsidRPr="008666E4">
        <w:rPr>
          <w:rStyle w:val="mixed-citation"/>
          <w:sz w:val="22"/>
          <w:lang w:val="fr-FR"/>
        </w:rPr>
        <w:t>p. 365–95</w:t>
      </w:r>
      <w:r>
        <w:rPr>
          <w:rStyle w:val="mixed-citation"/>
          <w:sz w:val="22"/>
          <w:lang w:val="fr-FR"/>
        </w:rPr>
        <w:t>.</w:t>
      </w:r>
    </w:p>
    <w:p w:rsidR="0045763B" w:rsidRPr="008666E4" w:rsidRDefault="0045763B" w:rsidP="0045763B">
      <w:pPr>
        <w:ind w:left="0" w:firstLine="0"/>
        <w:rPr>
          <w:rFonts w:eastAsia="Times New Roman"/>
          <w:strike/>
          <w:sz w:val="22"/>
          <w:lang w:val="fr-FR" w:eastAsia="en-GB"/>
        </w:rPr>
      </w:pPr>
    </w:p>
    <w:p w:rsidR="0045763B" w:rsidRPr="008666E4" w:rsidRDefault="0045763B" w:rsidP="0045763B">
      <w:pPr>
        <w:ind w:left="0" w:firstLine="0"/>
        <w:rPr>
          <w:rFonts w:eastAsia="Times New Roman"/>
          <w:sz w:val="22"/>
          <w:lang w:val="fr-FR" w:eastAsia="en-GB"/>
        </w:rPr>
      </w:pPr>
      <w:r w:rsidRPr="008666E4">
        <w:rPr>
          <w:rStyle w:val="apple-style-span"/>
          <w:sz w:val="22"/>
          <w:lang w:val="fr-FR"/>
        </w:rPr>
        <w:t xml:space="preserve">3. </w:t>
      </w:r>
      <w:proofErr w:type="spellStart"/>
      <w:r w:rsidRPr="008666E4">
        <w:rPr>
          <w:rStyle w:val="apple-style-span"/>
          <w:sz w:val="22"/>
          <w:lang w:val="fr-FR"/>
        </w:rPr>
        <w:t>Rhajaoui</w:t>
      </w:r>
      <w:proofErr w:type="spellEnd"/>
      <w:r w:rsidRPr="008666E4">
        <w:rPr>
          <w:rStyle w:val="apple-style-span"/>
          <w:sz w:val="22"/>
          <w:lang w:val="fr-FR"/>
        </w:rPr>
        <w:t xml:space="preserve"> M, </w:t>
      </w:r>
      <w:proofErr w:type="spellStart"/>
      <w:r w:rsidRPr="008666E4">
        <w:rPr>
          <w:rStyle w:val="apple-style-span"/>
          <w:sz w:val="22"/>
          <w:lang w:val="fr-FR"/>
        </w:rPr>
        <w:t>Nasereddin</w:t>
      </w:r>
      <w:proofErr w:type="spellEnd"/>
      <w:r w:rsidRPr="008666E4">
        <w:rPr>
          <w:rStyle w:val="apple-style-span"/>
          <w:sz w:val="22"/>
          <w:lang w:val="fr-FR"/>
        </w:rPr>
        <w:t xml:space="preserve"> A, Fellah H, </w:t>
      </w:r>
      <w:proofErr w:type="spellStart"/>
      <w:r w:rsidRPr="008666E4">
        <w:rPr>
          <w:rStyle w:val="apple-style-span"/>
          <w:sz w:val="22"/>
          <w:lang w:val="fr-FR"/>
        </w:rPr>
        <w:t>Azmi</w:t>
      </w:r>
      <w:proofErr w:type="spellEnd"/>
      <w:r w:rsidRPr="008666E4">
        <w:rPr>
          <w:rStyle w:val="apple-style-span"/>
          <w:sz w:val="22"/>
          <w:lang w:val="fr-FR"/>
        </w:rPr>
        <w:t xml:space="preserve"> K,</w:t>
      </w:r>
      <w:r w:rsidRPr="008666E4">
        <w:rPr>
          <w:rStyle w:val="apple-style-span"/>
          <w:sz w:val="22"/>
          <w:vertAlign w:val="superscript"/>
          <w:lang w:val="fr-FR"/>
        </w:rPr>
        <w:t xml:space="preserve"> </w:t>
      </w:r>
      <w:proofErr w:type="spellStart"/>
      <w:r w:rsidRPr="008666E4">
        <w:rPr>
          <w:rStyle w:val="apple-style-span"/>
          <w:sz w:val="22"/>
          <w:lang w:val="fr-FR"/>
        </w:rPr>
        <w:t>Amarir</w:t>
      </w:r>
      <w:proofErr w:type="spellEnd"/>
      <w:r w:rsidRPr="008666E4">
        <w:rPr>
          <w:rStyle w:val="apple-style-span"/>
          <w:sz w:val="22"/>
          <w:lang w:val="fr-FR"/>
        </w:rPr>
        <w:t xml:space="preserve"> F</w:t>
      </w:r>
      <w:r>
        <w:rPr>
          <w:rStyle w:val="apple-style-span"/>
          <w:sz w:val="22"/>
          <w:lang w:val="fr-FR"/>
        </w:rPr>
        <w:t xml:space="preserve"> et al (2007)</w:t>
      </w:r>
      <w:r w:rsidRPr="008666E4">
        <w:rPr>
          <w:rStyle w:val="apple-style-span"/>
          <w:sz w:val="22"/>
          <w:lang w:val="fr-FR"/>
        </w:rPr>
        <w:t xml:space="preserve">. </w:t>
      </w:r>
      <w:r w:rsidRPr="008666E4">
        <w:rPr>
          <w:rFonts w:eastAsia="Times New Roman"/>
          <w:bCs/>
          <w:sz w:val="22"/>
          <w:lang w:val="fr-FR" w:eastAsia="en-GB"/>
        </w:rPr>
        <w:t xml:space="preserve">New </w:t>
      </w:r>
      <w:proofErr w:type="spellStart"/>
      <w:r w:rsidRPr="008666E4">
        <w:rPr>
          <w:rFonts w:eastAsia="Times New Roman"/>
          <w:bCs/>
          <w:sz w:val="22"/>
          <w:lang w:val="fr-FR" w:eastAsia="en-GB"/>
        </w:rPr>
        <w:t>Clinicoepidemiologic</w:t>
      </w:r>
      <w:proofErr w:type="spellEnd"/>
      <w:r w:rsidRPr="008666E4">
        <w:rPr>
          <w:rFonts w:eastAsia="Times New Roman"/>
          <w:bCs/>
          <w:sz w:val="22"/>
          <w:lang w:val="fr-FR" w:eastAsia="en-GB"/>
        </w:rPr>
        <w:t xml:space="preserve"> Profile of Cutaneous Leishmaniasis, </w:t>
      </w:r>
      <w:proofErr w:type="spellStart"/>
      <w:r w:rsidRPr="008666E4">
        <w:rPr>
          <w:rFonts w:eastAsia="Times New Roman"/>
          <w:bCs/>
          <w:sz w:val="22"/>
          <w:lang w:val="fr-FR" w:eastAsia="en-GB"/>
        </w:rPr>
        <w:t>Morocco</w:t>
      </w:r>
      <w:proofErr w:type="spellEnd"/>
      <w:r w:rsidRPr="008666E4">
        <w:rPr>
          <w:rFonts w:eastAsia="Times New Roman"/>
          <w:bCs/>
          <w:sz w:val="22"/>
          <w:lang w:val="fr-FR" w:eastAsia="en-GB"/>
        </w:rPr>
        <w:t xml:space="preserve">. </w:t>
      </w:r>
      <w:proofErr w:type="spellStart"/>
      <w:r w:rsidRPr="008666E4">
        <w:rPr>
          <w:rFonts w:eastAsia="Times New Roman"/>
          <w:sz w:val="22"/>
          <w:lang w:val="fr-FR" w:eastAsia="es-ES"/>
        </w:rPr>
        <w:t>Emerg</w:t>
      </w:r>
      <w:proofErr w:type="spellEnd"/>
      <w:r w:rsidRPr="008666E4">
        <w:rPr>
          <w:rFonts w:eastAsia="Times New Roman"/>
          <w:sz w:val="22"/>
          <w:lang w:val="fr-FR" w:eastAsia="es-ES"/>
        </w:rPr>
        <w:t xml:space="preserve"> Infect</w:t>
      </w:r>
      <w:r>
        <w:rPr>
          <w:rFonts w:eastAsia="Times New Roman"/>
          <w:sz w:val="22"/>
          <w:lang w:val="fr-FR" w:eastAsia="es-ES"/>
        </w:rPr>
        <w:t xml:space="preserve"> </w:t>
      </w:r>
      <w:proofErr w:type="gramStart"/>
      <w:r w:rsidRPr="008666E4">
        <w:rPr>
          <w:rFonts w:eastAsia="Times New Roman"/>
          <w:sz w:val="22"/>
          <w:lang w:val="fr-FR" w:eastAsia="es-ES"/>
        </w:rPr>
        <w:t>Dis</w:t>
      </w:r>
      <w:proofErr w:type="gramEnd"/>
      <w:r>
        <w:rPr>
          <w:rFonts w:eastAsia="Times New Roman"/>
          <w:sz w:val="22"/>
          <w:lang w:val="fr-FR" w:eastAsia="es-ES"/>
        </w:rPr>
        <w:t xml:space="preserve"> </w:t>
      </w:r>
      <w:r w:rsidRPr="008666E4">
        <w:rPr>
          <w:rFonts w:eastAsia="Times New Roman"/>
          <w:sz w:val="22"/>
          <w:lang w:val="fr-FR" w:eastAsia="es-ES"/>
        </w:rPr>
        <w:t>13:</w:t>
      </w:r>
      <w:r w:rsidRPr="008666E4">
        <w:rPr>
          <w:sz w:val="22"/>
          <w:lang w:val="fr-FR"/>
        </w:rPr>
        <w:t xml:space="preserve"> 1358-60</w:t>
      </w:r>
      <w:r>
        <w:rPr>
          <w:sz w:val="22"/>
          <w:lang w:val="fr-FR"/>
        </w:rPr>
        <w:t>.</w:t>
      </w:r>
    </w:p>
    <w:p w:rsidR="0045763B" w:rsidRPr="008666E4" w:rsidRDefault="0045763B" w:rsidP="0045763B">
      <w:pPr>
        <w:ind w:left="0" w:firstLine="0"/>
        <w:rPr>
          <w:rFonts w:eastAsia="Times New Roman"/>
          <w:b/>
          <w:bCs/>
          <w:kern w:val="36"/>
          <w:sz w:val="22"/>
          <w:lang w:val="fr-FR" w:eastAsia="es-ES"/>
        </w:rPr>
      </w:pPr>
    </w:p>
    <w:p w:rsidR="0045763B" w:rsidRPr="002C75B8" w:rsidRDefault="0045763B" w:rsidP="0045763B">
      <w:pPr>
        <w:ind w:left="0" w:firstLine="0"/>
        <w:rPr>
          <w:sz w:val="22"/>
          <w:lang w:val="en-US"/>
        </w:rPr>
      </w:pPr>
      <w:r w:rsidRPr="008666E4">
        <w:rPr>
          <w:rStyle w:val="mixed-citation"/>
          <w:sz w:val="22"/>
          <w:lang w:val="fr-FR"/>
        </w:rPr>
        <w:t xml:space="preserve">4. </w:t>
      </w:r>
      <w:proofErr w:type="spellStart"/>
      <w:r w:rsidRPr="008666E4">
        <w:rPr>
          <w:rStyle w:val="mixed-citation"/>
          <w:sz w:val="22"/>
          <w:lang w:val="fr-FR"/>
        </w:rPr>
        <w:t>Guessous</w:t>
      </w:r>
      <w:proofErr w:type="spellEnd"/>
      <w:r w:rsidRPr="008666E4">
        <w:rPr>
          <w:rStyle w:val="mixed-citation"/>
          <w:sz w:val="22"/>
          <w:lang w:val="fr-FR"/>
        </w:rPr>
        <w:t>-</w:t>
      </w:r>
      <w:proofErr w:type="spellStart"/>
      <w:r w:rsidRPr="008666E4">
        <w:rPr>
          <w:rStyle w:val="mixed-citation"/>
          <w:sz w:val="22"/>
          <w:lang w:val="fr-FR"/>
        </w:rPr>
        <w:t>Idrissi</w:t>
      </w:r>
      <w:proofErr w:type="spellEnd"/>
      <w:r w:rsidRPr="008666E4">
        <w:rPr>
          <w:rStyle w:val="mixed-citation"/>
          <w:sz w:val="22"/>
          <w:lang w:val="fr-FR"/>
        </w:rPr>
        <w:t xml:space="preserve"> N, </w:t>
      </w:r>
      <w:proofErr w:type="spellStart"/>
      <w:r w:rsidRPr="008666E4">
        <w:rPr>
          <w:rStyle w:val="mixed-citation"/>
          <w:sz w:val="22"/>
          <w:lang w:val="fr-FR"/>
        </w:rPr>
        <w:t>Chiheb</w:t>
      </w:r>
      <w:proofErr w:type="spellEnd"/>
      <w:r w:rsidRPr="008666E4">
        <w:rPr>
          <w:rStyle w:val="mixed-citation"/>
          <w:sz w:val="22"/>
          <w:lang w:val="fr-FR"/>
        </w:rPr>
        <w:t xml:space="preserve"> S, </w:t>
      </w:r>
      <w:proofErr w:type="spellStart"/>
      <w:r w:rsidRPr="008666E4">
        <w:rPr>
          <w:rStyle w:val="mixed-citation"/>
          <w:sz w:val="22"/>
          <w:lang w:val="fr-FR"/>
        </w:rPr>
        <w:t>Hamdani</w:t>
      </w:r>
      <w:proofErr w:type="spellEnd"/>
      <w:r w:rsidRPr="008666E4">
        <w:rPr>
          <w:rStyle w:val="mixed-citation"/>
          <w:sz w:val="22"/>
          <w:lang w:val="fr-FR"/>
        </w:rPr>
        <w:t xml:space="preserve"> A, Riyad M, </w:t>
      </w:r>
      <w:proofErr w:type="spellStart"/>
      <w:r w:rsidRPr="008666E4">
        <w:rPr>
          <w:rStyle w:val="mixed-citation"/>
          <w:sz w:val="22"/>
          <w:lang w:val="fr-FR"/>
        </w:rPr>
        <w:t>Bichichi</w:t>
      </w:r>
      <w:proofErr w:type="spellEnd"/>
      <w:r w:rsidRPr="008666E4">
        <w:rPr>
          <w:rStyle w:val="mixed-citation"/>
          <w:sz w:val="22"/>
          <w:lang w:val="fr-FR"/>
        </w:rPr>
        <w:t xml:space="preserve"> M et al</w:t>
      </w:r>
      <w:r>
        <w:rPr>
          <w:rStyle w:val="mixed-citation"/>
          <w:sz w:val="22"/>
          <w:lang w:val="fr-FR"/>
        </w:rPr>
        <w:t xml:space="preserve"> (1997)</w:t>
      </w:r>
      <w:r w:rsidRPr="008666E4">
        <w:rPr>
          <w:rStyle w:val="mixed-citation"/>
          <w:sz w:val="22"/>
          <w:lang w:val="fr-FR"/>
        </w:rPr>
        <w:t xml:space="preserve">. </w:t>
      </w:r>
      <w:r w:rsidRPr="007B6F4E">
        <w:rPr>
          <w:rStyle w:val="ref-title"/>
          <w:sz w:val="22"/>
          <w:lang w:val="en-GB"/>
        </w:rPr>
        <w:t xml:space="preserve">Cutaneous leishmaniasis: an emerging epidemic focus of </w:t>
      </w:r>
      <w:r w:rsidRPr="007B6F4E">
        <w:rPr>
          <w:rStyle w:val="Emphasis"/>
          <w:sz w:val="22"/>
          <w:lang w:val="en-GB"/>
        </w:rPr>
        <w:t>Leishmania tropica</w:t>
      </w:r>
      <w:r w:rsidRPr="007B6F4E">
        <w:rPr>
          <w:rStyle w:val="ref-title"/>
          <w:sz w:val="22"/>
          <w:lang w:val="en-GB"/>
        </w:rPr>
        <w:t xml:space="preserve"> in </w:t>
      </w:r>
      <w:smartTag w:uri="urn:schemas-microsoft-com:office:smarttags" w:element="place">
        <w:r w:rsidRPr="007B6F4E">
          <w:rPr>
            <w:rStyle w:val="ref-title"/>
            <w:sz w:val="22"/>
            <w:lang w:val="en-GB"/>
          </w:rPr>
          <w:t>North Morocco</w:t>
        </w:r>
      </w:smartTag>
      <w:r w:rsidRPr="00562689">
        <w:rPr>
          <w:rStyle w:val="ref-title"/>
          <w:i/>
          <w:sz w:val="22"/>
          <w:lang w:val="en-GB"/>
        </w:rPr>
        <w:t xml:space="preserve">. </w:t>
      </w:r>
      <w:proofErr w:type="spellStart"/>
      <w:r w:rsidRPr="00562689">
        <w:rPr>
          <w:rStyle w:val="ref-journal1"/>
          <w:sz w:val="22"/>
        </w:rPr>
        <w:t>Trans</w:t>
      </w:r>
      <w:proofErr w:type="spellEnd"/>
      <w:r w:rsidRPr="00562689">
        <w:rPr>
          <w:rStyle w:val="ref-journal1"/>
          <w:sz w:val="22"/>
        </w:rPr>
        <w:t xml:space="preserve"> R </w:t>
      </w:r>
      <w:proofErr w:type="spellStart"/>
      <w:r w:rsidRPr="00562689">
        <w:rPr>
          <w:rStyle w:val="ref-journal1"/>
          <w:sz w:val="22"/>
        </w:rPr>
        <w:t>Soc</w:t>
      </w:r>
      <w:proofErr w:type="spellEnd"/>
      <w:r w:rsidRPr="00562689">
        <w:rPr>
          <w:rStyle w:val="ref-journal1"/>
          <w:sz w:val="22"/>
        </w:rPr>
        <w:t xml:space="preserve"> </w:t>
      </w:r>
      <w:proofErr w:type="spellStart"/>
      <w:r w:rsidRPr="00562689">
        <w:rPr>
          <w:rStyle w:val="ref-journal1"/>
          <w:sz w:val="22"/>
        </w:rPr>
        <w:t>Trop</w:t>
      </w:r>
      <w:proofErr w:type="spellEnd"/>
      <w:r w:rsidRPr="00562689">
        <w:rPr>
          <w:rStyle w:val="ref-journal1"/>
          <w:sz w:val="22"/>
        </w:rPr>
        <w:t xml:space="preserve"> </w:t>
      </w:r>
      <w:proofErr w:type="spellStart"/>
      <w:r w:rsidRPr="00562689">
        <w:rPr>
          <w:rStyle w:val="ref-journal1"/>
          <w:sz w:val="22"/>
        </w:rPr>
        <w:t>Med</w:t>
      </w:r>
      <w:proofErr w:type="spellEnd"/>
      <w:r w:rsidRPr="00562689">
        <w:rPr>
          <w:rStyle w:val="ref-journal1"/>
          <w:sz w:val="22"/>
        </w:rPr>
        <w:t xml:space="preserve"> </w:t>
      </w:r>
      <w:proofErr w:type="spellStart"/>
      <w:r w:rsidRPr="00562689">
        <w:rPr>
          <w:rStyle w:val="ref-journal1"/>
          <w:sz w:val="22"/>
        </w:rPr>
        <w:t>Hyg</w:t>
      </w:r>
      <w:proofErr w:type="spellEnd"/>
      <w:r w:rsidRPr="00562689">
        <w:rPr>
          <w:rStyle w:val="mixed-citation"/>
          <w:i/>
          <w:sz w:val="22"/>
        </w:rPr>
        <w:t xml:space="preserve"> </w:t>
      </w:r>
      <w:r w:rsidRPr="00562689">
        <w:rPr>
          <w:rStyle w:val="ref-vol"/>
          <w:sz w:val="22"/>
        </w:rPr>
        <w:t>91</w:t>
      </w:r>
      <w:r w:rsidRPr="00562689">
        <w:rPr>
          <w:rStyle w:val="mixed-citation"/>
          <w:sz w:val="22"/>
        </w:rPr>
        <w:t xml:space="preserve">:600–3. </w:t>
      </w:r>
    </w:p>
    <w:p w:rsidR="002F7C1A" w:rsidRDefault="002F7C1A" w:rsidP="0045763B"/>
    <w:sectPr w:rsidR="002F7C1A" w:rsidSect="002F7C1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31912"/>
    <w:multiLevelType w:val="multilevel"/>
    <w:tmpl w:val="9F3EB04A"/>
    <w:lvl w:ilvl="0">
      <w:start w:val="1"/>
      <w:numFmt w:val="decimal"/>
      <w:pStyle w:val="Heading1"/>
      <w:isLgl/>
      <w:lvlText w:val="%1."/>
      <w:lvlJc w:val="left"/>
      <w:pPr>
        <w:tabs>
          <w:tab w:val="num" w:pos="1134"/>
        </w:tabs>
        <w:ind w:left="1134" w:hanging="1134"/>
      </w:pPr>
      <w:rPr>
        <w:rFonts w:ascii="Arial" w:hAnsi="Arial" w:hint="default"/>
        <w:b/>
        <w:i w:val="0"/>
        <w:color w:val="000000"/>
        <w:sz w:val="32"/>
        <w:szCs w:val="32"/>
        <w:u w:color="000000"/>
      </w:rPr>
    </w:lvl>
    <w:lvl w:ilvl="1">
      <w:start w:val="1"/>
      <w:numFmt w:val="decimal"/>
      <w:pStyle w:val="Heading2"/>
      <w:isLgl/>
      <w:lvlText w:val="%1.%2."/>
      <w:lvlJc w:val="left"/>
      <w:pPr>
        <w:tabs>
          <w:tab w:val="num" w:pos="1134"/>
        </w:tabs>
        <w:ind w:left="1134" w:hanging="1134"/>
      </w:pPr>
      <w:rPr>
        <w:rFonts w:ascii="Arial" w:hAnsi="Arial" w:hint="default"/>
        <w:b/>
        <w:i w:val="0"/>
        <w:color w:val="000000"/>
        <w:sz w:val="28"/>
        <w:szCs w:val="28"/>
      </w:rPr>
    </w:lvl>
    <w:lvl w:ilvl="2">
      <w:start w:val="1"/>
      <w:numFmt w:val="decimal"/>
      <w:pStyle w:val="Heading3"/>
      <w:isLgl/>
      <w:lvlText w:val="%1.%2.%3."/>
      <w:lvlJc w:val="left"/>
      <w:pPr>
        <w:tabs>
          <w:tab w:val="num" w:pos="0"/>
        </w:tabs>
        <w:ind w:left="1134" w:hanging="1134"/>
      </w:pPr>
      <w:rPr>
        <w:rFonts w:ascii="Arial" w:hAnsi="Arial" w:hint="default"/>
        <w:b w:val="0"/>
        <w:i/>
        <w:color w:val="000000"/>
        <w:sz w:val="27"/>
        <w:szCs w:val="27"/>
      </w:rPr>
    </w:lvl>
    <w:lvl w:ilvl="3">
      <w:start w:val="1"/>
      <w:numFmt w:val="decimal"/>
      <w:pStyle w:val="Heading4"/>
      <w:lvlText w:val="%1.%2.%3.%4."/>
      <w:lvlJc w:val="left"/>
      <w:pPr>
        <w:tabs>
          <w:tab w:val="num" w:pos="1134"/>
        </w:tabs>
        <w:ind w:left="1134" w:hanging="1134"/>
      </w:pPr>
      <w:rPr>
        <w:rFonts w:ascii="Arial" w:hAnsi="Arial" w:hint="default"/>
        <w:b w:val="0"/>
        <w:i w:val="0"/>
        <w:color w:val="000000"/>
        <w:sz w:val="26"/>
        <w:szCs w:val="26"/>
      </w:rPr>
    </w:lvl>
    <w:lvl w:ilvl="4">
      <w:start w:val="1"/>
      <w:numFmt w:val="decimal"/>
      <w:lvlText w:val="%1.%2.%3.%4.%5."/>
      <w:lvlJc w:val="left"/>
      <w:pPr>
        <w:tabs>
          <w:tab w:val="num" w:pos="1402"/>
        </w:tabs>
        <w:ind w:left="1402" w:hanging="1402"/>
      </w:pPr>
      <w:rPr>
        <w:rFonts w:ascii="Arial" w:hAnsi="Arial" w:hint="default"/>
        <w:b/>
        <w:i w:val="0"/>
        <w:color w:val="000000"/>
        <w:sz w:val="24"/>
        <w:szCs w:val="24"/>
      </w:rPr>
    </w:lvl>
    <w:lvl w:ilvl="5">
      <w:start w:val="1"/>
      <w:numFmt w:val="decimal"/>
      <w:lvlText w:val="%1.%2.%3.%4.%5.%6."/>
      <w:lvlJc w:val="left"/>
      <w:pPr>
        <w:tabs>
          <w:tab w:val="num" w:pos="1701"/>
        </w:tabs>
        <w:ind w:left="1701" w:hanging="1701"/>
      </w:pPr>
      <w:rPr>
        <w:rFonts w:ascii="Arial" w:hAnsi="Arial" w:hint="default"/>
        <w:b w:val="0"/>
        <w:i w:val="0"/>
        <w:color w:val="000000"/>
        <w:sz w:val="24"/>
        <w:szCs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5C72441F"/>
    <w:multiLevelType w:val="hybridMultilevel"/>
    <w:tmpl w:val="B9929AD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5763B"/>
    <w:rsid w:val="000028F1"/>
    <w:rsid w:val="00010242"/>
    <w:rsid w:val="00046B72"/>
    <w:rsid w:val="00052A25"/>
    <w:rsid w:val="0005677D"/>
    <w:rsid w:val="000578BC"/>
    <w:rsid w:val="000848FF"/>
    <w:rsid w:val="000B48D7"/>
    <w:rsid w:val="000E5115"/>
    <w:rsid w:val="000F0175"/>
    <w:rsid w:val="000F1E62"/>
    <w:rsid w:val="001168B6"/>
    <w:rsid w:val="00134E9F"/>
    <w:rsid w:val="00141FD2"/>
    <w:rsid w:val="0016660D"/>
    <w:rsid w:val="00167881"/>
    <w:rsid w:val="00194CED"/>
    <w:rsid w:val="001B2C47"/>
    <w:rsid w:val="001E4D96"/>
    <w:rsid w:val="002000DA"/>
    <w:rsid w:val="00215613"/>
    <w:rsid w:val="00220DFD"/>
    <w:rsid w:val="0024005B"/>
    <w:rsid w:val="00245DB8"/>
    <w:rsid w:val="00252F0C"/>
    <w:rsid w:val="00270F6A"/>
    <w:rsid w:val="00272C75"/>
    <w:rsid w:val="00272E09"/>
    <w:rsid w:val="0027629F"/>
    <w:rsid w:val="00280D78"/>
    <w:rsid w:val="002C258B"/>
    <w:rsid w:val="002F4248"/>
    <w:rsid w:val="002F6463"/>
    <w:rsid w:val="002F7C1A"/>
    <w:rsid w:val="00315ECC"/>
    <w:rsid w:val="003229A6"/>
    <w:rsid w:val="003310F3"/>
    <w:rsid w:val="00333A3A"/>
    <w:rsid w:val="0034701D"/>
    <w:rsid w:val="0036003C"/>
    <w:rsid w:val="00363320"/>
    <w:rsid w:val="00374366"/>
    <w:rsid w:val="003A44B4"/>
    <w:rsid w:val="003B3568"/>
    <w:rsid w:val="003B73ED"/>
    <w:rsid w:val="003D1FFD"/>
    <w:rsid w:val="003E1DA2"/>
    <w:rsid w:val="003F1346"/>
    <w:rsid w:val="00412019"/>
    <w:rsid w:val="00412575"/>
    <w:rsid w:val="00420168"/>
    <w:rsid w:val="004264FD"/>
    <w:rsid w:val="0045763B"/>
    <w:rsid w:val="00491E29"/>
    <w:rsid w:val="004A37D9"/>
    <w:rsid w:val="004A5A5B"/>
    <w:rsid w:val="004C53F0"/>
    <w:rsid w:val="004D15B3"/>
    <w:rsid w:val="005100AA"/>
    <w:rsid w:val="00570157"/>
    <w:rsid w:val="0057148C"/>
    <w:rsid w:val="005724D3"/>
    <w:rsid w:val="00581469"/>
    <w:rsid w:val="00593992"/>
    <w:rsid w:val="005C6498"/>
    <w:rsid w:val="005F2E6A"/>
    <w:rsid w:val="005F4AD0"/>
    <w:rsid w:val="0062498A"/>
    <w:rsid w:val="00626A99"/>
    <w:rsid w:val="006272A7"/>
    <w:rsid w:val="00641A14"/>
    <w:rsid w:val="00653580"/>
    <w:rsid w:val="00661504"/>
    <w:rsid w:val="00690048"/>
    <w:rsid w:val="006C198E"/>
    <w:rsid w:val="006E008C"/>
    <w:rsid w:val="006E2CDF"/>
    <w:rsid w:val="006E718B"/>
    <w:rsid w:val="0071174C"/>
    <w:rsid w:val="00740C76"/>
    <w:rsid w:val="0075377D"/>
    <w:rsid w:val="007A78DF"/>
    <w:rsid w:val="007C7FD3"/>
    <w:rsid w:val="007D3253"/>
    <w:rsid w:val="007E18CB"/>
    <w:rsid w:val="007E4A87"/>
    <w:rsid w:val="008006B5"/>
    <w:rsid w:val="008016D2"/>
    <w:rsid w:val="00832051"/>
    <w:rsid w:val="00837717"/>
    <w:rsid w:val="008403F6"/>
    <w:rsid w:val="00847BE4"/>
    <w:rsid w:val="00851DE1"/>
    <w:rsid w:val="0086504E"/>
    <w:rsid w:val="00895527"/>
    <w:rsid w:val="00896966"/>
    <w:rsid w:val="008B250E"/>
    <w:rsid w:val="008D3496"/>
    <w:rsid w:val="008F2D26"/>
    <w:rsid w:val="009511C6"/>
    <w:rsid w:val="009B22FB"/>
    <w:rsid w:val="009C14CB"/>
    <w:rsid w:val="009C200B"/>
    <w:rsid w:val="009C319F"/>
    <w:rsid w:val="009C624C"/>
    <w:rsid w:val="009D1B5E"/>
    <w:rsid w:val="009F64EB"/>
    <w:rsid w:val="009F775A"/>
    <w:rsid w:val="00A45DA3"/>
    <w:rsid w:val="00A5035E"/>
    <w:rsid w:val="00A5411A"/>
    <w:rsid w:val="00A541A7"/>
    <w:rsid w:val="00A629D5"/>
    <w:rsid w:val="00A85111"/>
    <w:rsid w:val="00AD2F5D"/>
    <w:rsid w:val="00B15964"/>
    <w:rsid w:val="00B16204"/>
    <w:rsid w:val="00B433DC"/>
    <w:rsid w:val="00B476C3"/>
    <w:rsid w:val="00B96E52"/>
    <w:rsid w:val="00BA6E8F"/>
    <w:rsid w:val="00BB2383"/>
    <w:rsid w:val="00BE00C5"/>
    <w:rsid w:val="00C12906"/>
    <w:rsid w:val="00C1518C"/>
    <w:rsid w:val="00C236BD"/>
    <w:rsid w:val="00C244F5"/>
    <w:rsid w:val="00C264F2"/>
    <w:rsid w:val="00C47B72"/>
    <w:rsid w:val="00C7126E"/>
    <w:rsid w:val="00C75CF6"/>
    <w:rsid w:val="00C87D01"/>
    <w:rsid w:val="00C91A71"/>
    <w:rsid w:val="00CA637B"/>
    <w:rsid w:val="00CA71FE"/>
    <w:rsid w:val="00CF5DD0"/>
    <w:rsid w:val="00D05103"/>
    <w:rsid w:val="00D17D57"/>
    <w:rsid w:val="00D36E3A"/>
    <w:rsid w:val="00D5084A"/>
    <w:rsid w:val="00D513BD"/>
    <w:rsid w:val="00D541EC"/>
    <w:rsid w:val="00D6288C"/>
    <w:rsid w:val="00D83F8A"/>
    <w:rsid w:val="00D92869"/>
    <w:rsid w:val="00D95254"/>
    <w:rsid w:val="00DA0AB5"/>
    <w:rsid w:val="00DA14E3"/>
    <w:rsid w:val="00DB6D7C"/>
    <w:rsid w:val="00DD1ADE"/>
    <w:rsid w:val="00DF5A78"/>
    <w:rsid w:val="00DF6C46"/>
    <w:rsid w:val="00E147C3"/>
    <w:rsid w:val="00E17729"/>
    <w:rsid w:val="00E21063"/>
    <w:rsid w:val="00E370A8"/>
    <w:rsid w:val="00E474BF"/>
    <w:rsid w:val="00E47A87"/>
    <w:rsid w:val="00E65F1E"/>
    <w:rsid w:val="00E7082F"/>
    <w:rsid w:val="00E828CE"/>
    <w:rsid w:val="00E87373"/>
    <w:rsid w:val="00EB1F13"/>
    <w:rsid w:val="00EF27B3"/>
    <w:rsid w:val="00F03A91"/>
    <w:rsid w:val="00F14B40"/>
    <w:rsid w:val="00F16575"/>
    <w:rsid w:val="00F25542"/>
    <w:rsid w:val="00F87752"/>
    <w:rsid w:val="00F94E78"/>
    <w:rsid w:val="00FB0CFB"/>
    <w:rsid w:val="00FB6AA1"/>
    <w:rsid w:val="00FC58EE"/>
    <w:rsid w:val="00FD22F3"/>
    <w:rsid w:val="00FD59CB"/>
    <w:rsid w:val="00FE1BC6"/>
    <w:rsid w:val="00FE26F4"/>
    <w:rsid w:val="00FE575B"/>
    <w:rsid w:val="00FE79B4"/>
    <w:rsid w:val="00FF1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3B"/>
    <w:pPr>
      <w:spacing w:after="0" w:line="240" w:lineRule="auto"/>
      <w:ind w:left="720" w:hanging="720"/>
      <w:jc w:val="both"/>
    </w:pPr>
    <w:rPr>
      <w:rFonts w:ascii="Arial" w:eastAsia="Calibri" w:hAnsi="Arial" w:cs="Arial"/>
      <w:sz w:val="24"/>
      <w:lang w:val="es-CO"/>
    </w:rPr>
  </w:style>
  <w:style w:type="paragraph" w:styleId="Heading1">
    <w:name w:val="heading 1"/>
    <w:next w:val="Normal"/>
    <w:link w:val="Heading1Char"/>
    <w:qFormat/>
    <w:rsid w:val="00F14B40"/>
    <w:pPr>
      <w:keepNext/>
      <w:numPr>
        <w:numId w:val="4"/>
      </w:numPr>
      <w:spacing w:before="480" w:after="240" w:line="240" w:lineRule="auto"/>
      <w:outlineLvl w:val="0"/>
    </w:pPr>
    <w:rPr>
      <w:rFonts w:ascii="Arial" w:eastAsia="Times New Roman" w:hAnsi="Arial" w:cs="Arial"/>
      <w:b/>
      <w:bCs/>
      <w:kern w:val="32"/>
      <w:sz w:val="32"/>
      <w:szCs w:val="32"/>
      <w:lang w:val="de-AT" w:eastAsia="de-AT"/>
    </w:rPr>
  </w:style>
  <w:style w:type="paragraph" w:styleId="Heading2">
    <w:name w:val="heading 2"/>
    <w:next w:val="Normal"/>
    <w:link w:val="Heading2Char"/>
    <w:qFormat/>
    <w:rsid w:val="00F14B40"/>
    <w:pPr>
      <w:keepNext/>
      <w:numPr>
        <w:ilvl w:val="1"/>
        <w:numId w:val="4"/>
      </w:numPr>
      <w:spacing w:before="240" w:after="60" w:line="240" w:lineRule="auto"/>
      <w:outlineLvl w:val="1"/>
    </w:pPr>
    <w:rPr>
      <w:rFonts w:ascii="Arial" w:eastAsia="Times New Roman" w:hAnsi="Arial" w:cs="Arial"/>
      <w:b/>
      <w:bCs/>
      <w:iCs/>
      <w:sz w:val="28"/>
      <w:szCs w:val="28"/>
      <w:lang w:val="de-AT" w:eastAsia="de-AT"/>
    </w:rPr>
  </w:style>
  <w:style w:type="paragraph" w:styleId="Heading3">
    <w:name w:val="heading 3"/>
    <w:next w:val="Normal"/>
    <w:link w:val="Heading3Char"/>
    <w:qFormat/>
    <w:rsid w:val="00F14B40"/>
    <w:pPr>
      <w:keepNext/>
      <w:numPr>
        <w:ilvl w:val="2"/>
        <w:numId w:val="4"/>
      </w:numPr>
      <w:spacing w:before="240" w:after="60" w:line="240" w:lineRule="auto"/>
      <w:outlineLvl w:val="2"/>
    </w:pPr>
    <w:rPr>
      <w:rFonts w:ascii="Arial" w:eastAsia="Times New Roman" w:hAnsi="Arial" w:cs="Arial"/>
      <w:bCs/>
      <w:i/>
      <w:sz w:val="27"/>
      <w:szCs w:val="26"/>
      <w:lang w:val="de-AT" w:eastAsia="de-AT"/>
    </w:rPr>
  </w:style>
  <w:style w:type="paragraph" w:styleId="Heading4">
    <w:name w:val="heading 4"/>
    <w:next w:val="Normal"/>
    <w:link w:val="Heading4Char"/>
    <w:qFormat/>
    <w:rsid w:val="00F14B40"/>
    <w:pPr>
      <w:keepNext/>
      <w:numPr>
        <w:ilvl w:val="3"/>
        <w:numId w:val="4"/>
      </w:numPr>
      <w:spacing w:before="240" w:after="120" w:line="240" w:lineRule="auto"/>
      <w:outlineLvl w:val="3"/>
    </w:pPr>
    <w:rPr>
      <w:rFonts w:ascii="Arial" w:eastAsia="Times New Roman" w:hAnsi="Arial" w:cs="Times New Roman"/>
      <w:bCs/>
      <w:sz w:val="26"/>
      <w:szCs w:val="28"/>
      <w:lang w:val="de-AT" w:eastAsia="de-AT"/>
    </w:rPr>
  </w:style>
  <w:style w:type="paragraph" w:styleId="Heading5">
    <w:name w:val="heading 5"/>
    <w:basedOn w:val="Normal"/>
    <w:next w:val="Normal"/>
    <w:link w:val="Heading5Char"/>
    <w:qFormat/>
    <w:rsid w:val="00F14B40"/>
    <w:pPr>
      <w:spacing w:before="200"/>
      <w:ind w:left="1008" w:hanging="1008"/>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qFormat/>
    <w:rsid w:val="00F14B40"/>
    <w:pPr>
      <w:spacing w:line="271" w:lineRule="auto"/>
      <w:ind w:left="1152" w:hanging="1152"/>
      <w:outlineLvl w:val="5"/>
    </w:pPr>
    <w:rPr>
      <w:rFonts w:ascii="Cambria" w:eastAsia="Times New Roman" w:hAnsi="Cambria" w:cs="Times New Roman"/>
      <w:b/>
      <w:bCs/>
      <w:i/>
      <w:iCs/>
      <w:color w:val="7F7F7F"/>
      <w:lang w:bidi="en-US"/>
    </w:rPr>
  </w:style>
  <w:style w:type="paragraph" w:styleId="Heading7">
    <w:name w:val="heading 7"/>
    <w:basedOn w:val="Normal"/>
    <w:next w:val="Normal"/>
    <w:link w:val="Heading7Char"/>
    <w:qFormat/>
    <w:rsid w:val="00F14B40"/>
    <w:pPr>
      <w:ind w:left="1296" w:hanging="1296"/>
      <w:outlineLvl w:val="6"/>
    </w:pPr>
    <w:rPr>
      <w:rFonts w:ascii="Cambria" w:eastAsia="Times New Roman" w:hAnsi="Cambria" w:cs="Times New Roman"/>
      <w:i/>
      <w:iCs/>
      <w:lang w:bidi="en-US"/>
    </w:rPr>
  </w:style>
  <w:style w:type="paragraph" w:styleId="Heading8">
    <w:name w:val="heading 8"/>
    <w:basedOn w:val="Normal"/>
    <w:next w:val="Normal"/>
    <w:link w:val="Heading8Char"/>
    <w:qFormat/>
    <w:rsid w:val="00F14B40"/>
    <w:pPr>
      <w:ind w:left="1440" w:hanging="1440"/>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qFormat/>
    <w:rsid w:val="00F14B40"/>
    <w:pPr>
      <w:ind w:left="1584" w:hanging="1584"/>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B40"/>
    <w:rPr>
      <w:rFonts w:ascii="Arial" w:eastAsia="Times New Roman" w:hAnsi="Arial" w:cs="Arial"/>
      <w:b/>
      <w:bCs/>
      <w:kern w:val="32"/>
      <w:sz w:val="32"/>
      <w:szCs w:val="32"/>
      <w:lang w:val="de-AT" w:eastAsia="de-AT"/>
    </w:rPr>
  </w:style>
  <w:style w:type="character" w:customStyle="1" w:styleId="Heading2Char">
    <w:name w:val="Heading 2 Char"/>
    <w:basedOn w:val="DefaultParagraphFont"/>
    <w:link w:val="Heading2"/>
    <w:rsid w:val="00F14B40"/>
    <w:rPr>
      <w:rFonts w:ascii="Arial" w:eastAsia="Times New Roman" w:hAnsi="Arial" w:cs="Arial"/>
      <w:b/>
      <w:bCs/>
      <w:iCs/>
      <w:sz w:val="28"/>
      <w:szCs w:val="28"/>
      <w:lang w:val="de-AT" w:eastAsia="de-AT"/>
    </w:rPr>
  </w:style>
  <w:style w:type="character" w:customStyle="1" w:styleId="Heading3Char">
    <w:name w:val="Heading 3 Char"/>
    <w:basedOn w:val="DefaultParagraphFont"/>
    <w:link w:val="Heading3"/>
    <w:rsid w:val="00F14B40"/>
    <w:rPr>
      <w:rFonts w:ascii="Arial" w:eastAsia="Times New Roman" w:hAnsi="Arial" w:cs="Arial"/>
      <w:bCs/>
      <w:i/>
      <w:sz w:val="27"/>
      <w:szCs w:val="26"/>
      <w:lang w:val="de-AT" w:eastAsia="de-AT"/>
    </w:rPr>
  </w:style>
  <w:style w:type="character" w:customStyle="1" w:styleId="Heading4Char">
    <w:name w:val="Heading 4 Char"/>
    <w:basedOn w:val="DefaultParagraphFont"/>
    <w:link w:val="Heading4"/>
    <w:rsid w:val="00F14B40"/>
    <w:rPr>
      <w:rFonts w:ascii="Arial" w:eastAsia="Times New Roman" w:hAnsi="Arial" w:cs="Times New Roman"/>
      <w:bCs/>
      <w:sz w:val="26"/>
      <w:szCs w:val="28"/>
      <w:lang w:val="de-AT" w:eastAsia="de-AT"/>
    </w:rPr>
  </w:style>
  <w:style w:type="character" w:customStyle="1" w:styleId="Heading5Char">
    <w:name w:val="Heading 5 Char"/>
    <w:basedOn w:val="DefaultParagraphFont"/>
    <w:link w:val="Heading5"/>
    <w:rsid w:val="00F14B40"/>
    <w:rPr>
      <w:rFonts w:ascii="Cambria" w:eastAsia="Times New Roman" w:hAnsi="Cambria" w:cs="Times New Roman"/>
      <w:b/>
      <w:bCs/>
      <w:color w:val="7F7F7F"/>
      <w:lang w:bidi="en-US"/>
    </w:rPr>
  </w:style>
  <w:style w:type="character" w:customStyle="1" w:styleId="Heading6Char">
    <w:name w:val="Heading 6 Char"/>
    <w:basedOn w:val="DefaultParagraphFont"/>
    <w:link w:val="Heading6"/>
    <w:rsid w:val="00F14B40"/>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rsid w:val="00F14B40"/>
    <w:rPr>
      <w:rFonts w:ascii="Cambria" w:eastAsia="Times New Roman" w:hAnsi="Cambria" w:cs="Times New Roman"/>
      <w:i/>
      <w:iCs/>
      <w:lang w:bidi="en-US"/>
    </w:rPr>
  </w:style>
  <w:style w:type="character" w:customStyle="1" w:styleId="Heading8Char">
    <w:name w:val="Heading 8 Char"/>
    <w:basedOn w:val="DefaultParagraphFont"/>
    <w:link w:val="Heading8"/>
    <w:rsid w:val="00F14B40"/>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F14B40"/>
    <w:rPr>
      <w:rFonts w:ascii="Cambria" w:eastAsia="Times New Roman" w:hAnsi="Cambria" w:cs="Times New Roman"/>
      <w:i/>
      <w:iCs/>
      <w:spacing w:val="5"/>
      <w:sz w:val="20"/>
      <w:szCs w:val="20"/>
      <w:lang w:bidi="en-US"/>
    </w:rPr>
  </w:style>
  <w:style w:type="paragraph" w:styleId="ListParagraph">
    <w:name w:val="List Paragraph"/>
    <w:basedOn w:val="Normal"/>
    <w:uiPriority w:val="34"/>
    <w:qFormat/>
    <w:rsid w:val="00F14B40"/>
    <w:pPr>
      <w:contextualSpacing/>
    </w:pPr>
  </w:style>
  <w:style w:type="paragraph" w:styleId="TOCHeading">
    <w:name w:val="TOC Heading"/>
    <w:basedOn w:val="Heading1"/>
    <w:next w:val="Normal"/>
    <w:uiPriority w:val="39"/>
    <w:semiHidden/>
    <w:unhideWhenUsed/>
    <w:qFormat/>
    <w:rsid w:val="00F14B40"/>
    <w:pPr>
      <w:keepLines/>
      <w:numPr>
        <w:numId w:val="0"/>
      </w:numPr>
      <w:spacing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NormalWeb">
    <w:name w:val="Normal (Web)"/>
    <w:basedOn w:val="Normal"/>
    <w:unhideWhenUsed/>
    <w:rsid w:val="0045763B"/>
    <w:pPr>
      <w:spacing w:before="100" w:beforeAutospacing="1" w:after="100" w:afterAutospacing="1"/>
      <w:ind w:left="0" w:firstLine="0"/>
      <w:jc w:val="left"/>
    </w:pPr>
    <w:rPr>
      <w:rFonts w:ascii="Times New Roman" w:eastAsia="Times New Roman" w:hAnsi="Times New Roman" w:cs="Times New Roman"/>
      <w:szCs w:val="24"/>
      <w:lang w:val="en-US"/>
    </w:rPr>
  </w:style>
  <w:style w:type="character" w:styleId="Hyperlink">
    <w:name w:val="Hyperlink"/>
    <w:basedOn w:val="DefaultParagraphFont"/>
    <w:unhideWhenUsed/>
    <w:rsid w:val="0045763B"/>
    <w:rPr>
      <w:color w:val="0000FF"/>
      <w:u w:val="single"/>
    </w:rPr>
  </w:style>
  <w:style w:type="character" w:customStyle="1" w:styleId="apple-style-span">
    <w:name w:val="apple-style-span"/>
    <w:basedOn w:val="DefaultParagraphFont"/>
    <w:rsid w:val="0045763B"/>
  </w:style>
  <w:style w:type="paragraph" w:styleId="NoSpacing">
    <w:name w:val="No Spacing"/>
    <w:qFormat/>
    <w:rsid w:val="0045763B"/>
    <w:pPr>
      <w:spacing w:after="0" w:line="240" w:lineRule="auto"/>
    </w:pPr>
    <w:rPr>
      <w:rFonts w:ascii="Calibri" w:eastAsia="Times New Roman" w:hAnsi="Calibri" w:cs="Times New Roman"/>
      <w:lang w:val="en-GB"/>
    </w:rPr>
  </w:style>
  <w:style w:type="character" w:styleId="Emphasis">
    <w:name w:val="Emphasis"/>
    <w:basedOn w:val="DefaultParagraphFont"/>
    <w:qFormat/>
    <w:rsid w:val="0045763B"/>
    <w:rPr>
      <w:i/>
      <w:iCs/>
    </w:rPr>
  </w:style>
  <w:style w:type="character" w:customStyle="1" w:styleId="mixed-citation">
    <w:name w:val="mixed-citation"/>
    <w:basedOn w:val="DefaultParagraphFont"/>
    <w:rsid w:val="0045763B"/>
  </w:style>
  <w:style w:type="character" w:customStyle="1" w:styleId="ref-title">
    <w:name w:val="ref-title"/>
    <w:basedOn w:val="DefaultParagraphFont"/>
    <w:rsid w:val="0045763B"/>
  </w:style>
  <w:style w:type="character" w:customStyle="1" w:styleId="ref-journal1">
    <w:name w:val="ref-journal1"/>
    <w:basedOn w:val="DefaultParagraphFont"/>
    <w:rsid w:val="0045763B"/>
    <w:rPr>
      <w:i/>
      <w:iCs/>
    </w:rPr>
  </w:style>
  <w:style w:type="character" w:customStyle="1" w:styleId="ref-vol">
    <w:name w:val="ref-vol"/>
    <w:basedOn w:val="DefaultParagraphFont"/>
    <w:rsid w:val="0045763B"/>
  </w:style>
  <w:style w:type="paragraph" w:styleId="BalloonText">
    <w:name w:val="Balloon Text"/>
    <w:basedOn w:val="Normal"/>
    <w:link w:val="BalloonTextChar"/>
    <w:uiPriority w:val="99"/>
    <w:semiHidden/>
    <w:unhideWhenUsed/>
    <w:rsid w:val="0045763B"/>
    <w:rPr>
      <w:rFonts w:ascii="Tahoma" w:hAnsi="Tahoma" w:cs="Tahoma"/>
      <w:sz w:val="16"/>
      <w:szCs w:val="16"/>
    </w:rPr>
  </w:style>
  <w:style w:type="character" w:customStyle="1" w:styleId="BalloonTextChar">
    <w:name w:val="Balloon Text Char"/>
    <w:basedOn w:val="DefaultParagraphFont"/>
    <w:link w:val="BalloonText"/>
    <w:uiPriority w:val="99"/>
    <w:semiHidden/>
    <w:rsid w:val="0045763B"/>
    <w:rPr>
      <w:rFonts w:ascii="Tahoma" w:eastAsia="Calibri" w:hAnsi="Tahoma" w:cs="Tahoma"/>
      <w:sz w:val="16"/>
      <w:szCs w:val="16"/>
      <w:lang w:val="es-C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javascript:AL_get(this,%20'jour',%20'Pathol%20%0d%0aBiol%20(Pari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ncbi.nlm.nih.gov/pubmed?term=%22Rhajaoui%20M%22%5BAuthor%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2.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25"/>
      <c:hPercent val="4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1661891117478555E-2"/>
          <c:y val="4.8275862068965475E-2"/>
          <c:w val="0.90401146131805155"/>
          <c:h val="0.77586206896551724"/>
        </c:manualLayout>
      </c:layout>
      <c:bar3DChart>
        <c:barDir val="col"/>
        <c:grouping val="clustered"/>
        <c:ser>
          <c:idx val="0"/>
          <c:order val="0"/>
          <c:tx>
            <c:strRef>
              <c:f>Sheet1!$A$2</c:f>
              <c:strCache>
                <c:ptCount val="1"/>
                <c:pt idx="0">
                  <c:v>cases</c:v>
                </c:pt>
              </c:strCache>
            </c:strRef>
          </c:tx>
          <c:spPr>
            <a:solidFill>
              <a:srgbClr val="4F81BD"/>
            </a:solidFill>
            <a:ln w="12688">
              <a:solidFill>
                <a:srgbClr val="000000"/>
              </a:solidFill>
              <a:prstDash val="solid"/>
            </a:ln>
          </c:spPr>
          <c:cat>
            <c:numRef>
              <c:f>Sheet1!$B$1:$R$1</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Sheet1!$B$2:$R$2</c:f>
              <c:numCache>
                <c:formatCode>General</c:formatCode>
                <c:ptCount val="17"/>
                <c:pt idx="0">
                  <c:v>44</c:v>
                </c:pt>
                <c:pt idx="1">
                  <c:v>69</c:v>
                </c:pt>
                <c:pt idx="2">
                  <c:v>81</c:v>
                </c:pt>
                <c:pt idx="3">
                  <c:v>76</c:v>
                </c:pt>
                <c:pt idx="4">
                  <c:v>69</c:v>
                </c:pt>
                <c:pt idx="5">
                  <c:v>105</c:v>
                </c:pt>
                <c:pt idx="6">
                  <c:v>102</c:v>
                </c:pt>
                <c:pt idx="7">
                  <c:v>115</c:v>
                </c:pt>
                <c:pt idx="8">
                  <c:v>101</c:v>
                </c:pt>
                <c:pt idx="9">
                  <c:v>115</c:v>
                </c:pt>
                <c:pt idx="10">
                  <c:v>154</c:v>
                </c:pt>
                <c:pt idx="11">
                  <c:v>114</c:v>
                </c:pt>
                <c:pt idx="12">
                  <c:v>170</c:v>
                </c:pt>
                <c:pt idx="13">
                  <c:v>160</c:v>
                </c:pt>
                <c:pt idx="14">
                  <c:v>163</c:v>
                </c:pt>
                <c:pt idx="15">
                  <c:v>134</c:v>
                </c:pt>
                <c:pt idx="16">
                  <c:v>139</c:v>
                </c:pt>
              </c:numCache>
            </c:numRef>
          </c:val>
        </c:ser>
        <c:gapDepth val="0"/>
        <c:shape val="box"/>
        <c:axId val="386067840"/>
        <c:axId val="524671232"/>
        <c:axId val="0"/>
      </c:bar3DChart>
      <c:catAx>
        <c:axId val="386067840"/>
        <c:scaling>
          <c:orientation val="minMax"/>
        </c:scaling>
        <c:axPos val="b"/>
        <c:numFmt formatCode="General" sourceLinked="1"/>
        <c:tickLblPos val="low"/>
        <c:spPr>
          <a:ln w="3172">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524671232"/>
        <c:crosses val="autoZero"/>
        <c:auto val="1"/>
        <c:lblAlgn val="ctr"/>
        <c:lblOffset val="100"/>
        <c:tickLblSkip val="1"/>
        <c:tickMarkSkip val="1"/>
      </c:catAx>
      <c:valAx>
        <c:axId val="524671232"/>
        <c:scaling>
          <c:orientation val="minMax"/>
        </c:scaling>
        <c:axPos val="l"/>
        <c:numFmt formatCode="General" sourceLinked="1"/>
        <c:tickLblPos val="nextTo"/>
        <c:spPr>
          <a:ln w="3172">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386067840"/>
        <c:crosses val="autoZero"/>
        <c:crossBetween val="between"/>
      </c:valAx>
      <c:dTable>
        <c:showHorzBorder val="1"/>
        <c:showVertBorder val="1"/>
        <c:showOutline val="1"/>
        <c:showKeys val="1"/>
        <c:spPr>
          <a:ln w="3172">
            <a:solidFill>
              <a:srgbClr val="000000"/>
            </a:solidFill>
            <a:prstDash val="solid"/>
          </a:ln>
        </c:spPr>
        <c:txPr>
          <a:bodyPr/>
          <a:lstStyle/>
          <a:p>
            <a:pPr rtl="0">
              <a:defRPr sz="799" b="0" i="0" u="none" strike="noStrike" baseline="0">
                <a:solidFill>
                  <a:srgbClr val="000000"/>
                </a:solidFill>
                <a:latin typeface="Arial"/>
                <a:ea typeface="Arial"/>
                <a:cs typeface="Arial"/>
              </a:defRPr>
            </a:pPr>
            <a:endParaRPr lang="en-US"/>
          </a:p>
        </c:txPr>
      </c:dTable>
      <c:spPr>
        <a:noFill/>
        <a:ln w="25376">
          <a:noFill/>
        </a:ln>
      </c:spPr>
    </c:plotArea>
    <c:plotVisOnly val="1"/>
    <c:dispBlanksAs val="gap"/>
  </c:chart>
  <c:spPr>
    <a:noFill/>
    <a:ln>
      <a:noFill/>
    </a:ln>
  </c:spPr>
  <c:txPr>
    <a:bodyPr/>
    <a:lstStyle/>
    <a:p>
      <a:pPr>
        <a:defRPr sz="799"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25"/>
      <c:hPercent val="4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1661891117478555E-2"/>
          <c:y val="4.8275862068965475E-2"/>
          <c:w val="0.90401146131805155"/>
          <c:h val="0.77586206896551724"/>
        </c:manualLayout>
      </c:layout>
      <c:bar3DChart>
        <c:barDir val="col"/>
        <c:grouping val="clustered"/>
        <c:ser>
          <c:idx val="0"/>
          <c:order val="0"/>
          <c:tx>
            <c:strRef>
              <c:f>Sheet1!$A$2</c:f>
              <c:strCache>
                <c:ptCount val="1"/>
                <c:pt idx="0">
                  <c:v>cases</c:v>
                </c:pt>
              </c:strCache>
            </c:strRef>
          </c:tx>
          <c:spPr>
            <a:solidFill>
              <a:srgbClr val="4F81BD"/>
            </a:solidFill>
            <a:ln w="12688">
              <a:solidFill>
                <a:srgbClr val="000000"/>
              </a:solidFill>
              <a:prstDash val="solid"/>
            </a:ln>
          </c:spPr>
          <c:cat>
            <c:numRef>
              <c:f>Sheet1!$B$1:$R$1</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Sheet1!$B$2:$R$2</c:f>
              <c:numCache>
                <c:formatCode>General</c:formatCode>
                <c:ptCount val="17"/>
                <c:pt idx="0">
                  <c:v>12</c:v>
                </c:pt>
                <c:pt idx="1">
                  <c:v>316</c:v>
                </c:pt>
                <c:pt idx="2">
                  <c:v>1537</c:v>
                </c:pt>
                <c:pt idx="3">
                  <c:v>1196</c:v>
                </c:pt>
                <c:pt idx="4">
                  <c:v>655</c:v>
                </c:pt>
                <c:pt idx="5">
                  <c:v>571</c:v>
                </c:pt>
                <c:pt idx="6">
                  <c:v>784</c:v>
                </c:pt>
                <c:pt idx="7">
                  <c:v>2028</c:v>
                </c:pt>
                <c:pt idx="8">
                  <c:v>1440</c:v>
                </c:pt>
                <c:pt idx="9">
                  <c:v>3154</c:v>
                </c:pt>
                <c:pt idx="10">
                  <c:v>2332</c:v>
                </c:pt>
                <c:pt idx="11">
                  <c:v>3039</c:v>
                </c:pt>
                <c:pt idx="12">
                  <c:v>3361</c:v>
                </c:pt>
                <c:pt idx="13">
                  <c:v>3290</c:v>
                </c:pt>
                <c:pt idx="14">
                  <c:v>5128</c:v>
                </c:pt>
                <c:pt idx="15">
                  <c:v>6013</c:v>
                </c:pt>
                <c:pt idx="16">
                  <c:v>8707</c:v>
                </c:pt>
              </c:numCache>
            </c:numRef>
          </c:val>
        </c:ser>
        <c:gapDepth val="0"/>
        <c:shape val="box"/>
        <c:axId val="524801536"/>
        <c:axId val="524803072"/>
        <c:axId val="0"/>
      </c:bar3DChart>
      <c:catAx>
        <c:axId val="524801536"/>
        <c:scaling>
          <c:orientation val="minMax"/>
        </c:scaling>
        <c:axPos val="b"/>
        <c:numFmt formatCode="General" sourceLinked="1"/>
        <c:tickLblPos val="low"/>
        <c:spPr>
          <a:ln w="3172">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524803072"/>
        <c:crosses val="autoZero"/>
        <c:auto val="1"/>
        <c:lblAlgn val="ctr"/>
        <c:lblOffset val="100"/>
        <c:tickLblSkip val="1"/>
        <c:tickMarkSkip val="1"/>
      </c:catAx>
      <c:valAx>
        <c:axId val="524803072"/>
        <c:scaling>
          <c:orientation val="minMax"/>
        </c:scaling>
        <c:axPos val="l"/>
        <c:numFmt formatCode="General" sourceLinked="1"/>
        <c:tickLblPos val="nextTo"/>
        <c:spPr>
          <a:ln w="3172">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524801536"/>
        <c:crosses val="autoZero"/>
        <c:crossBetween val="between"/>
      </c:valAx>
      <c:dTable>
        <c:showHorzBorder val="1"/>
        <c:showVertBorder val="1"/>
        <c:showOutline val="1"/>
        <c:showKeys val="1"/>
        <c:spPr>
          <a:ln w="3172">
            <a:solidFill>
              <a:srgbClr val="000000"/>
            </a:solidFill>
            <a:prstDash val="solid"/>
          </a:ln>
        </c:spPr>
        <c:txPr>
          <a:bodyPr/>
          <a:lstStyle/>
          <a:p>
            <a:pPr rtl="0">
              <a:defRPr sz="799" b="0" i="0" u="none" strike="noStrike" baseline="0">
                <a:solidFill>
                  <a:srgbClr val="000000"/>
                </a:solidFill>
                <a:latin typeface="Arial"/>
                <a:ea typeface="Arial"/>
                <a:cs typeface="Arial"/>
              </a:defRPr>
            </a:pPr>
            <a:endParaRPr lang="en-US"/>
          </a:p>
        </c:txPr>
      </c:dTable>
      <c:spPr>
        <a:noFill/>
        <a:ln w="25376">
          <a:noFill/>
        </a:ln>
      </c:spPr>
    </c:plotArea>
    <c:plotVisOnly val="1"/>
    <c:dispBlanksAs val="gap"/>
  </c:chart>
  <c:spPr>
    <a:noFill/>
    <a:ln>
      <a:noFill/>
    </a:ln>
  </c:spPr>
  <c:txPr>
    <a:bodyPr/>
    <a:lstStyle/>
    <a:p>
      <a:pPr>
        <a:defRPr sz="799"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2012-04-02T12:17:00Z</dcterms:created>
  <dcterms:modified xsi:type="dcterms:W3CDTF">2012-04-02T12:20:00Z</dcterms:modified>
</cp:coreProperties>
</file>