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686" w:rsidRPr="00694DE6" w:rsidRDefault="00890686" w:rsidP="00890686">
      <w:pPr>
        <w:ind w:left="0" w:firstLine="0"/>
        <w:rPr>
          <w:b/>
          <w:sz w:val="22"/>
          <w:u w:val="single"/>
          <w:lang w:val="en-GB"/>
        </w:rPr>
      </w:pPr>
      <w:smartTag w:uri="urn:schemas-microsoft-com:office:smarttags" w:element="place">
        <w:smartTag w:uri="urn:schemas-microsoft-com:office:smarttags" w:element="country-region">
          <w:r w:rsidRPr="00694DE6">
            <w:rPr>
              <w:b/>
              <w:sz w:val="22"/>
              <w:u w:val="single"/>
              <w:lang w:val="en-GB"/>
            </w:rPr>
            <w:t>KUWAIT</w:t>
          </w:r>
        </w:smartTag>
      </w:smartTag>
    </w:p>
    <w:p w:rsidR="00890686" w:rsidRPr="00694DE6" w:rsidRDefault="00890686" w:rsidP="00890686">
      <w:pPr>
        <w:ind w:left="0" w:firstLine="0"/>
        <w:rPr>
          <w:b/>
          <w:sz w:val="22"/>
          <w:lang w:val="en-GB"/>
        </w:rPr>
      </w:pPr>
    </w:p>
    <w:p w:rsidR="00890686" w:rsidRPr="00A64C34" w:rsidRDefault="00890686" w:rsidP="00890686">
      <w:pPr>
        <w:ind w:left="0" w:firstLine="0"/>
        <w:rPr>
          <w:sz w:val="22"/>
          <w:lang w:val="en-GB"/>
        </w:rPr>
      </w:pPr>
      <w:r>
        <w:rPr>
          <w:noProof/>
          <w:sz w:val="22"/>
          <w:lang w:val="en-US"/>
        </w:rPr>
        <w:drawing>
          <wp:inline distT="0" distB="0" distL="0" distR="0">
            <wp:extent cx="2401570" cy="1605915"/>
            <wp:effectExtent l="19050" t="0" r="0" b="0"/>
            <wp:docPr id="1" name="Picture 1" descr="KWWOR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WORLD[1]"/>
                    <pic:cNvPicPr>
                      <a:picLocks noChangeAspect="1" noChangeArrowheads="1"/>
                    </pic:cNvPicPr>
                  </pic:nvPicPr>
                  <pic:blipFill>
                    <a:blip r:embed="rId5" cstate="print"/>
                    <a:srcRect/>
                    <a:stretch>
                      <a:fillRect/>
                    </a:stretch>
                  </pic:blipFill>
                  <pic:spPr bwMode="auto">
                    <a:xfrm>
                      <a:off x="0" y="0"/>
                      <a:ext cx="2401570" cy="1605915"/>
                    </a:xfrm>
                    <a:prstGeom prst="rect">
                      <a:avLst/>
                    </a:prstGeom>
                    <a:noFill/>
                    <a:ln w="9525">
                      <a:noFill/>
                      <a:miter lim="800000"/>
                      <a:headEnd/>
                      <a:tailEnd/>
                    </a:ln>
                  </pic:spPr>
                </pic:pic>
              </a:graphicData>
            </a:graphic>
          </wp:inline>
        </w:drawing>
      </w:r>
    </w:p>
    <w:p w:rsidR="00890686" w:rsidRDefault="00890686" w:rsidP="00890686">
      <w:pPr>
        <w:ind w:left="0" w:firstLine="0"/>
        <w:rPr>
          <w:sz w:val="22"/>
          <w:lang w:val="en-GB"/>
        </w:rPr>
      </w:pPr>
    </w:p>
    <w:p w:rsidR="00890686" w:rsidRDefault="00890686" w:rsidP="00890686">
      <w:pPr>
        <w:ind w:left="0" w:firstLine="0"/>
        <w:rPr>
          <w:sz w:val="22"/>
          <w:lang w:val="en-GB"/>
        </w:rPr>
      </w:pPr>
    </w:p>
    <w:p w:rsidR="00890686" w:rsidRPr="002C75B8" w:rsidRDefault="00890686" w:rsidP="00890686">
      <w:pPr>
        <w:ind w:left="0" w:firstLine="0"/>
        <w:rPr>
          <w:color w:val="FF0000"/>
          <w:sz w:val="22"/>
          <w:lang w:val="en-US"/>
        </w:rPr>
      </w:pPr>
      <w:r w:rsidRPr="00463FE2">
        <w:rPr>
          <w:b/>
          <w:sz w:val="22"/>
          <w:lang w:val="en-GB"/>
        </w:rPr>
        <w:t xml:space="preserve">BASIC COUNTRY DATA </w:t>
      </w:r>
    </w:p>
    <w:p w:rsidR="00890686" w:rsidRPr="00694DE6" w:rsidRDefault="00890686" w:rsidP="00890686">
      <w:pPr>
        <w:ind w:left="0" w:firstLine="0"/>
        <w:rPr>
          <w:sz w:val="22"/>
          <w:lang w:val="en-GB"/>
        </w:rPr>
      </w:pPr>
    </w:p>
    <w:p w:rsidR="00890686" w:rsidRPr="00694DE6" w:rsidRDefault="00890686" w:rsidP="00890686">
      <w:pPr>
        <w:ind w:left="0" w:firstLine="0"/>
        <w:rPr>
          <w:sz w:val="22"/>
          <w:lang w:val="en-GB"/>
        </w:rPr>
      </w:pPr>
      <w:r w:rsidRPr="00694DE6">
        <w:rPr>
          <w:sz w:val="22"/>
          <w:lang w:val="en-GB"/>
        </w:rPr>
        <w:t>Total Population: 2,</w:t>
      </w:r>
      <w:r>
        <w:rPr>
          <w:sz w:val="22"/>
          <w:lang w:val="en-GB"/>
        </w:rPr>
        <w:t>736,732</w:t>
      </w:r>
    </w:p>
    <w:p w:rsidR="00890686" w:rsidRPr="00694DE6" w:rsidRDefault="00890686" w:rsidP="00890686">
      <w:pPr>
        <w:ind w:left="0" w:firstLine="0"/>
        <w:rPr>
          <w:sz w:val="22"/>
          <w:lang w:val="en-GB"/>
        </w:rPr>
      </w:pPr>
      <w:r w:rsidRPr="00694DE6">
        <w:rPr>
          <w:sz w:val="22"/>
          <w:lang w:val="en-GB"/>
        </w:rPr>
        <w:t>Population 0-14 years: 2</w:t>
      </w:r>
      <w:r>
        <w:rPr>
          <w:sz w:val="22"/>
          <w:lang w:val="en-GB"/>
        </w:rPr>
        <w:t>7</w:t>
      </w:r>
      <w:r w:rsidRPr="00694DE6">
        <w:rPr>
          <w:sz w:val="22"/>
          <w:lang w:val="en-GB"/>
        </w:rPr>
        <w:t>%</w:t>
      </w:r>
    </w:p>
    <w:p w:rsidR="00890686" w:rsidRPr="00694DE6" w:rsidRDefault="00890686" w:rsidP="00890686">
      <w:pPr>
        <w:ind w:left="0" w:firstLine="0"/>
        <w:rPr>
          <w:sz w:val="22"/>
          <w:lang w:val="en-GB"/>
        </w:rPr>
      </w:pPr>
      <w:r w:rsidRPr="00694DE6">
        <w:rPr>
          <w:sz w:val="22"/>
          <w:lang w:val="en-GB"/>
        </w:rPr>
        <w:t>Rural population: 2%</w:t>
      </w:r>
      <w:r w:rsidRPr="00694DE6">
        <w:rPr>
          <w:sz w:val="22"/>
          <w:lang w:val="en-GB"/>
        </w:rPr>
        <w:tab/>
      </w:r>
    </w:p>
    <w:p w:rsidR="00890686" w:rsidRPr="00694DE6" w:rsidRDefault="00890686" w:rsidP="00890686">
      <w:pPr>
        <w:ind w:left="0" w:firstLine="0"/>
        <w:rPr>
          <w:sz w:val="22"/>
          <w:lang w:val="en-GB"/>
        </w:rPr>
      </w:pPr>
      <w:r w:rsidRPr="00694DE6">
        <w:rPr>
          <w:sz w:val="22"/>
          <w:lang w:val="en-GB"/>
        </w:rPr>
        <w:t>Population living under USD 1</w:t>
      </w:r>
      <w:r>
        <w:rPr>
          <w:sz w:val="22"/>
          <w:lang w:val="en-GB"/>
        </w:rPr>
        <w:t>.</w:t>
      </w:r>
      <w:r w:rsidRPr="00694DE6">
        <w:rPr>
          <w:sz w:val="22"/>
          <w:lang w:val="en-GB"/>
        </w:rPr>
        <w:t>25 a day: no data</w:t>
      </w:r>
    </w:p>
    <w:p w:rsidR="00890686" w:rsidRPr="00694DE6" w:rsidRDefault="00890686" w:rsidP="00890686">
      <w:pPr>
        <w:ind w:left="0" w:firstLine="0"/>
        <w:rPr>
          <w:sz w:val="22"/>
          <w:lang w:val="en-GB"/>
        </w:rPr>
      </w:pPr>
      <w:r w:rsidRPr="00694DE6">
        <w:rPr>
          <w:sz w:val="22"/>
          <w:lang w:val="en-GB"/>
        </w:rPr>
        <w:t>Population living under the national poverty line: no data</w:t>
      </w:r>
    </w:p>
    <w:p w:rsidR="00890686" w:rsidRPr="00694DE6" w:rsidRDefault="00890686" w:rsidP="00890686">
      <w:pPr>
        <w:ind w:left="0" w:firstLine="0"/>
        <w:rPr>
          <w:sz w:val="22"/>
          <w:lang w:val="en-GB"/>
        </w:rPr>
      </w:pPr>
      <w:r w:rsidRPr="00694DE6">
        <w:rPr>
          <w:sz w:val="22"/>
          <w:lang w:val="en-GB"/>
        </w:rPr>
        <w:t>Income status: High Income</w:t>
      </w:r>
      <w:r>
        <w:rPr>
          <w:sz w:val="22"/>
          <w:lang w:val="en-GB"/>
        </w:rPr>
        <w:t xml:space="preserve"> economy</w:t>
      </w:r>
    </w:p>
    <w:p w:rsidR="00890686" w:rsidRPr="00694DE6" w:rsidRDefault="00890686" w:rsidP="00890686">
      <w:pPr>
        <w:ind w:left="0" w:firstLine="0"/>
        <w:rPr>
          <w:sz w:val="22"/>
          <w:lang w:val="en-GB"/>
        </w:rPr>
      </w:pPr>
      <w:r w:rsidRPr="00694DE6">
        <w:rPr>
          <w:sz w:val="22"/>
          <w:lang w:val="en-GB"/>
        </w:rPr>
        <w:t xml:space="preserve">Ranking: High </w:t>
      </w:r>
      <w:r>
        <w:rPr>
          <w:sz w:val="22"/>
          <w:lang w:val="en-GB"/>
        </w:rPr>
        <w:t>h</w:t>
      </w:r>
      <w:r w:rsidRPr="00694DE6">
        <w:rPr>
          <w:sz w:val="22"/>
          <w:lang w:val="en-GB"/>
        </w:rPr>
        <w:t xml:space="preserve">uman </w:t>
      </w:r>
      <w:r>
        <w:rPr>
          <w:sz w:val="22"/>
          <w:lang w:val="en-GB"/>
        </w:rPr>
        <w:t>d</w:t>
      </w:r>
      <w:r w:rsidRPr="00694DE6">
        <w:rPr>
          <w:sz w:val="22"/>
          <w:lang w:val="en-GB"/>
        </w:rPr>
        <w:t xml:space="preserve">evelopment (ranking </w:t>
      </w:r>
      <w:r>
        <w:rPr>
          <w:sz w:val="22"/>
          <w:lang w:val="en-GB"/>
        </w:rPr>
        <w:t>63</w:t>
      </w:r>
      <w:r w:rsidRPr="00694DE6">
        <w:rPr>
          <w:sz w:val="22"/>
          <w:lang w:val="en-GB"/>
        </w:rPr>
        <w:t>)</w:t>
      </w:r>
    </w:p>
    <w:p w:rsidR="00890686" w:rsidRPr="00694DE6" w:rsidRDefault="00890686" w:rsidP="00890686">
      <w:pPr>
        <w:ind w:left="0" w:firstLine="0"/>
        <w:rPr>
          <w:sz w:val="22"/>
          <w:lang w:val="en-GB"/>
        </w:rPr>
      </w:pPr>
      <w:r w:rsidRPr="00694DE6">
        <w:rPr>
          <w:sz w:val="22"/>
          <w:lang w:val="en-GB"/>
        </w:rPr>
        <w:t xml:space="preserve">Per capita total expenditure on health at average exchange rate (US dollar): </w:t>
      </w:r>
      <w:r>
        <w:rPr>
          <w:sz w:val="22"/>
          <w:lang w:val="en-GB"/>
        </w:rPr>
        <w:t>1,416</w:t>
      </w:r>
    </w:p>
    <w:p w:rsidR="00890686" w:rsidRPr="00694DE6" w:rsidRDefault="00890686" w:rsidP="00890686">
      <w:pPr>
        <w:ind w:left="0" w:firstLine="0"/>
        <w:rPr>
          <w:sz w:val="22"/>
          <w:lang w:val="en-GB"/>
        </w:rPr>
      </w:pPr>
      <w:r w:rsidRPr="00694DE6">
        <w:rPr>
          <w:sz w:val="22"/>
          <w:lang w:val="en-GB"/>
        </w:rPr>
        <w:t>Life expectancy at birth (years): 7</w:t>
      </w:r>
      <w:r>
        <w:rPr>
          <w:sz w:val="22"/>
          <w:lang w:val="en-GB"/>
        </w:rPr>
        <w:t>4</w:t>
      </w:r>
    </w:p>
    <w:p w:rsidR="00890686" w:rsidRPr="00694DE6" w:rsidRDefault="00890686" w:rsidP="00890686">
      <w:pPr>
        <w:ind w:left="0" w:firstLine="0"/>
        <w:rPr>
          <w:sz w:val="22"/>
          <w:lang w:val="en-GB"/>
        </w:rPr>
      </w:pPr>
      <w:r w:rsidRPr="00694DE6">
        <w:rPr>
          <w:sz w:val="22"/>
          <w:lang w:val="en-GB"/>
        </w:rPr>
        <w:t>Healthy life expectancy at birth (years): 67</w:t>
      </w:r>
    </w:p>
    <w:p w:rsidR="00890686" w:rsidRPr="00694DE6" w:rsidRDefault="00890686" w:rsidP="00890686">
      <w:pPr>
        <w:ind w:left="0" w:firstLine="0"/>
        <w:rPr>
          <w:sz w:val="22"/>
          <w:lang w:val="en-GB"/>
        </w:rPr>
      </w:pPr>
    </w:p>
    <w:p w:rsidR="00890686" w:rsidRPr="00694DE6" w:rsidRDefault="00890686" w:rsidP="00890686">
      <w:pPr>
        <w:ind w:left="0" w:firstLine="0"/>
        <w:rPr>
          <w:sz w:val="22"/>
          <w:lang w:val="en-GB"/>
        </w:rPr>
      </w:pPr>
    </w:p>
    <w:p w:rsidR="00890686" w:rsidRPr="00694DE6" w:rsidRDefault="00890686" w:rsidP="00890686">
      <w:pPr>
        <w:ind w:left="0" w:firstLine="0"/>
        <w:rPr>
          <w:b/>
          <w:sz w:val="22"/>
          <w:lang w:val="en-GB"/>
        </w:rPr>
      </w:pPr>
      <w:r w:rsidRPr="00694DE6">
        <w:rPr>
          <w:b/>
          <w:sz w:val="22"/>
          <w:lang w:val="en-GB"/>
        </w:rPr>
        <w:t>BACKGROUND</w:t>
      </w:r>
    </w:p>
    <w:p w:rsidR="00890686" w:rsidRPr="00694DE6" w:rsidRDefault="00890686" w:rsidP="00890686">
      <w:pPr>
        <w:ind w:left="0" w:firstLine="0"/>
        <w:rPr>
          <w:b/>
          <w:sz w:val="22"/>
          <w:lang w:val="en-GB"/>
        </w:rPr>
      </w:pPr>
    </w:p>
    <w:p w:rsidR="00890686" w:rsidRPr="00694DE6" w:rsidRDefault="00890686" w:rsidP="00890686">
      <w:pPr>
        <w:autoSpaceDE w:val="0"/>
        <w:autoSpaceDN w:val="0"/>
        <w:adjustRightInd w:val="0"/>
        <w:ind w:left="0" w:firstLine="0"/>
        <w:rPr>
          <w:rFonts w:eastAsia="Times New Roman"/>
          <w:sz w:val="22"/>
          <w:lang w:val="en-US"/>
        </w:rPr>
      </w:pPr>
      <w:r w:rsidRPr="00694DE6">
        <w:rPr>
          <w:rFonts w:eastAsia="Times New Roman"/>
          <w:sz w:val="22"/>
          <w:lang w:val="en-US"/>
        </w:rPr>
        <w:t xml:space="preserve">More than one million immigrants work in </w:t>
      </w:r>
      <w:smartTag w:uri="urn:schemas-microsoft-com:office:smarttags" w:element="country-region">
        <w:r w:rsidRPr="00694DE6">
          <w:rPr>
            <w:rFonts w:eastAsia="Times New Roman"/>
            <w:sz w:val="22"/>
            <w:lang w:val="en-US"/>
          </w:rPr>
          <w:t>Kuwait</w:t>
        </w:r>
      </w:smartTag>
      <w:r w:rsidRPr="00694DE6">
        <w:rPr>
          <w:rFonts w:eastAsia="Times New Roman"/>
          <w:sz w:val="22"/>
          <w:lang w:val="en-US"/>
        </w:rPr>
        <w:t xml:space="preserve"> and the majority </w:t>
      </w:r>
      <w:r>
        <w:rPr>
          <w:rFonts w:eastAsia="Times New Roman"/>
          <w:sz w:val="22"/>
          <w:lang w:val="en-US"/>
        </w:rPr>
        <w:t>come</w:t>
      </w:r>
      <w:r w:rsidRPr="00694DE6">
        <w:rPr>
          <w:rFonts w:eastAsia="Times New Roman"/>
          <w:sz w:val="22"/>
          <w:lang w:val="en-US"/>
        </w:rPr>
        <w:t xml:space="preserve"> from VL endemic countries such as </w:t>
      </w:r>
      <w:smartTag w:uri="urn:schemas-microsoft-com:office:smarttags" w:element="country-region">
        <w:r w:rsidRPr="00694DE6">
          <w:rPr>
            <w:rFonts w:eastAsia="Times New Roman"/>
            <w:sz w:val="22"/>
            <w:lang w:val="en-US"/>
          </w:rPr>
          <w:t>India</w:t>
        </w:r>
      </w:smartTag>
      <w:r w:rsidRPr="00694DE6">
        <w:rPr>
          <w:rFonts w:eastAsia="Times New Roman"/>
          <w:sz w:val="22"/>
          <w:lang w:val="en-US"/>
        </w:rPr>
        <w:t xml:space="preserve">, </w:t>
      </w:r>
      <w:smartTag w:uri="urn:schemas-microsoft-com:office:smarttags" w:element="country-region">
        <w:r w:rsidRPr="00694DE6">
          <w:rPr>
            <w:rFonts w:eastAsia="Times New Roman"/>
            <w:sz w:val="22"/>
            <w:lang w:val="en-US"/>
          </w:rPr>
          <w:t>Bangladesh</w:t>
        </w:r>
      </w:smartTag>
      <w:r w:rsidRPr="00694DE6">
        <w:rPr>
          <w:rFonts w:eastAsia="Times New Roman"/>
          <w:sz w:val="22"/>
          <w:lang w:val="en-US"/>
        </w:rPr>
        <w:t xml:space="preserve"> and </w:t>
      </w:r>
      <w:smartTag w:uri="urn:schemas-microsoft-com:office:smarttags" w:element="country-region">
        <w:r w:rsidRPr="00694DE6">
          <w:rPr>
            <w:rFonts w:eastAsia="Times New Roman"/>
            <w:sz w:val="22"/>
            <w:lang w:val="en-US"/>
          </w:rPr>
          <w:t>Nepal</w:t>
        </w:r>
      </w:smartTag>
      <w:r>
        <w:rPr>
          <w:rFonts w:eastAsia="Times New Roman"/>
          <w:sz w:val="22"/>
          <w:lang w:val="en-US"/>
        </w:rPr>
        <w:t>;</w:t>
      </w:r>
      <w:r w:rsidRPr="00694DE6">
        <w:rPr>
          <w:rFonts w:eastAsia="Times New Roman"/>
          <w:sz w:val="22"/>
          <w:lang w:val="en-US"/>
        </w:rPr>
        <w:t xml:space="preserve"> and CL endemic countries </w:t>
      </w:r>
      <w:r>
        <w:rPr>
          <w:rFonts w:eastAsia="Times New Roman"/>
          <w:sz w:val="22"/>
          <w:lang w:val="en-US"/>
        </w:rPr>
        <w:t xml:space="preserve">such </w:t>
      </w:r>
      <w:r w:rsidRPr="00694DE6">
        <w:rPr>
          <w:rFonts w:eastAsia="Times New Roman"/>
          <w:sz w:val="22"/>
          <w:lang w:val="en-US"/>
        </w:rPr>
        <w:t xml:space="preserve">as </w:t>
      </w:r>
      <w:smartTag w:uri="urn:schemas-microsoft-com:office:smarttags" w:element="PlaceName">
        <w:r w:rsidRPr="00694DE6">
          <w:rPr>
            <w:rFonts w:eastAsia="Times New Roman"/>
            <w:sz w:val="22"/>
            <w:lang w:val="en-US"/>
          </w:rPr>
          <w:t>Syria</w:t>
        </w:r>
        <w:r>
          <w:rPr>
            <w:rFonts w:eastAsia="Times New Roman"/>
            <w:sz w:val="22"/>
            <w:lang w:val="en-US"/>
          </w:rPr>
          <w:t>n</w:t>
        </w:r>
      </w:smartTag>
      <w:r>
        <w:rPr>
          <w:rFonts w:eastAsia="Times New Roman"/>
          <w:sz w:val="22"/>
          <w:lang w:val="en-US"/>
        </w:rPr>
        <w:t xml:space="preserve"> </w:t>
      </w:r>
      <w:smartTag w:uri="urn:schemas-microsoft-com:office:smarttags" w:element="PlaceName">
        <w:r>
          <w:rPr>
            <w:rFonts w:eastAsia="Times New Roman"/>
            <w:sz w:val="22"/>
            <w:lang w:val="en-US"/>
          </w:rPr>
          <w:t>Arab</w:t>
        </w:r>
      </w:smartTag>
      <w:r>
        <w:rPr>
          <w:rFonts w:eastAsia="Times New Roman"/>
          <w:sz w:val="22"/>
          <w:lang w:val="en-US"/>
        </w:rPr>
        <w:t xml:space="preserve"> </w:t>
      </w:r>
      <w:smartTag w:uri="urn:schemas-microsoft-com:office:smarttags" w:element="PlaceType">
        <w:r>
          <w:rPr>
            <w:rFonts w:eastAsia="Times New Roman"/>
            <w:sz w:val="22"/>
            <w:lang w:val="en-US"/>
          </w:rPr>
          <w:t>Republic</w:t>
        </w:r>
      </w:smartTag>
      <w:r w:rsidRPr="00694DE6">
        <w:rPr>
          <w:rFonts w:eastAsia="Times New Roman"/>
          <w:sz w:val="22"/>
          <w:lang w:val="en-US"/>
        </w:rPr>
        <w:t xml:space="preserve">, </w:t>
      </w:r>
      <w:smartTag w:uri="urn:schemas-microsoft-com:office:smarttags" w:element="country-region">
        <w:r w:rsidRPr="00694DE6">
          <w:rPr>
            <w:rFonts w:eastAsia="Times New Roman"/>
            <w:sz w:val="22"/>
            <w:lang w:val="en-US"/>
          </w:rPr>
          <w:t>Iran</w:t>
        </w:r>
      </w:smartTag>
      <w:r>
        <w:rPr>
          <w:rFonts w:eastAsia="Times New Roman"/>
          <w:sz w:val="22"/>
          <w:lang w:val="en-US"/>
        </w:rPr>
        <w:t xml:space="preserve"> (Islamic Republic of)</w:t>
      </w:r>
      <w:r w:rsidRPr="00694DE6">
        <w:rPr>
          <w:rFonts w:eastAsia="Times New Roman"/>
          <w:sz w:val="22"/>
          <w:lang w:val="en-US"/>
        </w:rPr>
        <w:t xml:space="preserve"> and </w:t>
      </w:r>
      <w:smartTag w:uri="urn:schemas-microsoft-com:office:smarttags" w:element="country-region">
        <w:smartTag w:uri="urn:schemas-microsoft-com:office:smarttags" w:element="place">
          <w:r w:rsidRPr="00694DE6">
            <w:rPr>
              <w:rFonts w:eastAsia="Times New Roman"/>
              <w:sz w:val="22"/>
              <w:lang w:val="en-US"/>
            </w:rPr>
            <w:t>Afghanistan</w:t>
          </w:r>
        </w:smartTag>
      </w:smartTag>
      <w:r w:rsidRPr="00694DE6">
        <w:rPr>
          <w:rFonts w:eastAsia="Times New Roman"/>
          <w:sz w:val="22"/>
          <w:lang w:val="en-US"/>
        </w:rPr>
        <w:t xml:space="preserve">. VL and CL are reported in </w:t>
      </w:r>
      <w:smartTag w:uri="urn:schemas-microsoft-com:office:smarttags" w:element="country-region">
        <w:smartTag w:uri="urn:schemas-microsoft-com:office:smarttags" w:element="place">
          <w:r w:rsidRPr="00694DE6">
            <w:rPr>
              <w:rFonts w:eastAsia="Times New Roman"/>
              <w:sz w:val="22"/>
              <w:lang w:val="en-US"/>
            </w:rPr>
            <w:t>Kuwait</w:t>
          </w:r>
        </w:smartTag>
      </w:smartTag>
      <w:r>
        <w:rPr>
          <w:rFonts w:eastAsia="Times New Roman"/>
          <w:sz w:val="22"/>
          <w:lang w:val="en-US"/>
        </w:rPr>
        <w:t>,</w:t>
      </w:r>
      <w:r w:rsidRPr="00694DE6">
        <w:rPr>
          <w:rFonts w:eastAsia="Times New Roman"/>
          <w:sz w:val="22"/>
          <w:lang w:val="en-US"/>
        </w:rPr>
        <w:t xml:space="preserve"> but mainly as an imported disease. VL is not endemic in </w:t>
      </w:r>
      <w:smartTag w:uri="urn:schemas-microsoft-com:office:smarttags" w:element="country-region">
        <w:smartTag w:uri="urn:schemas-microsoft-com:office:smarttags" w:element="place">
          <w:r w:rsidRPr="00694DE6">
            <w:rPr>
              <w:rFonts w:eastAsia="Times New Roman"/>
              <w:sz w:val="22"/>
              <w:lang w:val="en-US"/>
            </w:rPr>
            <w:t>Kuwait</w:t>
          </w:r>
        </w:smartTag>
      </w:smartTag>
      <w:r w:rsidRPr="00694DE6">
        <w:rPr>
          <w:rFonts w:eastAsia="Times New Roman"/>
          <w:sz w:val="22"/>
          <w:lang w:val="en-US"/>
        </w:rPr>
        <w:t xml:space="preserve"> and imported cases occur sporadically in migrant workers</w:t>
      </w:r>
      <w:r>
        <w:rPr>
          <w:rFonts w:eastAsia="Times New Roman"/>
          <w:sz w:val="22"/>
          <w:lang w:val="en-US"/>
        </w:rPr>
        <w:t xml:space="preserve"> [1]</w:t>
      </w:r>
      <w:r w:rsidRPr="00694DE6">
        <w:rPr>
          <w:rFonts w:eastAsia="Times New Roman"/>
          <w:sz w:val="22"/>
          <w:lang w:val="en-US"/>
        </w:rPr>
        <w:t xml:space="preserve">. As the vector is present, there is a theoretical risk of </w:t>
      </w:r>
      <w:r>
        <w:rPr>
          <w:rFonts w:eastAsia="Times New Roman"/>
          <w:sz w:val="22"/>
          <w:lang w:val="en-US"/>
        </w:rPr>
        <w:t xml:space="preserve">VL </w:t>
      </w:r>
      <w:r w:rsidRPr="00694DE6">
        <w:rPr>
          <w:rFonts w:eastAsia="Times New Roman"/>
          <w:sz w:val="22"/>
          <w:lang w:val="en-US"/>
        </w:rPr>
        <w:t>spread</w:t>
      </w:r>
      <w:r>
        <w:rPr>
          <w:rFonts w:eastAsia="Times New Roman"/>
          <w:sz w:val="22"/>
          <w:lang w:val="en-US"/>
        </w:rPr>
        <w:t>ing</w:t>
      </w:r>
      <w:r w:rsidRPr="00694DE6">
        <w:rPr>
          <w:rFonts w:eastAsia="Times New Roman"/>
          <w:sz w:val="22"/>
          <w:lang w:val="en-US"/>
        </w:rPr>
        <w:t xml:space="preserve"> within </w:t>
      </w:r>
      <w:smartTag w:uri="urn:schemas-microsoft-com:office:smarttags" w:element="country-region">
        <w:smartTag w:uri="urn:schemas-microsoft-com:office:smarttags" w:element="place">
          <w:r w:rsidRPr="00694DE6">
            <w:rPr>
              <w:rFonts w:eastAsia="Times New Roman"/>
              <w:sz w:val="22"/>
              <w:lang w:val="en-US"/>
            </w:rPr>
            <w:t>Kuwait</w:t>
          </w:r>
        </w:smartTag>
      </w:smartTag>
      <w:r>
        <w:rPr>
          <w:rFonts w:eastAsia="Times New Roman"/>
          <w:sz w:val="22"/>
          <w:lang w:val="en-US"/>
        </w:rPr>
        <w:t xml:space="preserve"> [2]</w:t>
      </w:r>
      <w:r w:rsidRPr="00694DE6">
        <w:rPr>
          <w:rFonts w:eastAsia="Times New Roman"/>
          <w:sz w:val="22"/>
          <w:lang w:val="en-US"/>
        </w:rPr>
        <w:t>. CL may be endemic, although no infected reservoir was found in an extensive study</w:t>
      </w:r>
      <w:r>
        <w:rPr>
          <w:rFonts w:eastAsia="Times New Roman"/>
          <w:sz w:val="22"/>
          <w:lang w:val="en-US"/>
        </w:rPr>
        <w:t xml:space="preserve"> [3]</w:t>
      </w:r>
      <w:r w:rsidRPr="00694DE6">
        <w:rPr>
          <w:rFonts w:eastAsia="Times New Roman"/>
          <w:sz w:val="22"/>
          <w:lang w:val="en-US"/>
        </w:rPr>
        <w:t xml:space="preserve">. There were no proven </w:t>
      </w:r>
      <w:proofErr w:type="spellStart"/>
      <w:r>
        <w:rPr>
          <w:rFonts w:eastAsia="Times New Roman"/>
          <w:sz w:val="22"/>
          <w:lang w:val="en-US"/>
        </w:rPr>
        <w:t>autochtonous</w:t>
      </w:r>
      <w:proofErr w:type="spellEnd"/>
      <w:r w:rsidRPr="00694DE6">
        <w:rPr>
          <w:rFonts w:eastAsia="Times New Roman"/>
          <w:sz w:val="22"/>
          <w:lang w:val="en-US"/>
        </w:rPr>
        <w:t xml:space="preserve"> cases until 1983</w:t>
      </w:r>
      <w:r>
        <w:rPr>
          <w:rFonts w:eastAsia="Times New Roman"/>
          <w:sz w:val="22"/>
          <w:lang w:val="en-US"/>
        </w:rPr>
        <w:t xml:space="preserve"> [3]</w:t>
      </w:r>
      <w:r w:rsidRPr="00694DE6">
        <w:rPr>
          <w:rFonts w:eastAsia="Times New Roman"/>
          <w:sz w:val="22"/>
          <w:lang w:val="en-US"/>
        </w:rPr>
        <w:t>, but in 1991</w:t>
      </w:r>
      <w:r>
        <w:rPr>
          <w:rFonts w:eastAsia="Times New Roman"/>
          <w:sz w:val="22"/>
          <w:lang w:val="en-US"/>
        </w:rPr>
        <w:t>,</w:t>
      </w:r>
      <w:r w:rsidRPr="00694DE6">
        <w:rPr>
          <w:rFonts w:eastAsia="Times New Roman"/>
          <w:sz w:val="22"/>
          <w:lang w:val="en-US"/>
        </w:rPr>
        <w:t xml:space="preserve"> CL was claimed to be endemic</w:t>
      </w:r>
      <w:r>
        <w:rPr>
          <w:rFonts w:eastAsia="Times New Roman"/>
          <w:sz w:val="22"/>
          <w:lang w:val="en-US"/>
        </w:rPr>
        <w:t xml:space="preserve"> [4]</w:t>
      </w:r>
      <w:r w:rsidRPr="00694DE6">
        <w:rPr>
          <w:rFonts w:eastAsia="Times New Roman"/>
          <w:sz w:val="22"/>
          <w:lang w:val="en-US"/>
        </w:rPr>
        <w:t>. Hundreds of cases have been admitted and treated</w:t>
      </w:r>
      <w:r>
        <w:rPr>
          <w:rFonts w:eastAsia="Times New Roman"/>
          <w:sz w:val="22"/>
          <w:lang w:val="en-US"/>
        </w:rPr>
        <w:t xml:space="preserve"> in</w:t>
      </w:r>
      <w:r w:rsidRPr="00694DE6">
        <w:rPr>
          <w:rFonts w:eastAsia="Times New Roman"/>
          <w:sz w:val="22"/>
          <w:lang w:val="en-US"/>
        </w:rPr>
        <w:t xml:space="preserve"> hospitals</w:t>
      </w:r>
      <w:r>
        <w:rPr>
          <w:rFonts w:eastAsia="Times New Roman"/>
          <w:sz w:val="22"/>
          <w:lang w:val="en-US"/>
        </w:rPr>
        <w:t xml:space="preserve"> </w:t>
      </w:r>
      <w:r w:rsidRPr="00694DE6">
        <w:rPr>
          <w:rFonts w:eastAsia="Times New Roman"/>
          <w:sz w:val="22"/>
          <w:lang w:val="en-US"/>
        </w:rPr>
        <w:t xml:space="preserve">in </w:t>
      </w:r>
      <w:smartTag w:uri="urn:schemas-microsoft-com:office:smarttags" w:element="country-region">
        <w:smartTag w:uri="urn:schemas-microsoft-com:office:smarttags" w:element="place">
          <w:r w:rsidRPr="00694DE6">
            <w:rPr>
              <w:rFonts w:eastAsia="Times New Roman"/>
              <w:sz w:val="22"/>
              <w:lang w:val="en-US"/>
            </w:rPr>
            <w:t>Kuwait</w:t>
          </w:r>
        </w:smartTag>
      </w:smartTag>
      <w:r>
        <w:rPr>
          <w:rFonts w:eastAsia="Times New Roman"/>
          <w:sz w:val="22"/>
          <w:lang w:val="en-US"/>
        </w:rPr>
        <w:t xml:space="preserve"> [5]</w:t>
      </w:r>
      <w:r w:rsidRPr="00694DE6">
        <w:rPr>
          <w:rFonts w:eastAsia="Times New Roman"/>
          <w:sz w:val="22"/>
          <w:lang w:val="en-US"/>
        </w:rPr>
        <w:t xml:space="preserve">, but most are thought to be imported. CL is also occasionally reported in returning military personnel. Two returning </w:t>
      </w:r>
      <w:smartTag w:uri="urn:schemas-microsoft-com:office:smarttags" w:element="country-region">
        <w:r w:rsidRPr="00694DE6">
          <w:rPr>
            <w:rFonts w:eastAsia="Times New Roman"/>
            <w:sz w:val="22"/>
            <w:lang w:val="en-US"/>
          </w:rPr>
          <w:t>US</w:t>
        </w:r>
      </w:smartTag>
      <w:r w:rsidRPr="00694DE6">
        <w:rPr>
          <w:rFonts w:eastAsia="Times New Roman"/>
          <w:sz w:val="22"/>
          <w:lang w:val="en-US"/>
        </w:rPr>
        <w:t xml:space="preserve"> soldiers were thought to have contracted CL in </w:t>
      </w:r>
      <w:smartTag w:uri="urn:schemas-microsoft-com:office:smarttags" w:element="country-region">
        <w:smartTag w:uri="urn:schemas-microsoft-com:office:smarttags" w:element="place">
          <w:r w:rsidRPr="00694DE6">
            <w:rPr>
              <w:rFonts w:eastAsia="Times New Roman"/>
              <w:sz w:val="22"/>
              <w:lang w:val="en-US"/>
            </w:rPr>
            <w:t>Kuwait</w:t>
          </w:r>
        </w:smartTag>
      </w:smartTag>
      <w:r w:rsidRPr="00694DE6">
        <w:rPr>
          <w:rFonts w:eastAsia="Times New Roman"/>
          <w:sz w:val="22"/>
          <w:lang w:val="en-US"/>
        </w:rPr>
        <w:t>, near the Iraqi border</w:t>
      </w:r>
      <w:r>
        <w:rPr>
          <w:rFonts w:eastAsia="Times New Roman"/>
          <w:sz w:val="22"/>
          <w:lang w:val="en-US"/>
        </w:rPr>
        <w:t xml:space="preserve"> [6]</w:t>
      </w:r>
      <w:r w:rsidRPr="00694DE6">
        <w:rPr>
          <w:rFonts w:eastAsia="Times New Roman"/>
          <w:sz w:val="22"/>
          <w:lang w:val="en-US"/>
        </w:rPr>
        <w:t xml:space="preserve">. </w:t>
      </w:r>
    </w:p>
    <w:p w:rsidR="00890686" w:rsidRPr="00694DE6" w:rsidRDefault="00890686" w:rsidP="00890686">
      <w:pPr>
        <w:autoSpaceDE w:val="0"/>
        <w:autoSpaceDN w:val="0"/>
        <w:adjustRightInd w:val="0"/>
        <w:ind w:left="0" w:firstLine="0"/>
        <w:rPr>
          <w:rFonts w:eastAsia="Times New Roman"/>
          <w:sz w:val="22"/>
          <w:lang w:val="en-US"/>
        </w:rPr>
      </w:pPr>
    </w:p>
    <w:p w:rsidR="00890686" w:rsidRDefault="00890686" w:rsidP="00890686">
      <w:pPr>
        <w:spacing w:line="360" w:lineRule="auto"/>
        <w:ind w:left="0" w:firstLine="0"/>
        <w:rPr>
          <w:b/>
          <w:sz w:val="22"/>
          <w:lang w:val="en-US"/>
        </w:rPr>
      </w:pPr>
    </w:p>
    <w:p w:rsidR="00890686" w:rsidRPr="00694DE6" w:rsidRDefault="00890686" w:rsidP="00890686">
      <w:pPr>
        <w:spacing w:line="360" w:lineRule="auto"/>
        <w:ind w:left="0" w:firstLine="0"/>
        <w:rPr>
          <w:b/>
          <w:sz w:val="22"/>
          <w:lang w:val="en-US"/>
        </w:rPr>
      </w:pPr>
      <w:r w:rsidRPr="00694DE6">
        <w:rPr>
          <w:b/>
          <w:sz w:val="22"/>
          <w:lang w:val="en-US"/>
        </w:rPr>
        <w:t>PARASITOLOGICAL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890686" w:rsidRPr="00694DE6" w:rsidTr="00A7768B">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ind w:left="0" w:firstLine="0"/>
              <w:jc w:val="center"/>
              <w:rPr>
                <w:sz w:val="22"/>
                <w:lang w:val="en-US"/>
              </w:rPr>
            </w:pPr>
            <w:r w:rsidRPr="00694DE6">
              <w:rPr>
                <w:b/>
                <w:bCs/>
                <w:i/>
                <w:iCs/>
                <w:sz w:val="22"/>
              </w:rPr>
              <w:t xml:space="preserve">Leishmania </w:t>
            </w:r>
            <w:proofErr w:type="spellStart"/>
            <w:r w:rsidRPr="00694DE6">
              <w:rPr>
                <w:b/>
                <w:bCs/>
                <w:sz w:val="22"/>
              </w:rPr>
              <w:t>species</w:t>
            </w:r>
            <w:proofErr w:type="spellEnd"/>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ind w:left="0" w:firstLine="0"/>
              <w:jc w:val="center"/>
              <w:rPr>
                <w:rFonts w:eastAsia="SimSun"/>
                <w:b/>
                <w:bCs/>
                <w:sz w:val="22"/>
              </w:rPr>
            </w:pPr>
          </w:p>
          <w:p w:rsidR="00890686" w:rsidRPr="00694DE6" w:rsidRDefault="00890686" w:rsidP="00A7768B">
            <w:pPr>
              <w:ind w:left="0" w:firstLine="0"/>
              <w:jc w:val="center"/>
              <w:rPr>
                <w:sz w:val="22"/>
                <w:lang w:val="en-US"/>
              </w:rPr>
            </w:pPr>
            <w:proofErr w:type="spellStart"/>
            <w:r w:rsidRPr="00694DE6">
              <w:rPr>
                <w:b/>
                <w:bCs/>
                <w:sz w:val="22"/>
              </w:rPr>
              <w:t>Clinical</w:t>
            </w:r>
            <w:proofErr w:type="spellEnd"/>
            <w:r w:rsidRPr="00694DE6">
              <w:rPr>
                <w:b/>
                <w:bCs/>
                <w:sz w:val="22"/>
              </w:rPr>
              <w:t xml:space="preserve"> </w:t>
            </w:r>
            <w:proofErr w:type="spellStart"/>
            <w:r w:rsidRPr="00694DE6">
              <w:rPr>
                <w:b/>
                <w:bCs/>
                <w:sz w:val="22"/>
              </w:rPr>
              <w:t>form</w:t>
            </w:r>
            <w:proofErr w:type="spellEnd"/>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ind w:left="0" w:firstLine="0"/>
              <w:jc w:val="center"/>
              <w:rPr>
                <w:rFonts w:eastAsia="SimSun"/>
                <w:b/>
                <w:bCs/>
                <w:sz w:val="22"/>
              </w:rPr>
            </w:pPr>
          </w:p>
          <w:p w:rsidR="00890686" w:rsidRPr="00694DE6" w:rsidRDefault="00890686" w:rsidP="00A7768B">
            <w:pPr>
              <w:ind w:left="0" w:firstLine="0"/>
              <w:jc w:val="center"/>
              <w:rPr>
                <w:sz w:val="22"/>
                <w:lang w:val="en-US"/>
              </w:rPr>
            </w:pPr>
            <w:r w:rsidRPr="00694DE6">
              <w:rPr>
                <w:b/>
                <w:bCs/>
                <w:sz w:val="22"/>
              </w:rPr>
              <w:t xml:space="preserve">Vector </w:t>
            </w:r>
            <w:proofErr w:type="spellStart"/>
            <w:r w:rsidRPr="00694DE6">
              <w:rPr>
                <w:b/>
                <w:bCs/>
                <w:sz w:val="22"/>
              </w:rPr>
              <w:t>species</w:t>
            </w:r>
            <w:proofErr w:type="spellEnd"/>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ind w:left="0" w:firstLine="0"/>
              <w:jc w:val="center"/>
              <w:rPr>
                <w:rFonts w:eastAsia="SimSun"/>
                <w:b/>
                <w:bCs/>
                <w:sz w:val="22"/>
              </w:rPr>
            </w:pPr>
          </w:p>
          <w:p w:rsidR="00890686" w:rsidRPr="00694DE6" w:rsidRDefault="00890686" w:rsidP="00A7768B">
            <w:pPr>
              <w:ind w:left="0" w:firstLine="0"/>
              <w:jc w:val="center"/>
              <w:rPr>
                <w:sz w:val="22"/>
                <w:lang w:val="en-US"/>
              </w:rPr>
            </w:pPr>
            <w:proofErr w:type="spellStart"/>
            <w:r w:rsidRPr="00694DE6">
              <w:rPr>
                <w:b/>
                <w:bCs/>
                <w:sz w:val="22"/>
              </w:rPr>
              <w:t>Reservoirs</w:t>
            </w:r>
            <w:proofErr w:type="spellEnd"/>
          </w:p>
        </w:tc>
      </w:tr>
      <w:tr w:rsidR="00890686" w:rsidRPr="00694DE6" w:rsidTr="00A7768B">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pStyle w:val="NormalWeb"/>
              <w:spacing w:before="0" w:beforeAutospacing="0" w:after="0" w:afterAutospacing="0" w:line="313" w:lineRule="atLeast"/>
              <w:jc w:val="center"/>
              <w:textAlignment w:val="baseline"/>
              <w:rPr>
                <w:rFonts w:ascii="Arial" w:hAnsi="Arial" w:cs="Arial"/>
                <w:sz w:val="22"/>
                <w:szCs w:val="22"/>
              </w:rPr>
            </w:pPr>
            <w:r w:rsidRPr="00694DE6">
              <w:rPr>
                <w:rFonts w:ascii="Arial" w:eastAsia="SimSun" w:hAnsi="Arial" w:cs="Arial"/>
                <w:i/>
                <w:iCs/>
                <w:color w:val="000000"/>
                <w:kern w:val="24"/>
                <w:sz w:val="22"/>
                <w:szCs w:val="22"/>
              </w:rPr>
              <w:t>L major</w:t>
            </w:r>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pStyle w:val="NormalWeb"/>
              <w:spacing w:before="0" w:beforeAutospacing="0" w:after="0" w:afterAutospacing="0" w:line="313" w:lineRule="atLeast"/>
              <w:jc w:val="center"/>
              <w:textAlignment w:val="baseline"/>
              <w:rPr>
                <w:rFonts w:ascii="Arial" w:hAnsi="Arial" w:cs="Arial"/>
                <w:sz w:val="22"/>
                <w:szCs w:val="22"/>
              </w:rPr>
            </w:pPr>
            <w:r w:rsidRPr="00694DE6">
              <w:rPr>
                <w:rFonts w:ascii="Arial" w:eastAsia="SimSun" w:hAnsi="Arial" w:cs="Arial"/>
                <w:color w:val="000000"/>
                <w:kern w:val="24"/>
                <w:sz w:val="22"/>
                <w:szCs w:val="22"/>
              </w:rPr>
              <w:t>ZCL</w:t>
            </w:r>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pStyle w:val="NormalWeb"/>
              <w:spacing w:before="0" w:beforeAutospacing="0" w:after="0" w:afterAutospacing="0" w:line="313" w:lineRule="atLeast"/>
              <w:jc w:val="center"/>
              <w:textAlignment w:val="baseline"/>
              <w:rPr>
                <w:rFonts w:ascii="Arial" w:hAnsi="Arial" w:cs="Arial"/>
                <w:sz w:val="22"/>
                <w:szCs w:val="22"/>
              </w:rPr>
            </w:pPr>
            <w:r w:rsidRPr="00694DE6">
              <w:rPr>
                <w:rFonts w:ascii="Arial" w:hAnsi="Arial" w:cs="Arial"/>
                <w:sz w:val="22"/>
                <w:szCs w:val="22"/>
              </w:rPr>
              <w:t>Unknown</w:t>
            </w:r>
          </w:p>
        </w:tc>
        <w:tc>
          <w:tcPr>
            <w:tcW w:w="2394" w:type="dxa"/>
            <w:tcBorders>
              <w:top w:val="single" w:sz="4" w:space="0" w:color="auto"/>
              <w:left w:val="single" w:sz="4" w:space="0" w:color="auto"/>
              <w:bottom w:val="single" w:sz="4" w:space="0" w:color="auto"/>
              <w:right w:val="single" w:sz="4" w:space="0" w:color="auto"/>
            </w:tcBorders>
            <w:vAlign w:val="center"/>
          </w:tcPr>
          <w:p w:rsidR="00890686" w:rsidRPr="00694DE6" w:rsidRDefault="00890686" w:rsidP="00A7768B">
            <w:pPr>
              <w:pStyle w:val="NormalWeb"/>
              <w:spacing w:before="0" w:beforeAutospacing="0" w:after="0" w:afterAutospacing="0" w:line="313" w:lineRule="atLeast"/>
              <w:jc w:val="center"/>
              <w:textAlignment w:val="baseline"/>
              <w:rPr>
                <w:rFonts w:ascii="Arial" w:hAnsi="Arial" w:cs="Arial"/>
                <w:sz w:val="22"/>
                <w:szCs w:val="22"/>
              </w:rPr>
            </w:pPr>
            <w:r w:rsidRPr="00694DE6">
              <w:rPr>
                <w:rFonts w:ascii="Arial" w:eastAsia="SimSun" w:hAnsi="Arial" w:cs="Arial"/>
                <w:iCs/>
                <w:color w:val="000000"/>
                <w:kern w:val="24"/>
                <w:sz w:val="22"/>
                <w:szCs w:val="22"/>
              </w:rPr>
              <w:t>Unknown</w:t>
            </w:r>
          </w:p>
        </w:tc>
      </w:tr>
    </w:tbl>
    <w:p w:rsidR="00890686" w:rsidRPr="00694DE6" w:rsidRDefault="00890686" w:rsidP="00890686">
      <w:pPr>
        <w:ind w:left="0" w:firstLine="0"/>
        <w:rPr>
          <w:b/>
          <w:sz w:val="22"/>
          <w:lang w:val="en-US"/>
        </w:rPr>
      </w:pPr>
    </w:p>
    <w:p w:rsidR="00890686" w:rsidRPr="00694DE6" w:rsidRDefault="00890686" w:rsidP="00890686">
      <w:pPr>
        <w:spacing w:line="360" w:lineRule="auto"/>
        <w:ind w:left="0" w:firstLine="0"/>
        <w:rPr>
          <w:b/>
          <w:sz w:val="22"/>
          <w:lang w:val="en-US"/>
        </w:rPr>
      </w:pPr>
    </w:p>
    <w:p w:rsidR="00890686" w:rsidRPr="00694DE6" w:rsidRDefault="00890686" w:rsidP="00890686">
      <w:pPr>
        <w:ind w:left="0" w:firstLine="0"/>
        <w:rPr>
          <w:sz w:val="22"/>
          <w:lang w:val="en-GB"/>
        </w:rPr>
      </w:pPr>
    </w:p>
    <w:p w:rsidR="00890686" w:rsidRPr="00694DE6" w:rsidRDefault="00890686" w:rsidP="00890686">
      <w:pPr>
        <w:ind w:left="0" w:firstLine="0"/>
        <w:rPr>
          <w:b/>
          <w:sz w:val="22"/>
        </w:rPr>
      </w:pPr>
      <w:r w:rsidRPr="00694DE6">
        <w:rPr>
          <w:b/>
          <w:sz w:val="22"/>
        </w:rPr>
        <w:t>NO FURTHER INFORMATION</w:t>
      </w:r>
      <w:r>
        <w:rPr>
          <w:b/>
          <w:sz w:val="22"/>
        </w:rPr>
        <w:t xml:space="preserve"> IS AVAILABLE</w:t>
      </w:r>
    </w:p>
    <w:p w:rsidR="00890686" w:rsidRPr="00694DE6" w:rsidRDefault="00890686" w:rsidP="00890686">
      <w:pPr>
        <w:ind w:left="0" w:firstLine="0"/>
        <w:rPr>
          <w:sz w:val="22"/>
        </w:rPr>
      </w:pPr>
    </w:p>
    <w:p w:rsidR="00890686" w:rsidRPr="00694DE6" w:rsidRDefault="00890686" w:rsidP="00890686">
      <w:pPr>
        <w:ind w:left="0" w:firstLine="0"/>
        <w:rPr>
          <w:b/>
          <w:sz w:val="22"/>
          <w:lang w:val="en-US"/>
        </w:rPr>
      </w:pPr>
    </w:p>
    <w:p w:rsidR="00890686" w:rsidRPr="00694DE6" w:rsidRDefault="00890686" w:rsidP="00890686">
      <w:pPr>
        <w:ind w:left="0" w:firstLine="0"/>
        <w:rPr>
          <w:b/>
          <w:sz w:val="22"/>
          <w:lang w:val="en-US"/>
        </w:rPr>
      </w:pPr>
    </w:p>
    <w:p w:rsidR="00890686" w:rsidRPr="00694DE6" w:rsidRDefault="00890686" w:rsidP="00890686">
      <w:pPr>
        <w:ind w:left="0" w:firstLine="0"/>
        <w:rPr>
          <w:b/>
          <w:sz w:val="22"/>
          <w:lang w:val="en-US"/>
        </w:rPr>
      </w:pPr>
      <w:r w:rsidRPr="00694DE6">
        <w:rPr>
          <w:b/>
          <w:sz w:val="22"/>
          <w:lang w:val="en-US"/>
        </w:rPr>
        <w:t>SOURCES OF INFORMATION</w:t>
      </w:r>
    </w:p>
    <w:p w:rsidR="00890686" w:rsidRPr="00694DE6" w:rsidRDefault="00890686" w:rsidP="00890686">
      <w:pPr>
        <w:ind w:left="0" w:firstLine="0"/>
        <w:rPr>
          <w:b/>
          <w:sz w:val="22"/>
          <w:lang w:val="en-US"/>
        </w:rPr>
      </w:pPr>
    </w:p>
    <w:p w:rsidR="00890686" w:rsidRPr="00890686" w:rsidRDefault="00890686" w:rsidP="00890686">
      <w:pPr>
        <w:shd w:val="clear" w:color="auto" w:fill="FFFFFF"/>
        <w:ind w:left="0" w:firstLine="0"/>
        <w:rPr>
          <w:color w:val="000000"/>
          <w:sz w:val="22"/>
          <w:lang w:val="en-GB"/>
        </w:rPr>
      </w:pPr>
      <w:r w:rsidRPr="00890686">
        <w:rPr>
          <w:color w:val="000000"/>
          <w:sz w:val="22"/>
          <w:lang w:val="pt-BR"/>
        </w:rPr>
        <w:t xml:space="preserve">1. </w:t>
      </w:r>
      <w:r w:rsidRPr="00890686">
        <w:rPr>
          <w:color w:val="000000"/>
          <w:sz w:val="22"/>
        </w:rPr>
        <w:fldChar w:fldCharType="begin"/>
      </w:r>
      <w:r w:rsidRPr="00890686">
        <w:rPr>
          <w:color w:val="000000"/>
          <w:sz w:val="22"/>
          <w:lang w:val="pt-BR"/>
        </w:rPr>
        <w:instrText xml:space="preserve"> HYPERLINK "http://www.ncbi.nlm.nih.gov/pubmed?term=%22Iqbal%20J%22%5BAuthor%5D" </w:instrText>
      </w:r>
      <w:r w:rsidRPr="00890686">
        <w:rPr>
          <w:color w:val="000000"/>
          <w:sz w:val="22"/>
        </w:rPr>
        <w:fldChar w:fldCharType="separate"/>
      </w:r>
      <w:r w:rsidRPr="00890686">
        <w:rPr>
          <w:rStyle w:val="Hyperlink"/>
          <w:color w:val="000000"/>
          <w:sz w:val="22"/>
          <w:u w:val="none"/>
          <w:lang w:val="pt-BR"/>
        </w:rPr>
        <w:t>Iqbal J</w:t>
      </w:r>
      <w:r w:rsidRPr="00890686">
        <w:rPr>
          <w:color w:val="000000"/>
          <w:sz w:val="22"/>
        </w:rPr>
        <w:fldChar w:fldCharType="end"/>
      </w:r>
      <w:r w:rsidRPr="00890686">
        <w:rPr>
          <w:color w:val="000000"/>
          <w:sz w:val="22"/>
          <w:lang w:val="pt-BR"/>
        </w:rPr>
        <w:t xml:space="preserve">, </w:t>
      </w:r>
      <w:hyperlink r:id="rId6" w:history="1">
        <w:r w:rsidRPr="00890686">
          <w:rPr>
            <w:rStyle w:val="Hyperlink"/>
            <w:color w:val="000000"/>
            <w:sz w:val="22"/>
            <w:u w:val="none"/>
            <w:lang w:val="pt-BR"/>
          </w:rPr>
          <w:t>Hira PR</w:t>
        </w:r>
      </w:hyperlink>
      <w:r w:rsidRPr="00890686">
        <w:rPr>
          <w:color w:val="000000"/>
          <w:sz w:val="22"/>
          <w:lang w:val="pt-BR"/>
        </w:rPr>
        <w:t xml:space="preserve">, </w:t>
      </w:r>
      <w:hyperlink r:id="rId7" w:history="1">
        <w:r w:rsidRPr="00890686">
          <w:rPr>
            <w:rStyle w:val="Hyperlink"/>
            <w:color w:val="000000"/>
            <w:sz w:val="22"/>
            <w:u w:val="none"/>
            <w:lang w:val="pt-BR"/>
          </w:rPr>
          <w:t>Saroj G</w:t>
        </w:r>
      </w:hyperlink>
      <w:r w:rsidRPr="00890686">
        <w:rPr>
          <w:color w:val="000000"/>
          <w:sz w:val="22"/>
          <w:lang w:val="pt-BR"/>
        </w:rPr>
        <w:t xml:space="preserve">, </w:t>
      </w:r>
      <w:hyperlink r:id="rId8" w:history="1">
        <w:r w:rsidRPr="00890686">
          <w:rPr>
            <w:rStyle w:val="Hyperlink"/>
            <w:color w:val="000000"/>
            <w:sz w:val="22"/>
            <w:u w:val="none"/>
            <w:lang w:val="pt-BR"/>
          </w:rPr>
          <w:t>Philip R</w:t>
        </w:r>
      </w:hyperlink>
      <w:r w:rsidRPr="00890686">
        <w:rPr>
          <w:color w:val="000000"/>
          <w:sz w:val="22"/>
          <w:lang w:val="pt-BR"/>
        </w:rPr>
        <w:t xml:space="preserve">, </w:t>
      </w:r>
      <w:hyperlink r:id="rId9" w:history="1">
        <w:r w:rsidRPr="00890686">
          <w:rPr>
            <w:rStyle w:val="Hyperlink"/>
            <w:color w:val="000000"/>
            <w:sz w:val="22"/>
            <w:u w:val="none"/>
            <w:lang w:val="pt-BR"/>
          </w:rPr>
          <w:t>Al-Ali F</w:t>
        </w:r>
      </w:hyperlink>
      <w:r w:rsidRPr="00890686">
        <w:rPr>
          <w:color w:val="000000"/>
          <w:sz w:val="22"/>
          <w:lang w:val="pt-BR"/>
        </w:rPr>
        <w:t xml:space="preserve">, </w:t>
      </w:r>
      <w:r w:rsidRPr="00890686">
        <w:rPr>
          <w:color w:val="000000"/>
          <w:sz w:val="22"/>
        </w:rPr>
        <w:t>et al (2002)</w:t>
      </w:r>
      <w:r w:rsidRPr="00890686">
        <w:rPr>
          <w:color w:val="000000"/>
          <w:sz w:val="22"/>
          <w:lang w:val="pt-BR"/>
        </w:rPr>
        <w:t xml:space="preserve">. </w:t>
      </w:r>
      <w:proofErr w:type="gramStart"/>
      <w:r w:rsidRPr="00890686">
        <w:rPr>
          <w:color w:val="000000"/>
          <w:sz w:val="22"/>
          <w:lang w:val="en-GB"/>
        </w:rPr>
        <w:t>Imported Visceral Leishmaniasis: Diagnostic Dilemmas and Comparative Analysis of Three Assays.</w:t>
      </w:r>
      <w:proofErr w:type="gramEnd"/>
      <w:r w:rsidRPr="00890686">
        <w:rPr>
          <w:color w:val="000000"/>
          <w:sz w:val="22"/>
          <w:lang w:val="en-GB"/>
        </w:rPr>
        <w:t xml:space="preserve"> J </w:t>
      </w:r>
      <w:proofErr w:type="spellStart"/>
      <w:r w:rsidRPr="00890686">
        <w:rPr>
          <w:color w:val="000000"/>
          <w:sz w:val="22"/>
          <w:lang w:val="en-GB"/>
        </w:rPr>
        <w:t>Clin</w:t>
      </w:r>
      <w:proofErr w:type="spellEnd"/>
      <w:r w:rsidRPr="00890686">
        <w:rPr>
          <w:color w:val="000000"/>
          <w:sz w:val="22"/>
          <w:lang w:val="en-GB"/>
        </w:rPr>
        <w:t xml:space="preserve"> </w:t>
      </w:r>
      <w:proofErr w:type="spellStart"/>
      <w:r w:rsidRPr="00890686">
        <w:rPr>
          <w:color w:val="000000"/>
          <w:sz w:val="22"/>
          <w:lang w:val="en-GB"/>
        </w:rPr>
        <w:t>Microbiol</w:t>
      </w:r>
      <w:proofErr w:type="spellEnd"/>
      <w:r w:rsidRPr="00890686">
        <w:rPr>
          <w:color w:val="000000"/>
          <w:sz w:val="22"/>
          <w:lang w:val="en-GB"/>
        </w:rPr>
        <w:t xml:space="preserve"> 40 (2): 475–479. </w:t>
      </w:r>
    </w:p>
    <w:p w:rsidR="00890686" w:rsidRPr="00890686" w:rsidRDefault="00890686" w:rsidP="00890686">
      <w:pPr>
        <w:ind w:left="0" w:firstLine="0"/>
        <w:rPr>
          <w:sz w:val="22"/>
          <w:lang w:val="en-GB"/>
        </w:rPr>
      </w:pPr>
    </w:p>
    <w:p w:rsidR="00890686" w:rsidRPr="00890686" w:rsidRDefault="00890686" w:rsidP="00890686">
      <w:pPr>
        <w:ind w:left="0" w:firstLine="0"/>
        <w:rPr>
          <w:sz w:val="22"/>
          <w:lang w:val="en-GB"/>
        </w:rPr>
      </w:pPr>
      <w:r w:rsidRPr="00890686">
        <w:rPr>
          <w:sz w:val="22"/>
          <w:lang w:val="en-GB"/>
        </w:rPr>
        <w:t xml:space="preserve">2. Cope SE, Schultz GW, Richards AL, Savage HM, Smith GC et al (1996). Assessment of arthropod vectors of infectious diseases in areas of U.S. troop deployment in the Persian Gulf. Am J </w:t>
      </w:r>
      <w:proofErr w:type="spellStart"/>
      <w:r w:rsidRPr="00890686">
        <w:rPr>
          <w:sz w:val="22"/>
          <w:lang w:val="en-GB"/>
        </w:rPr>
        <w:t>Trop</w:t>
      </w:r>
      <w:proofErr w:type="spellEnd"/>
      <w:r w:rsidRPr="00890686">
        <w:rPr>
          <w:sz w:val="22"/>
          <w:lang w:val="en-GB"/>
        </w:rPr>
        <w:t xml:space="preserve"> Med </w:t>
      </w:r>
      <w:proofErr w:type="spellStart"/>
      <w:r w:rsidRPr="00890686">
        <w:rPr>
          <w:sz w:val="22"/>
          <w:lang w:val="en-GB"/>
        </w:rPr>
        <w:t>Hyg</w:t>
      </w:r>
      <w:proofErr w:type="spellEnd"/>
      <w:r w:rsidRPr="00890686">
        <w:rPr>
          <w:sz w:val="22"/>
          <w:lang w:val="en-GB"/>
        </w:rPr>
        <w:t xml:space="preserve"> 54:49–</w:t>
      </w:r>
      <w:proofErr w:type="gramStart"/>
      <w:r w:rsidRPr="00890686">
        <w:rPr>
          <w:sz w:val="22"/>
          <w:lang w:val="en-GB"/>
        </w:rPr>
        <w:t>53.</w:t>
      </w:r>
      <w:proofErr w:type="gramEnd"/>
    </w:p>
    <w:p w:rsidR="00890686" w:rsidRPr="00890686" w:rsidRDefault="00890686" w:rsidP="00890686">
      <w:pPr>
        <w:ind w:left="0" w:firstLine="0"/>
        <w:rPr>
          <w:sz w:val="22"/>
          <w:lang w:val="en-GB"/>
        </w:rPr>
      </w:pPr>
    </w:p>
    <w:p w:rsidR="00890686" w:rsidRPr="00890686" w:rsidRDefault="00890686" w:rsidP="00890686">
      <w:pPr>
        <w:ind w:left="0" w:firstLine="0"/>
        <w:rPr>
          <w:color w:val="000000"/>
          <w:sz w:val="22"/>
          <w:lang w:val="en-GB"/>
        </w:rPr>
      </w:pPr>
      <w:r w:rsidRPr="00890686">
        <w:rPr>
          <w:sz w:val="22"/>
          <w:lang w:val="en-GB"/>
        </w:rPr>
        <w:t xml:space="preserve">3. </w:t>
      </w:r>
      <w:hyperlink r:id="rId10" w:history="1">
        <w:r w:rsidRPr="00890686">
          <w:rPr>
            <w:rStyle w:val="Hyperlink"/>
            <w:color w:val="000000"/>
            <w:sz w:val="22"/>
            <w:u w:val="none"/>
            <w:lang w:val="en-GB"/>
          </w:rPr>
          <w:t>Hussein MS</w:t>
        </w:r>
      </w:hyperlink>
      <w:r w:rsidRPr="00890686">
        <w:rPr>
          <w:sz w:val="22"/>
        </w:rPr>
        <w:t xml:space="preserve"> (1983)</w:t>
      </w:r>
      <w:r w:rsidRPr="00890686">
        <w:rPr>
          <w:color w:val="000000"/>
          <w:sz w:val="22"/>
          <w:lang w:val="en-GB"/>
        </w:rPr>
        <w:t xml:space="preserve">. </w:t>
      </w:r>
      <w:proofErr w:type="gramStart"/>
      <w:r w:rsidRPr="00890686">
        <w:rPr>
          <w:color w:val="000000"/>
          <w:sz w:val="22"/>
          <w:lang w:val="en-GB"/>
        </w:rPr>
        <w:t xml:space="preserve">The epidemiology of cutaneous leishmaniasis in </w:t>
      </w:r>
      <w:smartTag w:uri="urn:schemas-microsoft-com:office:smarttags" w:element="place">
        <w:smartTag w:uri="urn:schemas-microsoft-com:office:smarttags" w:element="country-region">
          <w:r w:rsidRPr="00890686">
            <w:rPr>
              <w:color w:val="000000"/>
              <w:sz w:val="22"/>
              <w:lang w:val="en-GB"/>
            </w:rPr>
            <w:t>Kuwait</w:t>
          </w:r>
        </w:smartTag>
      </w:smartTag>
      <w:r w:rsidRPr="00890686">
        <w:rPr>
          <w:color w:val="000000"/>
          <w:sz w:val="22"/>
          <w:lang w:val="en-GB"/>
        </w:rPr>
        <w:t>.</w:t>
      </w:r>
      <w:proofErr w:type="gramEnd"/>
      <w:r w:rsidRPr="00890686">
        <w:rPr>
          <w:color w:val="000000"/>
          <w:sz w:val="22"/>
          <w:lang w:val="en-GB"/>
        </w:rPr>
        <w:t xml:space="preserve"> </w:t>
      </w:r>
      <w:hyperlink r:id="rId11" w:tooltip="Annals of tropical medicine and parasitology." w:history="1">
        <w:r w:rsidRPr="00890686">
          <w:rPr>
            <w:rStyle w:val="Hyperlink"/>
            <w:color w:val="000000"/>
            <w:sz w:val="22"/>
            <w:u w:val="none"/>
            <w:lang w:val="en-GB"/>
          </w:rPr>
          <w:t xml:space="preserve">Ann </w:t>
        </w:r>
        <w:proofErr w:type="spellStart"/>
        <w:r w:rsidRPr="00890686">
          <w:rPr>
            <w:rStyle w:val="Hyperlink"/>
            <w:color w:val="000000"/>
            <w:sz w:val="22"/>
            <w:u w:val="none"/>
            <w:lang w:val="en-GB"/>
          </w:rPr>
          <w:t>Trop</w:t>
        </w:r>
        <w:proofErr w:type="spellEnd"/>
        <w:r w:rsidRPr="00890686">
          <w:rPr>
            <w:rStyle w:val="Hyperlink"/>
            <w:color w:val="000000"/>
            <w:sz w:val="22"/>
            <w:u w:val="none"/>
            <w:lang w:val="en-GB"/>
          </w:rPr>
          <w:t xml:space="preserve"> Med </w:t>
        </w:r>
        <w:proofErr w:type="spellStart"/>
        <w:r w:rsidRPr="00890686">
          <w:rPr>
            <w:rStyle w:val="Hyperlink"/>
            <w:color w:val="000000"/>
            <w:sz w:val="22"/>
            <w:u w:val="none"/>
            <w:lang w:val="en-GB"/>
          </w:rPr>
          <w:t>Parasitol</w:t>
        </w:r>
        <w:proofErr w:type="spellEnd"/>
      </w:hyperlink>
      <w:r w:rsidRPr="00890686">
        <w:rPr>
          <w:sz w:val="22"/>
        </w:rPr>
        <w:t xml:space="preserve"> </w:t>
      </w:r>
      <w:r w:rsidRPr="00890686">
        <w:rPr>
          <w:color w:val="000000"/>
          <w:sz w:val="22"/>
          <w:lang w:val="en-GB"/>
        </w:rPr>
        <w:t>77(1):27-33.</w:t>
      </w:r>
    </w:p>
    <w:p w:rsidR="00890686" w:rsidRPr="00890686" w:rsidRDefault="00890686" w:rsidP="00890686">
      <w:pPr>
        <w:ind w:left="0" w:firstLine="0"/>
        <w:rPr>
          <w:color w:val="000000"/>
          <w:sz w:val="22"/>
          <w:lang w:val="en-GB"/>
        </w:rPr>
      </w:pPr>
    </w:p>
    <w:p w:rsidR="00890686" w:rsidRPr="00890686" w:rsidRDefault="00890686" w:rsidP="00890686">
      <w:pPr>
        <w:ind w:left="0" w:firstLine="0"/>
        <w:rPr>
          <w:color w:val="000000"/>
          <w:sz w:val="22"/>
          <w:lang w:val="en-GB"/>
        </w:rPr>
      </w:pPr>
      <w:r w:rsidRPr="00890686">
        <w:rPr>
          <w:sz w:val="22"/>
          <w:lang w:val="en-GB"/>
        </w:rPr>
        <w:t xml:space="preserve">4. </w:t>
      </w:r>
      <w:hyperlink r:id="rId12" w:history="1">
        <w:r w:rsidRPr="00890686">
          <w:rPr>
            <w:rStyle w:val="Hyperlink"/>
            <w:color w:val="000000"/>
            <w:sz w:val="22"/>
            <w:u w:val="none"/>
            <w:lang w:val="en-GB"/>
          </w:rPr>
          <w:t>al-</w:t>
        </w:r>
        <w:proofErr w:type="spellStart"/>
        <w:r w:rsidRPr="00890686">
          <w:rPr>
            <w:rStyle w:val="Hyperlink"/>
            <w:color w:val="000000"/>
            <w:sz w:val="22"/>
            <w:u w:val="none"/>
            <w:lang w:val="en-GB"/>
          </w:rPr>
          <w:t>Fouzan</w:t>
        </w:r>
        <w:proofErr w:type="spellEnd"/>
        <w:r w:rsidRPr="00890686">
          <w:rPr>
            <w:rStyle w:val="Hyperlink"/>
            <w:color w:val="000000"/>
            <w:sz w:val="22"/>
            <w:u w:val="none"/>
            <w:lang w:val="en-GB"/>
          </w:rPr>
          <w:t xml:space="preserve"> AS</w:t>
        </w:r>
      </w:hyperlink>
      <w:r w:rsidRPr="00890686">
        <w:rPr>
          <w:color w:val="000000"/>
          <w:sz w:val="22"/>
          <w:lang w:val="en-GB"/>
        </w:rPr>
        <w:t xml:space="preserve">, </w:t>
      </w:r>
      <w:hyperlink r:id="rId13" w:history="1">
        <w:r w:rsidRPr="00890686">
          <w:rPr>
            <w:rStyle w:val="Hyperlink"/>
            <w:color w:val="000000"/>
            <w:sz w:val="22"/>
            <w:u w:val="none"/>
            <w:lang w:val="en-GB"/>
          </w:rPr>
          <w:t xml:space="preserve">al </w:t>
        </w:r>
        <w:proofErr w:type="spellStart"/>
        <w:r w:rsidRPr="00890686">
          <w:rPr>
            <w:rStyle w:val="Hyperlink"/>
            <w:color w:val="000000"/>
            <w:sz w:val="22"/>
            <w:u w:val="none"/>
            <w:lang w:val="en-GB"/>
          </w:rPr>
          <w:t>Saleh</w:t>
        </w:r>
        <w:proofErr w:type="spellEnd"/>
        <w:r w:rsidRPr="00890686">
          <w:rPr>
            <w:rStyle w:val="Hyperlink"/>
            <w:color w:val="000000"/>
            <w:sz w:val="22"/>
            <w:u w:val="none"/>
            <w:lang w:val="en-GB"/>
          </w:rPr>
          <w:t xml:space="preserve"> QA</w:t>
        </w:r>
      </w:hyperlink>
      <w:r w:rsidRPr="00890686">
        <w:rPr>
          <w:color w:val="000000"/>
          <w:sz w:val="22"/>
          <w:lang w:val="en-GB"/>
        </w:rPr>
        <w:t xml:space="preserve">, </w:t>
      </w:r>
      <w:hyperlink r:id="rId14" w:history="1">
        <w:proofErr w:type="spellStart"/>
        <w:r w:rsidRPr="00890686">
          <w:rPr>
            <w:rStyle w:val="Hyperlink"/>
            <w:color w:val="000000"/>
            <w:sz w:val="22"/>
            <w:u w:val="none"/>
            <w:lang w:val="en-GB"/>
          </w:rPr>
          <w:t>Najem</w:t>
        </w:r>
        <w:proofErr w:type="spellEnd"/>
        <w:r w:rsidRPr="00890686">
          <w:rPr>
            <w:rStyle w:val="Hyperlink"/>
            <w:color w:val="000000"/>
            <w:sz w:val="22"/>
            <w:u w:val="none"/>
            <w:lang w:val="en-GB"/>
          </w:rPr>
          <w:t xml:space="preserve"> NM</w:t>
        </w:r>
      </w:hyperlink>
      <w:r w:rsidRPr="00890686">
        <w:rPr>
          <w:color w:val="000000"/>
          <w:sz w:val="22"/>
          <w:lang w:val="en-GB"/>
        </w:rPr>
        <w:t xml:space="preserve">, </w:t>
      </w:r>
      <w:hyperlink r:id="rId15" w:history="1">
        <w:proofErr w:type="spellStart"/>
        <w:r w:rsidRPr="00890686">
          <w:rPr>
            <w:rStyle w:val="Hyperlink"/>
            <w:color w:val="000000"/>
            <w:sz w:val="22"/>
            <w:u w:val="none"/>
            <w:lang w:val="en-GB"/>
          </w:rPr>
          <w:t>Rostom</w:t>
        </w:r>
        <w:proofErr w:type="spellEnd"/>
        <w:r w:rsidRPr="00890686">
          <w:rPr>
            <w:rStyle w:val="Hyperlink"/>
            <w:color w:val="000000"/>
            <w:sz w:val="22"/>
            <w:u w:val="none"/>
            <w:lang w:val="en-GB"/>
          </w:rPr>
          <w:t xml:space="preserve"> A (1991)</w:t>
        </w:r>
      </w:hyperlink>
      <w:r w:rsidRPr="00890686">
        <w:rPr>
          <w:color w:val="000000"/>
          <w:sz w:val="22"/>
          <w:lang w:val="en-GB"/>
        </w:rPr>
        <w:t xml:space="preserve">. </w:t>
      </w:r>
      <w:proofErr w:type="gramStart"/>
      <w:r w:rsidRPr="00890686">
        <w:rPr>
          <w:color w:val="000000"/>
          <w:sz w:val="22"/>
          <w:lang w:val="en-GB"/>
        </w:rPr>
        <w:t xml:space="preserve">Cutaneous leishmaniasis in </w:t>
      </w:r>
      <w:smartTag w:uri="urn:schemas-microsoft-com:office:smarttags" w:element="place">
        <w:smartTag w:uri="urn:schemas-microsoft-com:office:smarttags" w:element="country-region">
          <w:r w:rsidRPr="00890686">
            <w:rPr>
              <w:color w:val="000000"/>
              <w:sz w:val="22"/>
              <w:lang w:val="en-GB"/>
            </w:rPr>
            <w:t>Kuwait</w:t>
          </w:r>
        </w:smartTag>
      </w:smartTag>
      <w:r w:rsidRPr="00890686">
        <w:rPr>
          <w:color w:val="000000"/>
          <w:sz w:val="22"/>
          <w:lang w:val="en-GB"/>
        </w:rPr>
        <w:t>.</w:t>
      </w:r>
      <w:proofErr w:type="gramEnd"/>
      <w:r w:rsidRPr="00890686">
        <w:rPr>
          <w:color w:val="000000"/>
          <w:sz w:val="22"/>
          <w:lang w:val="en-GB"/>
        </w:rPr>
        <w:t xml:space="preserve"> </w:t>
      </w:r>
      <w:proofErr w:type="gramStart"/>
      <w:r w:rsidRPr="00890686">
        <w:rPr>
          <w:color w:val="000000"/>
          <w:sz w:val="22"/>
          <w:lang w:val="en-GB"/>
        </w:rPr>
        <w:t>Cli</w:t>
      </w:r>
      <w:r w:rsidRPr="00890686">
        <w:rPr>
          <w:sz w:val="22"/>
          <w:lang w:val="en-GB"/>
        </w:rPr>
        <w:t xml:space="preserve">nical experience with </w:t>
      </w:r>
      <w:proofErr w:type="spellStart"/>
      <w:r w:rsidRPr="00890686">
        <w:rPr>
          <w:sz w:val="22"/>
          <w:lang w:val="en-GB"/>
        </w:rPr>
        <w:t>itraconazole</w:t>
      </w:r>
      <w:proofErr w:type="spellEnd"/>
      <w:r w:rsidRPr="00890686">
        <w:rPr>
          <w:sz w:val="22"/>
          <w:lang w:val="en-GB"/>
        </w:rPr>
        <w:t>.</w:t>
      </w:r>
      <w:proofErr w:type="gramEnd"/>
      <w:r w:rsidRPr="00890686">
        <w:rPr>
          <w:sz w:val="22"/>
          <w:lang w:val="en-GB"/>
        </w:rPr>
        <w:t xml:space="preserve"> </w:t>
      </w:r>
      <w:hyperlink r:id="rId16" w:tooltip="International journal of dermatology." w:history="1">
        <w:proofErr w:type="spellStart"/>
        <w:r w:rsidRPr="00890686">
          <w:rPr>
            <w:rStyle w:val="Hyperlink"/>
            <w:color w:val="000000"/>
            <w:sz w:val="22"/>
            <w:u w:val="none"/>
            <w:lang w:val="en-GB"/>
          </w:rPr>
          <w:t>Int</w:t>
        </w:r>
        <w:proofErr w:type="spellEnd"/>
        <w:r w:rsidRPr="00890686">
          <w:rPr>
            <w:rStyle w:val="Hyperlink"/>
            <w:color w:val="000000"/>
            <w:sz w:val="22"/>
            <w:u w:val="none"/>
            <w:lang w:val="en-GB"/>
          </w:rPr>
          <w:t xml:space="preserve"> J </w:t>
        </w:r>
        <w:proofErr w:type="spellStart"/>
        <w:r w:rsidRPr="00890686">
          <w:rPr>
            <w:rStyle w:val="Hyperlink"/>
            <w:color w:val="000000"/>
            <w:sz w:val="22"/>
            <w:u w:val="none"/>
            <w:lang w:val="en-GB"/>
          </w:rPr>
          <w:t>Dermatol</w:t>
        </w:r>
        <w:proofErr w:type="spellEnd"/>
      </w:hyperlink>
      <w:r w:rsidRPr="00890686">
        <w:rPr>
          <w:sz w:val="22"/>
        </w:rPr>
        <w:t xml:space="preserve"> </w:t>
      </w:r>
      <w:r w:rsidRPr="00890686">
        <w:rPr>
          <w:color w:val="000000"/>
          <w:sz w:val="22"/>
          <w:lang w:val="en-GB"/>
        </w:rPr>
        <w:t>30(7):519-21.</w:t>
      </w:r>
    </w:p>
    <w:p w:rsidR="00890686" w:rsidRPr="00890686" w:rsidRDefault="00890686" w:rsidP="00890686">
      <w:pPr>
        <w:ind w:left="0" w:firstLine="0"/>
        <w:rPr>
          <w:color w:val="000000"/>
          <w:sz w:val="22"/>
          <w:lang w:val="en-GB"/>
        </w:rPr>
      </w:pPr>
    </w:p>
    <w:p w:rsidR="00890686" w:rsidRPr="00890686" w:rsidRDefault="00890686" w:rsidP="00890686">
      <w:pPr>
        <w:ind w:left="0" w:firstLine="0"/>
        <w:rPr>
          <w:color w:val="000000"/>
          <w:sz w:val="22"/>
          <w:lang w:val="en-GB"/>
        </w:rPr>
      </w:pPr>
      <w:r w:rsidRPr="00890686">
        <w:rPr>
          <w:sz w:val="22"/>
          <w:lang w:val="en-GB"/>
        </w:rPr>
        <w:t xml:space="preserve">5. </w:t>
      </w:r>
      <w:hyperlink r:id="rId17" w:history="1">
        <w:r w:rsidRPr="00890686">
          <w:rPr>
            <w:rStyle w:val="Hyperlink"/>
            <w:color w:val="000000"/>
            <w:sz w:val="22"/>
            <w:u w:val="none"/>
            <w:lang w:val="en-GB"/>
          </w:rPr>
          <w:t>Al-</w:t>
        </w:r>
        <w:proofErr w:type="spellStart"/>
        <w:r w:rsidRPr="00890686">
          <w:rPr>
            <w:rStyle w:val="Hyperlink"/>
            <w:color w:val="000000"/>
            <w:sz w:val="22"/>
            <w:u w:val="none"/>
            <w:lang w:val="en-GB"/>
          </w:rPr>
          <w:t>Mutairi</w:t>
        </w:r>
        <w:proofErr w:type="spellEnd"/>
        <w:r w:rsidRPr="00890686">
          <w:rPr>
            <w:rStyle w:val="Hyperlink"/>
            <w:color w:val="000000"/>
            <w:sz w:val="22"/>
            <w:u w:val="none"/>
            <w:lang w:val="en-GB"/>
          </w:rPr>
          <w:t xml:space="preserve"> N</w:t>
        </w:r>
      </w:hyperlink>
      <w:r w:rsidRPr="00890686">
        <w:rPr>
          <w:color w:val="000000"/>
          <w:sz w:val="22"/>
          <w:lang w:val="en-GB"/>
        </w:rPr>
        <w:t xml:space="preserve">, </w:t>
      </w:r>
      <w:hyperlink r:id="rId18" w:history="1">
        <w:proofErr w:type="spellStart"/>
        <w:r w:rsidRPr="00890686">
          <w:rPr>
            <w:rStyle w:val="Hyperlink"/>
            <w:color w:val="000000"/>
            <w:sz w:val="22"/>
            <w:u w:val="none"/>
            <w:lang w:val="en-GB"/>
          </w:rPr>
          <w:t>Alshiltawy</w:t>
        </w:r>
        <w:proofErr w:type="spellEnd"/>
        <w:r w:rsidRPr="00890686">
          <w:rPr>
            <w:rStyle w:val="Hyperlink"/>
            <w:color w:val="000000"/>
            <w:sz w:val="22"/>
            <w:u w:val="none"/>
            <w:lang w:val="en-GB"/>
          </w:rPr>
          <w:t xml:space="preserve"> M</w:t>
        </w:r>
      </w:hyperlink>
      <w:r w:rsidRPr="00890686">
        <w:rPr>
          <w:color w:val="000000"/>
          <w:sz w:val="22"/>
          <w:lang w:val="en-GB"/>
        </w:rPr>
        <w:t xml:space="preserve">, </w:t>
      </w:r>
      <w:hyperlink r:id="rId19" w:history="1">
        <w:r w:rsidRPr="00890686">
          <w:rPr>
            <w:rStyle w:val="Hyperlink"/>
            <w:color w:val="000000"/>
            <w:sz w:val="22"/>
            <w:u w:val="none"/>
            <w:lang w:val="en-GB"/>
          </w:rPr>
          <w:t xml:space="preserve">El </w:t>
        </w:r>
        <w:proofErr w:type="spellStart"/>
        <w:r w:rsidRPr="00890686">
          <w:rPr>
            <w:rStyle w:val="Hyperlink"/>
            <w:color w:val="000000"/>
            <w:sz w:val="22"/>
            <w:u w:val="none"/>
            <w:lang w:val="en-GB"/>
          </w:rPr>
          <w:t>Khalawany</w:t>
        </w:r>
        <w:proofErr w:type="spellEnd"/>
        <w:r w:rsidRPr="00890686">
          <w:rPr>
            <w:rStyle w:val="Hyperlink"/>
            <w:color w:val="000000"/>
            <w:sz w:val="22"/>
            <w:u w:val="none"/>
            <w:lang w:val="en-GB"/>
          </w:rPr>
          <w:t xml:space="preserve"> M</w:t>
        </w:r>
      </w:hyperlink>
      <w:r w:rsidRPr="00890686">
        <w:rPr>
          <w:color w:val="000000"/>
          <w:sz w:val="22"/>
          <w:lang w:val="en-GB"/>
        </w:rPr>
        <w:t xml:space="preserve">, </w:t>
      </w:r>
      <w:hyperlink r:id="rId20" w:history="1">
        <w:r w:rsidRPr="00890686">
          <w:rPr>
            <w:rStyle w:val="Hyperlink"/>
            <w:color w:val="000000"/>
            <w:sz w:val="22"/>
            <w:u w:val="none"/>
            <w:lang w:val="en-GB"/>
          </w:rPr>
          <w:t>Joshi A</w:t>
        </w:r>
      </w:hyperlink>
      <w:r w:rsidRPr="00890686">
        <w:rPr>
          <w:color w:val="000000"/>
          <w:sz w:val="22"/>
          <w:lang w:val="en-GB"/>
        </w:rPr>
        <w:t xml:space="preserve">, </w:t>
      </w:r>
      <w:hyperlink r:id="rId21" w:history="1">
        <w:proofErr w:type="spellStart"/>
        <w:r w:rsidRPr="00890686">
          <w:rPr>
            <w:rStyle w:val="Hyperlink"/>
            <w:color w:val="000000"/>
            <w:sz w:val="22"/>
            <w:u w:val="none"/>
            <w:lang w:val="en-GB"/>
          </w:rPr>
          <w:t>Eassa</w:t>
        </w:r>
        <w:proofErr w:type="spellEnd"/>
        <w:r w:rsidRPr="00890686">
          <w:rPr>
            <w:rStyle w:val="Hyperlink"/>
            <w:color w:val="000000"/>
            <w:sz w:val="22"/>
            <w:u w:val="none"/>
            <w:lang w:val="en-GB"/>
          </w:rPr>
          <w:t xml:space="preserve"> BI</w:t>
        </w:r>
      </w:hyperlink>
      <w:r w:rsidRPr="00890686">
        <w:rPr>
          <w:color w:val="000000"/>
          <w:sz w:val="22"/>
          <w:lang w:val="en-GB"/>
        </w:rPr>
        <w:t xml:space="preserve">, </w:t>
      </w:r>
      <w:r w:rsidRPr="00890686">
        <w:rPr>
          <w:sz w:val="22"/>
        </w:rPr>
        <w:t>et al (2009)</w:t>
      </w:r>
      <w:r w:rsidRPr="00890686">
        <w:rPr>
          <w:color w:val="000000"/>
          <w:sz w:val="22"/>
          <w:lang w:val="en-GB"/>
        </w:rPr>
        <w:t xml:space="preserve">. Tropical medicine rounds: Treatment of </w:t>
      </w:r>
      <w:smartTag w:uri="urn:schemas-microsoft-com:office:smarttags" w:element="place">
        <w:r w:rsidRPr="00890686">
          <w:rPr>
            <w:color w:val="000000"/>
            <w:sz w:val="22"/>
            <w:lang w:val="en-GB"/>
          </w:rPr>
          <w:t>Old World</w:t>
        </w:r>
      </w:smartTag>
      <w:r w:rsidRPr="00890686">
        <w:rPr>
          <w:color w:val="000000"/>
          <w:sz w:val="22"/>
          <w:lang w:val="en-GB"/>
        </w:rPr>
        <w:t xml:space="preserve"> cutaneous leishmaniasis with </w:t>
      </w:r>
      <w:proofErr w:type="spellStart"/>
      <w:r w:rsidRPr="00890686">
        <w:rPr>
          <w:color w:val="000000"/>
          <w:sz w:val="22"/>
          <w:lang w:val="en-GB"/>
        </w:rPr>
        <w:t>dapsone</w:t>
      </w:r>
      <w:proofErr w:type="spellEnd"/>
      <w:r w:rsidRPr="00890686">
        <w:rPr>
          <w:color w:val="000000"/>
          <w:sz w:val="22"/>
          <w:lang w:val="en-GB"/>
        </w:rPr>
        <w:t xml:space="preserve">, </w:t>
      </w:r>
      <w:proofErr w:type="spellStart"/>
      <w:r w:rsidRPr="00890686">
        <w:rPr>
          <w:color w:val="000000"/>
          <w:sz w:val="22"/>
          <w:lang w:val="en-GB"/>
        </w:rPr>
        <w:t>itraconazole</w:t>
      </w:r>
      <w:proofErr w:type="spellEnd"/>
      <w:r w:rsidRPr="00890686">
        <w:rPr>
          <w:color w:val="000000"/>
          <w:sz w:val="22"/>
          <w:lang w:val="en-GB"/>
        </w:rPr>
        <w:t xml:space="preserve">, cryotherapy, and </w:t>
      </w:r>
      <w:proofErr w:type="spellStart"/>
      <w:r w:rsidRPr="00890686">
        <w:rPr>
          <w:color w:val="000000"/>
          <w:sz w:val="22"/>
          <w:lang w:val="en-GB"/>
        </w:rPr>
        <w:t>imiquimod</w:t>
      </w:r>
      <w:proofErr w:type="spellEnd"/>
      <w:r w:rsidRPr="00890686">
        <w:rPr>
          <w:color w:val="000000"/>
          <w:sz w:val="22"/>
          <w:lang w:val="en-GB"/>
        </w:rPr>
        <w:t xml:space="preserve">, alone and in combination. </w:t>
      </w:r>
      <w:hyperlink r:id="rId22" w:tooltip="International journal of dermatology." w:history="1">
        <w:proofErr w:type="spellStart"/>
        <w:r w:rsidRPr="00890686">
          <w:rPr>
            <w:rStyle w:val="Hyperlink"/>
            <w:color w:val="000000"/>
            <w:sz w:val="22"/>
            <w:u w:val="none"/>
            <w:lang w:val="en-GB"/>
          </w:rPr>
          <w:t>Int</w:t>
        </w:r>
        <w:proofErr w:type="spellEnd"/>
        <w:r w:rsidRPr="00890686">
          <w:rPr>
            <w:rStyle w:val="Hyperlink"/>
            <w:color w:val="000000"/>
            <w:sz w:val="22"/>
            <w:u w:val="none"/>
            <w:lang w:val="en-GB"/>
          </w:rPr>
          <w:t xml:space="preserve"> J </w:t>
        </w:r>
        <w:proofErr w:type="spellStart"/>
        <w:r w:rsidRPr="00890686">
          <w:rPr>
            <w:rStyle w:val="Hyperlink"/>
            <w:color w:val="000000"/>
            <w:sz w:val="22"/>
            <w:u w:val="none"/>
            <w:lang w:val="en-GB"/>
          </w:rPr>
          <w:t>Dermatol</w:t>
        </w:r>
        <w:proofErr w:type="spellEnd"/>
      </w:hyperlink>
      <w:r w:rsidRPr="00890686">
        <w:rPr>
          <w:sz w:val="22"/>
        </w:rPr>
        <w:t xml:space="preserve"> </w:t>
      </w:r>
      <w:r w:rsidRPr="00890686">
        <w:rPr>
          <w:color w:val="000000"/>
          <w:sz w:val="22"/>
          <w:lang w:val="en-GB"/>
        </w:rPr>
        <w:t>48(8):862-9.</w:t>
      </w:r>
    </w:p>
    <w:p w:rsidR="00890686" w:rsidRPr="00890686" w:rsidRDefault="00890686" w:rsidP="00890686">
      <w:pPr>
        <w:ind w:left="0" w:firstLine="0"/>
        <w:rPr>
          <w:color w:val="000000"/>
          <w:sz w:val="22"/>
          <w:lang w:val="en-GB"/>
        </w:rPr>
      </w:pPr>
    </w:p>
    <w:p w:rsidR="00890686" w:rsidRPr="00890686" w:rsidRDefault="00890686" w:rsidP="00890686">
      <w:pPr>
        <w:ind w:left="0" w:firstLine="0"/>
        <w:rPr>
          <w:color w:val="000000"/>
          <w:sz w:val="22"/>
        </w:rPr>
      </w:pPr>
      <w:r w:rsidRPr="00890686">
        <w:rPr>
          <w:sz w:val="22"/>
          <w:lang w:val="en-GB"/>
        </w:rPr>
        <w:t xml:space="preserve">6. </w:t>
      </w:r>
      <w:r w:rsidRPr="00890686">
        <w:rPr>
          <w:color w:val="000000"/>
          <w:sz w:val="22"/>
          <w:lang w:val="en-GB"/>
        </w:rPr>
        <w:t xml:space="preserve">Cutaneous leishmaniasis in </w:t>
      </w:r>
      <w:smartTag w:uri="urn:schemas-microsoft-com:office:smarttags" w:element="country-region">
        <w:r w:rsidRPr="00890686">
          <w:rPr>
            <w:color w:val="000000"/>
            <w:sz w:val="22"/>
            <w:lang w:val="en-GB"/>
          </w:rPr>
          <w:t>U.S.</w:t>
        </w:r>
      </w:smartTag>
      <w:r w:rsidRPr="00890686">
        <w:rPr>
          <w:color w:val="000000"/>
          <w:sz w:val="22"/>
          <w:lang w:val="en-GB"/>
        </w:rPr>
        <w:t xml:space="preserve"> military personnel--</w:t>
      </w:r>
      <w:smartTag w:uri="urn:schemas-microsoft-com:office:smarttags" w:element="place">
        <w:r w:rsidRPr="00890686">
          <w:rPr>
            <w:color w:val="000000"/>
            <w:sz w:val="22"/>
            <w:lang w:val="en-GB"/>
          </w:rPr>
          <w:t>Southwest/Central Asia</w:t>
        </w:r>
      </w:smartTag>
      <w:r w:rsidRPr="00890686">
        <w:rPr>
          <w:color w:val="000000"/>
          <w:sz w:val="22"/>
          <w:lang w:val="en-GB"/>
        </w:rPr>
        <w:t xml:space="preserve">, 2002-2003. </w:t>
      </w:r>
      <w:hyperlink r:id="rId23" w:history="1">
        <w:proofErr w:type="spellStart"/>
        <w:proofErr w:type="gramStart"/>
        <w:r w:rsidRPr="00890686">
          <w:rPr>
            <w:rStyle w:val="Hyperlink"/>
            <w:color w:val="000000"/>
            <w:sz w:val="22"/>
            <w:u w:val="none"/>
            <w:lang w:val="en-GB"/>
          </w:rPr>
          <w:t>Centers</w:t>
        </w:r>
        <w:proofErr w:type="spellEnd"/>
        <w:r w:rsidRPr="00890686">
          <w:rPr>
            <w:rStyle w:val="Hyperlink"/>
            <w:color w:val="000000"/>
            <w:sz w:val="22"/>
            <w:u w:val="none"/>
            <w:lang w:val="en-GB"/>
          </w:rPr>
          <w:t xml:space="preserve"> for Disease Control and Prevention (CDC)</w:t>
        </w:r>
      </w:hyperlink>
      <w:r w:rsidRPr="00890686">
        <w:rPr>
          <w:color w:val="000000"/>
          <w:sz w:val="22"/>
          <w:lang w:val="en-GB"/>
        </w:rPr>
        <w:t>.</w:t>
      </w:r>
      <w:proofErr w:type="gramEnd"/>
      <w:r w:rsidRPr="00890686">
        <w:rPr>
          <w:color w:val="000000"/>
          <w:sz w:val="22"/>
          <w:lang w:val="en-GB"/>
        </w:rPr>
        <w:t xml:space="preserve"> </w:t>
      </w:r>
      <w:hyperlink r:id="rId24" w:tooltip="MMWR. Morbidity and mortality weekly report." w:history="1">
        <w:r w:rsidRPr="00890686">
          <w:rPr>
            <w:rStyle w:val="Hyperlink"/>
            <w:color w:val="000000"/>
            <w:sz w:val="22"/>
            <w:u w:val="none"/>
          </w:rPr>
          <w:t xml:space="preserve">MMWR </w:t>
        </w:r>
        <w:proofErr w:type="spellStart"/>
        <w:r w:rsidRPr="00890686">
          <w:rPr>
            <w:rStyle w:val="Hyperlink"/>
            <w:color w:val="000000"/>
            <w:sz w:val="22"/>
            <w:u w:val="none"/>
          </w:rPr>
          <w:t>Morb</w:t>
        </w:r>
        <w:proofErr w:type="spellEnd"/>
        <w:r w:rsidRPr="00890686">
          <w:rPr>
            <w:rStyle w:val="Hyperlink"/>
            <w:color w:val="000000"/>
            <w:sz w:val="22"/>
            <w:u w:val="none"/>
          </w:rPr>
          <w:t xml:space="preserve"> Mortal </w:t>
        </w:r>
        <w:proofErr w:type="spellStart"/>
        <w:r w:rsidRPr="00890686">
          <w:rPr>
            <w:rStyle w:val="Hyperlink"/>
            <w:color w:val="000000"/>
            <w:sz w:val="22"/>
            <w:u w:val="none"/>
          </w:rPr>
          <w:t>Wkly</w:t>
        </w:r>
        <w:proofErr w:type="spellEnd"/>
        <w:r w:rsidRPr="00890686">
          <w:rPr>
            <w:rStyle w:val="Hyperlink"/>
            <w:color w:val="000000"/>
            <w:sz w:val="22"/>
            <w:u w:val="none"/>
          </w:rPr>
          <w:t xml:space="preserve"> Rep.</w:t>
        </w:r>
      </w:hyperlink>
      <w:r w:rsidRPr="00890686">
        <w:rPr>
          <w:color w:val="000000"/>
          <w:sz w:val="22"/>
        </w:rPr>
        <w:t xml:space="preserve"> 2003; 24</w:t>
      </w:r>
      <w:proofErr w:type="gramStart"/>
      <w:r w:rsidRPr="00890686">
        <w:rPr>
          <w:color w:val="000000"/>
          <w:sz w:val="22"/>
        </w:rPr>
        <w:t>;52</w:t>
      </w:r>
      <w:proofErr w:type="gramEnd"/>
      <w:r w:rsidRPr="00890686">
        <w:rPr>
          <w:color w:val="000000"/>
          <w:sz w:val="22"/>
        </w:rPr>
        <w:t>(42):1009-12.</w:t>
      </w:r>
    </w:p>
    <w:p w:rsidR="00890686" w:rsidRPr="00890686" w:rsidRDefault="00890686" w:rsidP="00890686">
      <w:pPr>
        <w:ind w:left="0" w:firstLine="0"/>
        <w:rPr>
          <w:color w:val="000000"/>
          <w:sz w:val="22"/>
        </w:rPr>
      </w:pPr>
    </w:p>
    <w:p w:rsidR="00890686" w:rsidRPr="00890686" w:rsidRDefault="00890686" w:rsidP="00890686"/>
    <w:p w:rsidR="002F7C1A" w:rsidRDefault="002F7C1A" w:rsidP="00890686"/>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90686"/>
    <w:rsid w:val="000028F1"/>
    <w:rsid w:val="00010242"/>
    <w:rsid w:val="00046B72"/>
    <w:rsid w:val="00052A25"/>
    <w:rsid w:val="0005677D"/>
    <w:rsid w:val="000578BC"/>
    <w:rsid w:val="000848FF"/>
    <w:rsid w:val="000B48D7"/>
    <w:rsid w:val="000E5115"/>
    <w:rsid w:val="000F0175"/>
    <w:rsid w:val="000F1E62"/>
    <w:rsid w:val="001168B6"/>
    <w:rsid w:val="00134E9F"/>
    <w:rsid w:val="00141FD2"/>
    <w:rsid w:val="0016660D"/>
    <w:rsid w:val="00194CED"/>
    <w:rsid w:val="001B2C47"/>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70157"/>
    <w:rsid w:val="0057148C"/>
    <w:rsid w:val="005724D3"/>
    <w:rsid w:val="00581469"/>
    <w:rsid w:val="00593992"/>
    <w:rsid w:val="005C6498"/>
    <w:rsid w:val="005F2E6A"/>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32051"/>
    <w:rsid w:val="00837717"/>
    <w:rsid w:val="008403F6"/>
    <w:rsid w:val="00847BE4"/>
    <w:rsid w:val="00851DE1"/>
    <w:rsid w:val="0086504E"/>
    <w:rsid w:val="00890686"/>
    <w:rsid w:val="00895527"/>
    <w:rsid w:val="00896966"/>
    <w:rsid w:val="008B250E"/>
    <w:rsid w:val="008D3496"/>
    <w:rsid w:val="008F2D26"/>
    <w:rsid w:val="009511C6"/>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86"/>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line="276" w:lineRule="auto"/>
      <w:ind w:left="1008" w:hanging="1008"/>
      <w:outlineLvl w:val="4"/>
    </w:pPr>
    <w:rPr>
      <w:rFonts w:ascii="Cambria" w:eastAsia="Times New Roman" w:hAnsi="Cambria" w:cs="Times New Roman"/>
      <w:b/>
      <w:bCs/>
      <w:color w:val="7F7F7F"/>
      <w:sz w:val="22"/>
      <w:lang w:val="en-US"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sz w:val="22"/>
      <w:lang w:val="en-US" w:bidi="en-US"/>
    </w:rPr>
  </w:style>
  <w:style w:type="paragraph" w:styleId="Heading7">
    <w:name w:val="heading 7"/>
    <w:basedOn w:val="Normal"/>
    <w:next w:val="Normal"/>
    <w:link w:val="Heading7Char"/>
    <w:qFormat/>
    <w:rsid w:val="00F14B40"/>
    <w:pPr>
      <w:spacing w:line="276" w:lineRule="auto"/>
      <w:ind w:left="1296" w:hanging="1296"/>
      <w:outlineLvl w:val="6"/>
    </w:pPr>
    <w:rPr>
      <w:rFonts w:ascii="Cambria" w:eastAsia="Times New Roman" w:hAnsi="Cambria" w:cs="Times New Roman"/>
      <w:i/>
      <w:iCs/>
      <w:sz w:val="22"/>
      <w:lang w:val="en-US" w:bidi="en-US"/>
    </w:rPr>
  </w:style>
  <w:style w:type="paragraph" w:styleId="Heading8">
    <w:name w:val="heading 8"/>
    <w:basedOn w:val="Normal"/>
    <w:next w:val="Normal"/>
    <w:link w:val="Heading8Char"/>
    <w:qFormat/>
    <w:rsid w:val="00F14B40"/>
    <w:pPr>
      <w:spacing w:line="276" w:lineRule="auto"/>
      <w:ind w:left="1440" w:hanging="1440"/>
      <w:outlineLvl w:val="7"/>
    </w:pPr>
    <w:rPr>
      <w:rFonts w:ascii="Cambria" w:eastAsia="Times New Roman" w:hAnsi="Cambria" w:cs="Times New Roman"/>
      <w:sz w:val="20"/>
      <w:szCs w:val="20"/>
      <w:lang w:val="en-US" w:bidi="en-US"/>
    </w:rPr>
  </w:style>
  <w:style w:type="paragraph" w:styleId="Heading9">
    <w:name w:val="heading 9"/>
    <w:basedOn w:val="Normal"/>
    <w:next w:val="Normal"/>
    <w:link w:val="Heading9Char"/>
    <w:qFormat/>
    <w:rsid w:val="00F14B40"/>
    <w:pPr>
      <w:spacing w:line="276" w:lineRule="auto"/>
      <w:ind w:left="1584" w:hanging="1584"/>
      <w:outlineLvl w:val="8"/>
    </w:pPr>
    <w:rPr>
      <w:rFonts w:ascii="Cambria" w:eastAsia="Times New Roman" w:hAnsi="Cambria" w:cs="Times New Roman"/>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spacing w:after="200" w:line="276" w:lineRule="auto"/>
      <w:ind w:firstLine="0"/>
      <w:contextualSpacing/>
      <w:jc w:val="left"/>
    </w:pPr>
    <w:rPr>
      <w:rFonts w:asciiTheme="minorHAnsi" w:eastAsiaTheme="minorHAnsi" w:hAnsiTheme="minorHAnsi" w:cstheme="minorBidi"/>
      <w:sz w:val="22"/>
      <w:lang w:val="en-US"/>
    </w:r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NormalWeb">
    <w:name w:val="Normal (Web)"/>
    <w:basedOn w:val="Normal"/>
    <w:unhideWhenUsed/>
    <w:rsid w:val="00890686"/>
    <w:pPr>
      <w:spacing w:before="100" w:beforeAutospacing="1" w:after="100" w:afterAutospacing="1"/>
      <w:ind w:left="0" w:firstLine="0"/>
      <w:jc w:val="left"/>
    </w:pPr>
    <w:rPr>
      <w:rFonts w:ascii="Times New Roman" w:eastAsia="Times New Roman" w:hAnsi="Times New Roman" w:cs="Times New Roman"/>
      <w:szCs w:val="24"/>
      <w:lang w:val="en-US"/>
    </w:rPr>
  </w:style>
  <w:style w:type="character" w:styleId="Hyperlink">
    <w:name w:val="Hyperlink"/>
    <w:basedOn w:val="DefaultParagraphFont"/>
    <w:unhideWhenUsed/>
    <w:rsid w:val="00890686"/>
    <w:rPr>
      <w:color w:val="0000FF"/>
      <w:u w:val="single"/>
    </w:rPr>
  </w:style>
  <w:style w:type="paragraph" w:styleId="BalloonText">
    <w:name w:val="Balloon Text"/>
    <w:basedOn w:val="Normal"/>
    <w:link w:val="BalloonTextChar"/>
    <w:uiPriority w:val="99"/>
    <w:semiHidden/>
    <w:unhideWhenUsed/>
    <w:rsid w:val="00890686"/>
    <w:rPr>
      <w:rFonts w:ascii="Tahoma" w:hAnsi="Tahoma" w:cs="Tahoma"/>
      <w:sz w:val="16"/>
      <w:szCs w:val="16"/>
    </w:rPr>
  </w:style>
  <w:style w:type="character" w:customStyle="1" w:styleId="BalloonTextChar">
    <w:name w:val="Balloon Text Char"/>
    <w:basedOn w:val="DefaultParagraphFont"/>
    <w:link w:val="BalloonText"/>
    <w:uiPriority w:val="99"/>
    <w:semiHidden/>
    <w:rsid w:val="00890686"/>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Philip%20R%22%5BAuthor%5D" TargetMode="External"/><Relationship Id="rId13" Type="http://schemas.openxmlformats.org/officeDocument/2006/relationships/hyperlink" Target="http://www.ncbi.nlm.nih.gov/pubmed?term=%22al%20Saleh%20QA%22%5BAuthor%5D" TargetMode="External"/><Relationship Id="rId18" Type="http://schemas.openxmlformats.org/officeDocument/2006/relationships/hyperlink" Target="http://www.ncbi.nlm.nih.gov/pubmed?term=%22Alshiltawy%20M%22%5BAuthor%5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cbi.nlm.nih.gov/pubmed?term=%22Eassa%20BI%22%5BAuthor%5D" TargetMode="External"/><Relationship Id="rId7" Type="http://schemas.openxmlformats.org/officeDocument/2006/relationships/hyperlink" Target="http://www.ncbi.nlm.nih.gov/pubmed?term=%22Saroj%20G%22%5BAuthor%5D" TargetMode="External"/><Relationship Id="rId12" Type="http://schemas.openxmlformats.org/officeDocument/2006/relationships/hyperlink" Target="http://www.ncbi.nlm.nih.gov/pubmed?term=%22al-Fouzan%20AS%22%5BAuthor%5D" TargetMode="External"/><Relationship Id="rId17" Type="http://schemas.openxmlformats.org/officeDocument/2006/relationships/hyperlink" Target="http://www.ncbi.nlm.nih.gov/pubmed?term=%22Al-Mutairi%20N%22%5BAuthor%5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1663089" TargetMode="External"/><Relationship Id="rId20" Type="http://schemas.openxmlformats.org/officeDocument/2006/relationships/hyperlink" Target="http://www.ncbi.nlm.nih.gov/pubmed?term=%22Joshi%20A%22%5BAuthor%5D" TargetMode="External"/><Relationship Id="rId1" Type="http://schemas.openxmlformats.org/officeDocument/2006/relationships/numbering" Target="numbering.xml"/><Relationship Id="rId6" Type="http://schemas.openxmlformats.org/officeDocument/2006/relationships/hyperlink" Target="http://www.ncbi.nlm.nih.gov/pubmed?term=%22Hira%20PR%22%5BAuthor%5D" TargetMode="External"/><Relationship Id="rId11" Type="http://schemas.openxmlformats.org/officeDocument/2006/relationships/hyperlink" Target="http://www.ncbi.nlm.nih.gov/pubmed/6882053" TargetMode="External"/><Relationship Id="rId24" Type="http://schemas.openxmlformats.org/officeDocument/2006/relationships/hyperlink" Target="http://www.ncbi.nlm.nih.gov/pubmed/14574274" TargetMode="External"/><Relationship Id="rId5" Type="http://schemas.openxmlformats.org/officeDocument/2006/relationships/image" Target="media/image1.jpeg"/><Relationship Id="rId15" Type="http://schemas.openxmlformats.org/officeDocument/2006/relationships/hyperlink" Target="http://www.ncbi.nlm.nih.gov/pubmed?term=%22Rostom%20AI%22%5BAuthor%5D" TargetMode="External"/><Relationship Id="rId23" Type="http://schemas.openxmlformats.org/officeDocument/2006/relationships/hyperlink" Target="http://www.ncbi.nlm.nih.gov/pubmed?term=%22Centers%20for%20Disease%20Control%20and%20Prevention%20%28CDC%29%22%5BCorporate%20Author%5D" TargetMode="External"/><Relationship Id="rId10" Type="http://schemas.openxmlformats.org/officeDocument/2006/relationships/hyperlink" Target="http://www.ncbi.nlm.nih.gov/pubmed?term=%22Hussein%20MS%22%5BAuthor%5D" TargetMode="External"/><Relationship Id="rId19" Type="http://schemas.openxmlformats.org/officeDocument/2006/relationships/hyperlink" Target="http://www.ncbi.nlm.nih.gov/pubmed?term=%22El%20Khalawany%20M%22%5BAuthor%5D" TargetMode="External"/><Relationship Id="rId4" Type="http://schemas.openxmlformats.org/officeDocument/2006/relationships/webSettings" Target="webSettings.xml"/><Relationship Id="rId9" Type="http://schemas.openxmlformats.org/officeDocument/2006/relationships/hyperlink" Target="http://www.ncbi.nlm.nih.gov/pubmed?term=%22Al-Ali%20F%22%5BAuthor%5D" TargetMode="External"/><Relationship Id="rId14" Type="http://schemas.openxmlformats.org/officeDocument/2006/relationships/hyperlink" Target="http://www.ncbi.nlm.nih.gov/pubmed?term=%22Najem%20NM%22%5BAuthor%5D" TargetMode="External"/><Relationship Id="rId22" Type="http://schemas.openxmlformats.org/officeDocument/2006/relationships/hyperlink" Target="http://www.ncbi.nlm.nih.gov/pubmed/19673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2012-04-02T09:46:00Z</dcterms:created>
  <dcterms:modified xsi:type="dcterms:W3CDTF">2012-04-02T09:46:00Z</dcterms:modified>
</cp:coreProperties>
</file>