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A18" w:rsidRPr="002C75B8" w:rsidRDefault="00530A18" w:rsidP="00530A18">
      <w:pPr>
        <w:spacing w:line="480" w:lineRule="auto"/>
        <w:ind w:left="0" w:firstLine="0"/>
        <w:rPr>
          <w:b/>
          <w:sz w:val="22"/>
          <w:u w:val="single"/>
          <w:lang w:val="en-GB"/>
        </w:rPr>
      </w:pPr>
      <w:smartTag w:uri="urn:schemas-microsoft-com:office:smarttags" w:element="place">
        <w:smartTag w:uri="urn:schemas-microsoft-com:office:smarttags" w:element="country-region">
          <w:r w:rsidRPr="002C75B8">
            <w:rPr>
              <w:b/>
              <w:sz w:val="22"/>
              <w:u w:val="single"/>
              <w:lang w:val="en-GB"/>
            </w:rPr>
            <w:t>KAZAKHSTAN</w:t>
          </w:r>
        </w:smartTag>
      </w:smartTag>
    </w:p>
    <w:p w:rsidR="00530A18" w:rsidRPr="002C75B8" w:rsidRDefault="00530A18" w:rsidP="00530A18">
      <w:pPr>
        <w:ind w:left="0" w:firstLine="0"/>
        <w:rPr>
          <w:sz w:val="22"/>
          <w:lang w:val="en-US"/>
        </w:rPr>
      </w:pPr>
      <w:r>
        <w:rPr>
          <w:noProof/>
          <w:sz w:val="22"/>
          <w:lang w:val="en-US"/>
        </w:rPr>
        <w:drawing>
          <wp:inline distT="0" distB="0" distL="0" distR="0">
            <wp:extent cx="2512695" cy="1670050"/>
            <wp:effectExtent l="19050" t="0" r="1905" b="0"/>
            <wp:docPr id="1" name="Imagen 23" descr="C:\Users\admin\Documents\Downloads\KZWOR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descr="C:\Users\admin\Documents\Downloads\KZWORLD.jpg"/>
                    <pic:cNvPicPr>
                      <a:picLocks noChangeAspect="1" noChangeArrowheads="1"/>
                    </pic:cNvPicPr>
                  </pic:nvPicPr>
                  <pic:blipFill>
                    <a:blip r:embed="rId5" cstate="print"/>
                    <a:srcRect/>
                    <a:stretch>
                      <a:fillRect/>
                    </a:stretch>
                  </pic:blipFill>
                  <pic:spPr bwMode="auto">
                    <a:xfrm>
                      <a:off x="0" y="0"/>
                      <a:ext cx="2512695" cy="1670050"/>
                    </a:xfrm>
                    <a:prstGeom prst="rect">
                      <a:avLst/>
                    </a:prstGeom>
                    <a:noFill/>
                    <a:ln w="9525">
                      <a:noFill/>
                      <a:miter lim="800000"/>
                      <a:headEnd/>
                      <a:tailEnd/>
                    </a:ln>
                  </pic:spPr>
                </pic:pic>
              </a:graphicData>
            </a:graphic>
          </wp:inline>
        </w:drawing>
      </w:r>
    </w:p>
    <w:p w:rsidR="00530A18" w:rsidRPr="002C75B8" w:rsidRDefault="00530A18" w:rsidP="00530A18">
      <w:pPr>
        <w:ind w:left="0" w:firstLine="0"/>
        <w:rPr>
          <w:b/>
          <w:sz w:val="22"/>
          <w:lang w:val="en-US"/>
        </w:rPr>
      </w:pPr>
    </w:p>
    <w:p w:rsidR="00530A18" w:rsidRDefault="00530A18" w:rsidP="00530A18">
      <w:pPr>
        <w:ind w:left="0" w:firstLine="0"/>
        <w:rPr>
          <w:b/>
          <w:sz w:val="22"/>
          <w:lang w:val="en-US"/>
        </w:rPr>
      </w:pPr>
      <w:r w:rsidRPr="002C75B8">
        <w:rPr>
          <w:b/>
          <w:sz w:val="22"/>
          <w:lang w:val="en-US"/>
        </w:rPr>
        <w:t>BASIC COUNTRY DATA</w:t>
      </w:r>
    </w:p>
    <w:p w:rsidR="00530A18" w:rsidRPr="002C75B8" w:rsidRDefault="00530A18" w:rsidP="00530A18">
      <w:pPr>
        <w:ind w:left="0" w:firstLine="0"/>
        <w:rPr>
          <w:b/>
          <w:sz w:val="22"/>
          <w:lang w:val="en-US"/>
        </w:rPr>
      </w:pPr>
    </w:p>
    <w:p w:rsidR="00530A18" w:rsidRPr="002C75B8" w:rsidRDefault="00530A18" w:rsidP="00530A18">
      <w:pPr>
        <w:ind w:left="0" w:firstLine="0"/>
        <w:rPr>
          <w:sz w:val="22"/>
          <w:lang w:val="en-US"/>
        </w:rPr>
      </w:pPr>
      <w:r w:rsidRPr="002C75B8">
        <w:rPr>
          <w:sz w:val="22"/>
          <w:lang w:val="en-US"/>
        </w:rPr>
        <w:t>Total Population: 1</w:t>
      </w:r>
      <w:r>
        <w:rPr>
          <w:sz w:val="22"/>
          <w:lang w:val="en-US"/>
        </w:rPr>
        <w:t>6,316,050</w:t>
      </w:r>
      <w:r w:rsidRPr="002C75B8">
        <w:rPr>
          <w:sz w:val="22"/>
          <w:lang w:val="en-US"/>
        </w:rPr>
        <w:t xml:space="preserve"> </w:t>
      </w:r>
    </w:p>
    <w:p w:rsidR="00530A18" w:rsidRPr="002C75B8" w:rsidRDefault="00530A18" w:rsidP="00530A18">
      <w:pPr>
        <w:ind w:left="0" w:firstLine="0"/>
        <w:rPr>
          <w:sz w:val="22"/>
          <w:lang w:val="en-US"/>
        </w:rPr>
      </w:pPr>
      <w:r w:rsidRPr="002C75B8">
        <w:rPr>
          <w:sz w:val="22"/>
          <w:lang w:val="en-US"/>
        </w:rPr>
        <w:t>Population 0-14 years: 24%</w:t>
      </w:r>
    </w:p>
    <w:p w:rsidR="00530A18" w:rsidRPr="002C75B8" w:rsidRDefault="00530A18" w:rsidP="00530A18">
      <w:pPr>
        <w:ind w:left="0" w:firstLine="0"/>
        <w:rPr>
          <w:sz w:val="22"/>
          <w:lang w:val="en-US"/>
        </w:rPr>
      </w:pPr>
      <w:r w:rsidRPr="002C75B8">
        <w:rPr>
          <w:sz w:val="22"/>
          <w:lang w:val="en-US"/>
        </w:rPr>
        <w:t>Rural population: 42%</w:t>
      </w:r>
    </w:p>
    <w:p w:rsidR="00530A18" w:rsidRPr="002C75B8" w:rsidRDefault="00530A18" w:rsidP="00530A18">
      <w:pPr>
        <w:ind w:left="0" w:firstLine="0"/>
        <w:rPr>
          <w:sz w:val="22"/>
          <w:lang w:val="en-US"/>
        </w:rPr>
      </w:pPr>
      <w:r w:rsidRPr="002C75B8">
        <w:rPr>
          <w:sz w:val="22"/>
          <w:lang w:val="en-US"/>
        </w:rPr>
        <w:t>Population living under 1</w:t>
      </w:r>
      <w:r>
        <w:rPr>
          <w:sz w:val="22"/>
          <w:lang w:val="en-US"/>
        </w:rPr>
        <w:t>.</w:t>
      </w:r>
      <w:r w:rsidRPr="002C75B8">
        <w:rPr>
          <w:sz w:val="22"/>
          <w:lang w:val="en-US"/>
        </w:rPr>
        <w:t xml:space="preserve">25 USD </w:t>
      </w:r>
      <w:r>
        <w:rPr>
          <w:sz w:val="22"/>
          <w:lang w:val="en-US"/>
        </w:rPr>
        <w:t>a</w:t>
      </w:r>
      <w:r w:rsidRPr="002C75B8">
        <w:rPr>
          <w:sz w:val="22"/>
          <w:lang w:val="en-US"/>
        </w:rPr>
        <w:t xml:space="preserve"> day: </w:t>
      </w:r>
      <w:r>
        <w:rPr>
          <w:sz w:val="22"/>
          <w:lang w:val="en-US"/>
        </w:rPr>
        <w:t>0.2</w:t>
      </w:r>
      <w:r w:rsidRPr="002C75B8">
        <w:rPr>
          <w:sz w:val="22"/>
          <w:lang w:val="en-US"/>
        </w:rPr>
        <w:t>%</w:t>
      </w:r>
    </w:p>
    <w:p w:rsidR="00530A18" w:rsidRPr="002C75B8" w:rsidRDefault="00530A18" w:rsidP="00530A18">
      <w:pPr>
        <w:ind w:left="0" w:firstLine="0"/>
        <w:rPr>
          <w:sz w:val="22"/>
          <w:lang w:val="en-US"/>
        </w:rPr>
      </w:pPr>
      <w:r w:rsidRPr="002C75B8">
        <w:rPr>
          <w:sz w:val="22"/>
          <w:lang w:val="en-US"/>
        </w:rPr>
        <w:t xml:space="preserve">Population living under the national poverty line: </w:t>
      </w:r>
      <w:r>
        <w:rPr>
          <w:sz w:val="22"/>
          <w:lang w:val="en-US"/>
        </w:rPr>
        <w:t>no data</w:t>
      </w:r>
      <w:r w:rsidRPr="002C75B8">
        <w:rPr>
          <w:sz w:val="22"/>
          <w:lang w:val="en-US"/>
        </w:rPr>
        <w:t xml:space="preserve"> </w:t>
      </w:r>
    </w:p>
    <w:p w:rsidR="00530A18" w:rsidRPr="002C75B8" w:rsidRDefault="00530A18" w:rsidP="00530A18">
      <w:pPr>
        <w:ind w:left="0" w:firstLine="0"/>
        <w:rPr>
          <w:sz w:val="22"/>
          <w:lang w:val="en-US"/>
        </w:rPr>
      </w:pPr>
      <w:r w:rsidRPr="002C75B8">
        <w:rPr>
          <w:sz w:val="22"/>
          <w:lang w:val="en-US"/>
        </w:rPr>
        <w:t xml:space="preserve">Income status: Upper middle income economy </w:t>
      </w:r>
    </w:p>
    <w:p w:rsidR="00530A18" w:rsidRPr="002C75B8" w:rsidRDefault="00530A18" w:rsidP="00530A18">
      <w:pPr>
        <w:ind w:left="0" w:firstLine="0"/>
        <w:rPr>
          <w:sz w:val="22"/>
          <w:lang w:val="en-US"/>
        </w:rPr>
      </w:pPr>
      <w:r w:rsidRPr="002C75B8">
        <w:rPr>
          <w:sz w:val="22"/>
          <w:lang w:val="en-US"/>
        </w:rPr>
        <w:t xml:space="preserve">Ranking: High human development (ranking </w:t>
      </w:r>
      <w:r>
        <w:rPr>
          <w:sz w:val="22"/>
          <w:lang w:val="en-US"/>
        </w:rPr>
        <w:t>68</w:t>
      </w:r>
      <w:r w:rsidRPr="002C75B8">
        <w:rPr>
          <w:sz w:val="22"/>
          <w:lang w:val="en-US"/>
        </w:rPr>
        <w:t>)</w:t>
      </w:r>
    </w:p>
    <w:p w:rsidR="00530A18" w:rsidRPr="002C75B8" w:rsidRDefault="00530A18" w:rsidP="00530A18">
      <w:pPr>
        <w:ind w:left="0" w:firstLine="0"/>
        <w:rPr>
          <w:sz w:val="22"/>
          <w:lang w:val="en-US"/>
        </w:rPr>
      </w:pPr>
      <w:r w:rsidRPr="002C75B8">
        <w:rPr>
          <w:sz w:val="22"/>
          <w:lang w:val="en-US"/>
        </w:rPr>
        <w:t xml:space="preserve">Per capita total expenditure on health at average exchange rate (US dollar): </w:t>
      </w:r>
      <w:r>
        <w:rPr>
          <w:sz w:val="22"/>
          <w:lang w:val="en-US"/>
        </w:rPr>
        <w:t>330</w:t>
      </w:r>
    </w:p>
    <w:p w:rsidR="00530A18" w:rsidRPr="002C75B8" w:rsidRDefault="00530A18" w:rsidP="00530A18">
      <w:pPr>
        <w:ind w:left="0" w:firstLine="0"/>
        <w:rPr>
          <w:sz w:val="22"/>
          <w:lang w:val="en-US"/>
        </w:rPr>
      </w:pPr>
      <w:r w:rsidRPr="002C75B8">
        <w:rPr>
          <w:sz w:val="22"/>
          <w:lang w:val="en-US"/>
        </w:rPr>
        <w:t>Life expectancy at birth (years): 6</w:t>
      </w:r>
      <w:r>
        <w:rPr>
          <w:sz w:val="22"/>
          <w:lang w:val="en-US"/>
        </w:rPr>
        <w:t>8</w:t>
      </w:r>
    </w:p>
    <w:p w:rsidR="00530A18" w:rsidRPr="002C75B8" w:rsidRDefault="00530A18" w:rsidP="00530A18">
      <w:pPr>
        <w:ind w:left="0" w:firstLine="0"/>
        <w:rPr>
          <w:sz w:val="22"/>
          <w:lang w:val="en-US"/>
        </w:rPr>
      </w:pPr>
      <w:r w:rsidRPr="002C75B8">
        <w:rPr>
          <w:sz w:val="22"/>
          <w:lang w:val="en-US"/>
        </w:rPr>
        <w:t>Health</w:t>
      </w:r>
      <w:r>
        <w:rPr>
          <w:sz w:val="22"/>
          <w:lang w:val="en-US"/>
        </w:rPr>
        <w:t>y</w:t>
      </w:r>
      <w:r w:rsidRPr="002C75B8">
        <w:rPr>
          <w:sz w:val="22"/>
          <w:lang w:val="en-US"/>
        </w:rPr>
        <w:t xml:space="preserve"> life expectancy at birth (years): 56 </w:t>
      </w:r>
    </w:p>
    <w:p w:rsidR="00530A18" w:rsidRPr="002C75B8" w:rsidRDefault="00530A18" w:rsidP="00530A18">
      <w:pPr>
        <w:ind w:left="0" w:firstLine="0"/>
        <w:rPr>
          <w:sz w:val="22"/>
          <w:lang w:val="en-US"/>
        </w:rPr>
      </w:pPr>
    </w:p>
    <w:p w:rsidR="00530A18" w:rsidRPr="002C75B8" w:rsidRDefault="00530A18" w:rsidP="00530A18">
      <w:pPr>
        <w:ind w:left="0" w:firstLine="0"/>
        <w:rPr>
          <w:b/>
          <w:sz w:val="22"/>
          <w:lang w:val="en-US"/>
        </w:rPr>
      </w:pPr>
    </w:p>
    <w:p w:rsidR="00530A18" w:rsidRDefault="00530A18" w:rsidP="00530A18">
      <w:pPr>
        <w:ind w:left="0" w:firstLine="0"/>
        <w:rPr>
          <w:b/>
          <w:sz w:val="22"/>
          <w:lang w:val="en-US"/>
        </w:rPr>
      </w:pPr>
      <w:r w:rsidRPr="002C75B8">
        <w:rPr>
          <w:b/>
          <w:sz w:val="22"/>
          <w:lang w:val="en-US"/>
        </w:rPr>
        <w:t>BACKGROUND INFORMATION</w:t>
      </w:r>
    </w:p>
    <w:p w:rsidR="00530A18" w:rsidRPr="002C75B8" w:rsidRDefault="00530A18" w:rsidP="00530A18">
      <w:pPr>
        <w:ind w:left="0" w:firstLine="0"/>
        <w:rPr>
          <w:b/>
          <w:sz w:val="22"/>
          <w:lang w:val="en-US"/>
        </w:rPr>
      </w:pPr>
    </w:p>
    <w:p w:rsidR="00530A18" w:rsidRDefault="00530A18" w:rsidP="00530A18">
      <w:pPr>
        <w:ind w:left="0" w:firstLine="0"/>
        <w:rPr>
          <w:sz w:val="22"/>
          <w:lang w:val="en-US"/>
        </w:rPr>
      </w:pPr>
      <w:proofErr w:type="spellStart"/>
      <w:r w:rsidRPr="002C75B8">
        <w:rPr>
          <w:sz w:val="22"/>
          <w:lang w:val="en-US"/>
        </w:rPr>
        <w:t>Kzyl-Orda</w:t>
      </w:r>
      <w:proofErr w:type="spellEnd"/>
      <w:r w:rsidRPr="002C75B8">
        <w:rPr>
          <w:sz w:val="22"/>
          <w:lang w:val="en-US"/>
        </w:rPr>
        <w:t xml:space="preserve">, </w:t>
      </w:r>
      <w:proofErr w:type="spellStart"/>
      <w:r w:rsidRPr="002C75B8">
        <w:rPr>
          <w:sz w:val="22"/>
          <w:lang w:val="en-US"/>
        </w:rPr>
        <w:t>Shimkent</w:t>
      </w:r>
      <w:proofErr w:type="spellEnd"/>
      <w:r w:rsidRPr="002C75B8">
        <w:rPr>
          <w:sz w:val="22"/>
          <w:lang w:val="en-US"/>
        </w:rPr>
        <w:t xml:space="preserve"> (Southern Kazakhstan) and </w:t>
      </w:r>
      <w:proofErr w:type="spellStart"/>
      <w:r w:rsidRPr="002C75B8">
        <w:rPr>
          <w:sz w:val="22"/>
          <w:lang w:val="en-US"/>
        </w:rPr>
        <w:t>Djambul</w:t>
      </w:r>
      <w:proofErr w:type="spellEnd"/>
      <w:r w:rsidRPr="002C75B8">
        <w:rPr>
          <w:sz w:val="22"/>
          <w:lang w:val="en-US"/>
        </w:rPr>
        <w:t xml:space="preserve"> are historically </w:t>
      </w:r>
      <w:r w:rsidRPr="002C75B8">
        <w:rPr>
          <w:i/>
          <w:iCs/>
          <w:sz w:val="22"/>
          <w:lang w:val="en-US"/>
        </w:rPr>
        <w:t>L. infantum</w:t>
      </w:r>
      <w:r w:rsidRPr="002C75B8">
        <w:rPr>
          <w:sz w:val="22"/>
          <w:lang w:val="en-US"/>
        </w:rPr>
        <w:t xml:space="preserve"> VL endemic</w:t>
      </w:r>
      <w:r>
        <w:rPr>
          <w:sz w:val="22"/>
          <w:lang w:val="en-US"/>
        </w:rPr>
        <w:t xml:space="preserve"> regions in Kazakhstan, with 96</w:t>
      </w:r>
      <w:r w:rsidRPr="002C75B8">
        <w:rPr>
          <w:sz w:val="22"/>
          <w:lang w:val="en-US"/>
        </w:rPr>
        <w:t xml:space="preserve">% of cases children under 3 years old. VL almost disappeared after 1960. </w:t>
      </w:r>
      <w:r>
        <w:rPr>
          <w:sz w:val="22"/>
          <w:lang w:val="en-US"/>
        </w:rPr>
        <w:t>Isolated</w:t>
      </w:r>
      <w:r w:rsidRPr="003C76A4">
        <w:rPr>
          <w:sz w:val="22"/>
          <w:lang w:val="en-US"/>
        </w:rPr>
        <w:t xml:space="preserve"> fatal cases</w:t>
      </w:r>
      <w:r w:rsidRPr="002C75B8">
        <w:rPr>
          <w:sz w:val="22"/>
          <w:lang w:val="en-US"/>
        </w:rPr>
        <w:t xml:space="preserve"> occurred after 2000.In 2007-</w:t>
      </w:r>
      <w:proofErr w:type="gramStart"/>
      <w:r w:rsidRPr="002C75B8">
        <w:rPr>
          <w:sz w:val="22"/>
          <w:lang w:val="en-US"/>
        </w:rPr>
        <w:t>2009</w:t>
      </w:r>
      <w:r>
        <w:rPr>
          <w:sz w:val="22"/>
          <w:lang w:val="en-US"/>
        </w:rPr>
        <w:t>,</w:t>
      </w:r>
      <w:proofErr w:type="gramEnd"/>
      <w:r w:rsidRPr="002C75B8">
        <w:rPr>
          <w:sz w:val="22"/>
          <w:lang w:val="en-US"/>
        </w:rPr>
        <w:t xml:space="preserve"> no more new cases were reported. </w:t>
      </w:r>
    </w:p>
    <w:p w:rsidR="00530A18" w:rsidRPr="002C75B8" w:rsidRDefault="00530A18" w:rsidP="00530A18">
      <w:pPr>
        <w:ind w:left="0" w:firstLine="0"/>
        <w:rPr>
          <w:sz w:val="22"/>
          <w:lang w:val="en-US"/>
        </w:rPr>
      </w:pPr>
    </w:p>
    <w:p w:rsidR="00530A18" w:rsidRDefault="00530A18" w:rsidP="00530A18">
      <w:pPr>
        <w:ind w:left="0" w:firstLine="0"/>
        <w:rPr>
          <w:sz w:val="22"/>
          <w:lang w:val="en-US"/>
        </w:rPr>
      </w:pPr>
      <w:r w:rsidRPr="002C75B8">
        <w:rPr>
          <w:sz w:val="22"/>
          <w:lang w:val="en-US"/>
        </w:rPr>
        <w:t xml:space="preserve">CL is an endemic disease in </w:t>
      </w:r>
      <w:smartTag w:uri="urn:schemas-microsoft-com:office:smarttags" w:element="place">
        <w:smartTag w:uri="urn:schemas-microsoft-com:office:smarttags" w:element="country-region">
          <w:r w:rsidRPr="002C75B8">
            <w:rPr>
              <w:sz w:val="22"/>
              <w:lang w:val="en-US"/>
            </w:rPr>
            <w:t>Kazakhstan</w:t>
          </w:r>
        </w:smartTag>
      </w:smartTag>
      <w:r w:rsidRPr="002C75B8">
        <w:rPr>
          <w:sz w:val="22"/>
          <w:lang w:val="en-US"/>
        </w:rPr>
        <w:t xml:space="preserve"> (the southern regions). In the </w:t>
      </w:r>
      <w:r>
        <w:rPr>
          <w:sz w:val="22"/>
          <w:lang w:val="en-US"/>
        </w:rPr>
        <w:t>1980s</w:t>
      </w:r>
      <w:r w:rsidRPr="002C75B8">
        <w:rPr>
          <w:sz w:val="22"/>
          <w:lang w:val="en-US"/>
        </w:rPr>
        <w:t xml:space="preserve">, outbreaks of CL were observed in </w:t>
      </w:r>
      <w:proofErr w:type="spellStart"/>
      <w:r w:rsidRPr="002C75B8">
        <w:rPr>
          <w:sz w:val="22"/>
          <w:lang w:val="en-US"/>
        </w:rPr>
        <w:t>Shymkent</w:t>
      </w:r>
      <w:proofErr w:type="spellEnd"/>
      <w:r w:rsidRPr="002C75B8">
        <w:rPr>
          <w:sz w:val="22"/>
          <w:lang w:val="en-US"/>
        </w:rPr>
        <w:t xml:space="preserve"> and </w:t>
      </w:r>
      <w:proofErr w:type="spellStart"/>
      <w:r w:rsidRPr="002C75B8">
        <w:rPr>
          <w:sz w:val="22"/>
          <w:lang w:val="en-US"/>
        </w:rPr>
        <w:t>Qyzylorda</w:t>
      </w:r>
      <w:proofErr w:type="spellEnd"/>
      <w:r w:rsidRPr="002C75B8">
        <w:rPr>
          <w:sz w:val="22"/>
          <w:lang w:val="en-US"/>
        </w:rPr>
        <w:t xml:space="preserve"> regions due to changes in environmental and climatic conditions</w:t>
      </w:r>
      <w:r>
        <w:rPr>
          <w:sz w:val="22"/>
          <w:lang w:val="en-US"/>
        </w:rPr>
        <w:t>,</w:t>
      </w:r>
      <w:r w:rsidRPr="002C75B8">
        <w:rPr>
          <w:sz w:val="22"/>
          <w:lang w:val="en-US"/>
        </w:rPr>
        <w:t xml:space="preserve"> leading to an increase of vector populations. During 2002-2006</w:t>
      </w:r>
      <w:r>
        <w:rPr>
          <w:sz w:val="22"/>
          <w:lang w:val="en-US"/>
        </w:rPr>
        <w:t>,</w:t>
      </w:r>
      <w:r w:rsidRPr="002C75B8">
        <w:rPr>
          <w:sz w:val="22"/>
          <w:lang w:val="en-US"/>
        </w:rPr>
        <w:t xml:space="preserve"> 147 CL cases were reported. 40% were children under 14 years old, helping their parents with agricultural work in the </w:t>
      </w:r>
      <w:proofErr w:type="gramStart"/>
      <w:r w:rsidRPr="002C75B8">
        <w:rPr>
          <w:sz w:val="22"/>
          <w:lang w:val="en-US"/>
        </w:rPr>
        <w:t>field</w:t>
      </w:r>
      <w:r>
        <w:rPr>
          <w:sz w:val="22"/>
          <w:lang w:val="en-US"/>
        </w:rPr>
        <w:t>s</w:t>
      </w:r>
      <w:r w:rsidRPr="002C75B8">
        <w:rPr>
          <w:sz w:val="22"/>
          <w:lang w:val="en-US"/>
        </w:rPr>
        <w:t>.</w:t>
      </w:r>
      <w:proofErr w:type="gramEnd"/>
      <w:r w:rsidRPr="002C75B8">
        <w:rPr>
          <w:sz w:val="22"/>
          <w:lang w:val="en-US"/>
        </w:rPr>
        <w:t xml:space="preserve"> In 2003 and 2004</w:t>
      </w:r>
      <w:r>
        <w:rPr>
          <w:sz w:val="22"/>
          <w:lang w:val="en-US"/>
        </w:rPr>
        <w:t>,</w:t>
      </w:r>
      <w:r w:rsidRPr="002C75B8">
        <w:rPr>
          <w:sz w:val="22"/>
          <w:lang w:val="en-US"/>
        </w:rPr>
        <w:t xml:space="preserve"> 2 outbreaks occurred</w:t>
      </w:r>
      <w:r>
        <w:rPr>
          <w:sz w:val="22"/>
          <w:lang w:val="en-US"/>
        </w:rPr>
        <w:t>,</w:t>
      </w:r>
      <w:r w:rsidRPr="002C75B8">
        <w:rPr>
          <w:sz w:val="22"/>
          <w:lang w:val="en-US"/>
        </w:rPr>
        <w:t xml:space="preserve"> with 51 and 65 cases. Following increased reservoir and vector control activities in endemic foci</w:t>
      </w:r>
      <w:r>
        <w:rPr>
          <w:sz w:val="22"/>
          <w:lang w:val="en-US"/>
        </w:rPr>
        <w:t>,</w:t>
      </w:r>
      <w:r w:rsidRPr="002C75B8">
        <w:rPr>
          <w:sz w:val="22"/>
          <w:lang w:val="en-US"/>
        </w:rPr>
        <w:t xml:space="preserve"> the case load decreased dramatically and no further cases of CL were reported </w:t>
      </w:r>
      <w:r>
        <w:rPr>
          <w:sz w:val="22"/>
          <w:lang w:val="en-US"/>
        </w:rPr>
        <w:t xml:space="preserve">in the country </w:t>
      </w:r>
      <w:r w:rsidRPr="002C75B8">
        <w:rPr>
          <w:sz w:val="22"/>
          <w:lang w:val="en-US"/>
        </w:rPr>
        <w:t>in 2007 and 2008. However</w:t>
      </w:r>
      <w:r>
        <w:rPr>
          <w:sz w:val="22"/>
          <w:lang w:val="en-US"/>
        </w:rPr>
        <w:t>,</w:t>
      </w:r>
      <w:r w:rsidRPr="002C75B8">
        <w:rPr>
          <w:sz w:val="22"/>
          <w:lang w:val="en-US"/>
        </w:rPr>
        <w:t xml:space="preserve"> in 2009</w:t>
      </w:r>
      <w:r>
        <w:rPr>
          <w:sz w:val="22"/>
          <w:lang w:val="en-US"/>
        </w:rPr>
        <w:t>,</w:t>
      </w:r>
      <w:r w:rsidRPr="002C75B8">
        <w:rPr>
          <w:sz w:val="22"/>
          <w:lang w:val="en-US"/>
        </w:rPr>
        <w:t xml:space="preserve"> 9 new cases, including 3 cases among children</w:t>
      </w:r>
      <w:r>
        <w:rPr>
          <w:sz w:val="22"/>
          <w:lang w:val="en-US"/>
        </w:rPr>
        <w:t xml:space="preserve"> under</w:t>
      </w:r>
      <w:r w:rsidRPr="002C75B8">
        <w:rPr>
          <w:sz w:val="22"/>
          <w:lang w:val="en-US"/>
        </w:rPr>
        <w:t xml:space="preserve"> </w:t>
      </w:r>
      <w:r>
        <w:rPr>
          <w:sz w:val="22"/>
          <w:lang w:val="en-US"/>
        </w:rPr>
        <w:t xml:space="preserve">the age of </w:t>
      </w:r>
      <w:r w:rsidRPr="002C75B8">
        <w:rPr>
          <w:sz w:val="22"/>
          <w:lang w:val="en-US"/>
        </w:rPr>
        <w:t>14</w:t>
      </w:r>
      <w:r>
        <w:rPr>
          <w:sz w:val="22"/>
          <w:lang w:val="en-US"/>
        </w:rPr>
        <w:t>,</w:t>
      </w:r>
      <w:r w:rsidRPr="002C75B8">
        <w:rPr>
          <w:sz w:val="22"/>
          <w:lang w:val="en-US"/>
        </w:rPr>
        <w:t xml:space="preserve"> occurred in South-Kazakhstan. </w:t>
      </w:r>
    </w:p>
    <w:p w:rsidR="00530A18" w:rsidRPr="002C75B8" w:rsidRDefault="00530A18" w:rsidP="00530A18">
      <w:pPr>
        <w:ind w:left="0" w:firstLine="0"/>
        <w:rPr>
          <w:sz w:val="22"/>
          <w:lang w:val="en-US"/>
        </w:rPr>
      </w:pPr>
    </w:p>
    <w:p w:rsidR="00530A18" w:rsidRDefault="00530A18" w:rsidP="00530A18">
      <w:pPr>
        <w:ind w:left="0" w:firstLine="0"/>
        <w:rPr>
          <w:sz w:val="22"/>
          <w:lang w:val="en-US"/>
        </w:rPr>
      </w:pPr>
      <w:r w:rsidRPr="002C75B8">
        <w:rPr>
          <w:sz w:val="22"/>
          <w:lang w:val="en-US"/>
        </w:rPr>
        <w:t>Measures to increase public awareness of leishmaniasis were recently taken and local hea</w:t>
      </w:r>
      <w:r>
        <w:rPr>
          <w:sz w:val="22"/>
          <w:lang w:val="en-US"/>
        </w:rPr>
        <w:t>l</w:t>
      </w:r>
      <w:r w:rsidRPr="002C75B8">
        <w:rPr>
          <w:sz w:val="22"/>
          <w:lang w:val="en-US"/>
        </w:rPr>
        <w:t>th workers are trained</w:t>
      </w:r>
      <w:r>
        <w:rPr>
          <w:sz w:val="22"/>
          <w:lang w:val="en-US"/>
        </w:rPr>
        <w:t xml:space="preserve"> regularly</w:t>
      </w:r>
      <w:r w:rsidRPr="002C75B8">
        <w:rPr>
          <w:sz w:val="22"/>
          <w:lang w:val="en-US"/>
        </w:rPr>
        <w:t xml:space="preserve">. Despite </w:t>
      </w:r>
      <w:r>
        <w:rPr>
          <w:sz w:val="22"/>
          <w:lang w:val="en-US"/>
        </w:rPr>
        <w:t>these measures</w:t>
      </w:r>
      <w:r w:rsidRPr="002C75B8">
        <w:rPr>
          <w:sz w:val="22"/>
          <w:lang w:val="en-US"/>
        </w:rPr>
        <w:t xml:space="preserve">, both CL and VL are suspected to be underreported due to a continuing lack of awareness of the disease and a lack of trained lab personnel. </w:t>
      </w:r>
    </w:p>
    <w:p w:rsidR="00530A18" w:rsidRPr="002C75B8" w:rsidRDefault="00530A18" w:rsidP="00530A18">
      <w:pPr>
        <w:ind w:left="0" w:firstLine="0"/>
        <w:rPr>
          <w:sz w:val="22"/>
          <w:lang w:val="en-US"/>
        </w:rPr>
      </w:pPr>
    </w:p>
    <w:p w:rsidR="00530A18" w:rsidRPr="002C75B8" w:rsidRDefault="00530A18" w:rsidP="00530A18">
      <w:pPr>
        <w:ind w:left="0" w:firstLine="0"/>
        <w:rPr>
          <w:sz w:val="22"/>
          <w:lang w:val="en-US"/>
        </w:rPr>
      </w:pPr>
      <w:r w:rsidRPr="002C75B8">
        <w:rPr>
          <w:sz w:val="22"/>
          <w:lang w:val="en-US"/>
        </w:rPr>
        <w:t>There are no reported cases of HIV-</w:t>
      </w:r>
      <w:r w:rsidRPr="002C75B8">
        <w:rPr>
          <w:i/>
          <w:iCs/>
          <w:sz w:val="22"/>
          <w:lang w:val="en-US"/>
        </w:rPr>
        <w:t>Leishmania</w:t>
      </w:r>
      <w:r w:rsidRPr="002C75B8">
        <w:rPr>
          <w:sz w:val="22"/>
          <w:lang w:val="en-US"/>
        </w:rPr>
        <w:t xml:space="preserve"> co</w:t>
      </w:r>
      <w:r>
        <w:rPr>
          <w:sz w:val="22"/>
          <w:lang w:val="en-US"/>
        </w:rPr>
        <w:t>-</w:t>
      </w:r>
      <w:r w:rsidRPr="002C75B8">
        <w:rPr>
          <w:sz w:val="22"/>
          <w:lang w:val="en-US"/>
        </w:rPr>
        <w:t>infection.</w:t>
      </w:r>
    </w:p>
    <w:p w:rsidR="00530A18" w:rsidRDefault="00530A18" w:rsidP="00530A18">
      <w:pPr>
        <w:ind w:left="0" w:firstLine="0"/>
        <w:rPr>
          <w:b/>
          <w:sz w:val="22"/>
          <w:lang w:val="en-GB"/>
        </w:rPr>
      </w:pPr>
    </w:p>
    <w:p w:rsidR="00530A18" w:rsidRDefault="00530A18" w:rsidP="00530A18">
      <w:pPr>
        <w:ind w:left="0" w:firstLine="0"/>
        <w:rPr>
          <w:b/>
          <w:sz w:val="22"/>
          <w:lang w:val="en-GB"/>
        </w:rPr>
      </w:pPr>
      <w:r w:rsidRPr="002C75B8">
        <w:rPr>
          <w:b/>
          <w:sz w:val="22"/>
          <w:lang w:val="en-GB"/>
        </w:rPr>
        <w:t>PARASITOLOGICAL INFORMATION</w:t>
      </w:r>
    </w:p>
    <w:p w:rsidR="00530A18" w:rsidRPr="002C75B8" w:rsidRDefault="00530A18" w:rsidP="00530A18">
      <w:pPr>
        <w:ind w:left="0" w:firstLine="0"/>
        <w:rPr>
          <w:b/>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394"/>
        <w:gridCol w:w="2394"/>
        <w:gridCol w:w="2394"/>
      </w:tblGrid>
      <w:tr w:rsidR="00530A18" w:rsidRPr="002C75B8" w:rsidTr="00A7768B">
        <w:tc>
          <w:tcPr>
            <w:tcW w:w="2394" w:type="dxa"/>
            <w:vAlign w:val="center"/>
          </w:tcPr>
          <w:p w:rsidR="00530A18" w:rsidRPr="002C75B8" w:rsidRDefault="00530A18" w:rsidP="00A7768B">
            <w:pPr>
              <w:ind w:left="0" w:firstLine="0"/>
              <w:jc w:val="center"/>
              <w:rPr>
                <w:sz w:val="22"/>
                <w:lang w:val="en-US"/>
              </w:rPr>
            </w:pPr>
            <w:r w:rsidRPr="002C75B8">
              <w:rPr>
                <w:b/>
                <w:bCs/>
                <w:i/>
                <w:iCs/>
                <w:sz w:val="22"/>
              </w:rPr>
              <w:t xml:space="preserve">Leishmania </w:t>
            </w:r>
            <w:proofErr w:type="spellStart"/>
            <w:r w:rsidRPr="002C75B8">
              <w:rPr>
                <w:b/>
                <w:bCs/>
                <w:sz w:val="22"/>
              </w:rPr>
              <w:t>species</w:t>
            </w:r>
            <w:proofErr w:type="spellEnd"/>
          </w:p>
        </w:tc>
        <w:tc>
          <w:tcPr>
            <w:tcW w:w="2394" w:type="dxa"/>
            <w:vAlign w:val="center"/>
          </w:tcPr>
          <w:p w:rsidR="00530A18" w:rsidRPr="002C75B8" w:rsidRDefault="00530A18" w:rsidP="00A7768B">
            <w:pPr>
              <w:ind w:left="0" w:firstLine="0"/>
              <w:jc w:val="center"/>
              <w:rPr>
                <w:b/>
                <w:bCs/>
                <w:sz w:val="22"/>
              </w:rPr>
            </w:pPr>
          </w:p>
          <w:p w:rsidR="00530A18" w:rsidRPr="002C75B8" w:rsidRDefault="00530A18" w:rsidP="00A7768B">
            <w:pPr>
              <w:ind w:left="0" w:firstLine="0"/>
              <w:jc w:val="center"/>
              <w:rPr>
                <w:sz w:val="22"/>
                <w:lang w:val="en-US"/>
              </w:rPr>
            </w:pPr>
            <w:proofErr w:type="spellStart"/>
            <w:r w:rsidRPr="002C75B8">
              <w:rPr>
                <w:b/>
                <w:bCs/>
                <w:sz w:val="22"/>
              </w:rPr>
              <w:t>Clinical</w:t>
            </w:r>
            <w:proofErr w:type="spellEnd"/>
            <w:r w:rsidRPr="002C75B8">
              <w:rPr>
                <w:b/>
                <w:bCs/>
                <w:sz w:val="22"/>
              </w:rPr>
              <w:t xml:space="preserve"> </w:t>
            </w:r>
            <w:proofErr w:type="spellStart"/>
            <w:r w:rsidRPr="002C75B8">
              <w:rPr>
                <w:b/>
                <w:bCs/>
                <w:sz w:val="22"/>
              </w:rPr>
              <w:t>form</w:t>
            </w:r>
            <w:proofErr w:type="spellEnd"/>
          </w:p>
        </w:tc>
        <w:tc>
          <w:tcPr>
            <w:tcW w:w="2394" w:type="dxa"/>
            <w:vAlign w:val="center"/>
          </w:tcPr>
          <w:p w:rsidR="00530A18" w:rsidRPr="002C75B8" w:rsidRDefault="00530A18" w:rsidP="00A7768B">
            <w:pPr>
              <w:ind w:left="0" w:firstLine="0"/>
              <w:jc w:val="center"/>
              <w:rPr>
                <w:b/>
                <w:bCs/>
                <w:sz w:val="22"/>
              </w:rPr>
            </w:pPr>
          </w:p>
          <w:p w:rsidR="00530A18" w:rsidRPr="002C75B8" w:rsidRDefault="00530A18" w:rsidP="00A7768B">
            <w:pPr>
              <w:ind w:left="0" w:firstLine="0"/>
              <w:jc w:val="center"/>
              <w:rPr>
                <w:sz w:val="22"/>
                <w:lang w:val="en-US"/>
              </w:rPr>
            </w:pPr>
            <w:r w:rsidRPr="002C75B8">
              <w:rPr>
                <w:b/>
                <w:bCs/>
                <w:sz w:val="22"/>
              </w:rPr>
              <w:t xml:space="preserve">Vector </w:t>
            </w:r>
            <w:proofErr w:type="spellStart"/>
            <w:r w:rsidRPr="002C75B8">
              <w:rPr>
                <w:b/>
                <w:bCs/>
                <w:sz w:val="22"/>
              </w:rPr>
              <w:t>species</w:t>
            </w:r>
            <w:proofErr w:type="spellEnd"/>
          </w:p>
        </w:tc>
        <w:tc>
          <w:tcPr>
            <w:tcW w:w="2394" w:type="dxa"/>
            <w:vAlign w:val="center"/>
          </w:tcPr>
          <w:p w:rsidR="00530A18" w:rsidRPr="002C75B8" w:rsidRDefault="00530A18" w:rsidP="00A7768B">
            <w:pPr>
              <w:ind w:left="0" w:firstLine="0"/>
              <w:jc w:val="center"/>
              <w:rPr>
                <w:b/>
                <w:bCs/>
                <w:sz w:val="22"/>
              </w:rPr>
            </w:pPr>
          </w:p>
          <w:p w:rsidR="00530A18" w:rsidRPr="002C75B8" w:rsidRDefault="00530A18" w:rsidP="00A7768B">
            <w:pPr>
              <w:ind w:left="0" w:firstLine="0"/>
              <w:jc w:val="center"/>
              <w:rPr>
                <w:sz w:val="22"/>
                <w:lang w:val="en-US"/>
              </w:rPr>
            </w:pPr>
            <w:proofErr w:type="spellStart"/>
            <w:r w:rsidRPr="002C75B8">
              <w:rPr>
                <w:b/>
                <w:bCs/>
                <w:sz w:val="22"/>
              </w:rPr>
              <w:t>Reservoirs</w:t>
            </w:r>
            <w:proofErr w:type="spellEnd"/>
          </w:p>
        </w:tc>
      </w:tr>
      <w:tr w:rsidR="00530A18" w:rsidRPr="002C75B8" w:rsidTr="00A7768B">
        <w:tc>
          <w:tcPr>
            <w:tcW w:w="2394" w:type="dxa"/>
            <w:vAlign w:val="center"/>
          </w:tcPr>
          <w:p w:rsidR="00530A18" w:rsidRPr="002C75B8" w:rsidRDefault="00530A18" w:rsidP="00A7768B">
            <w:pPr>
              <w:pStyle w:val="NormalWeb"/>
              <w:spacing w:before="0" w:beforeAutospacing="0" w:after="0" w:afterAutospacing="0" w:line="313" w:lineRule="atLeast"/>
              <w:jc w:val="center"/>
              <w:textAlignment w:val="baseline"/>
              <w:rPr>
                <w:rFonts w:ascii="Arial" w:hAnsi="Arial" w:cs="Arial"/>
                <w:sz w:val="22"/>
                <w:szCs w:val="22"/>
              </w:rPr>
            </w:pPr>
            <w:r w:rsidRPr="002C75B8">
              <w:rPr>
                <w:rFonts w:ascii="Arial" w:eastAsia="SimSun" w:hAnsi="Arial" w:cs="Arial"/>
                <w:i/>
                <w:iCs/>
                <w:color w:val="000000"/>
                <w:kern w:val="24"/>
                <w:sz w:val="22"/>
                <w:szCs w:val="22"/>
              </w:rPr>
              <w:t>L. infantum</w:t>
            </w:r>
          </w:p>
        </w:tc>
        <w:tc>
          <w:tcPr>
            <w:tcW w:w="2394" w:type="dxa"/>
            <w:vAlign w:val="center"/>
          </w:tcPr>
          <w:p w:rsidR="00530A18" w:rsidRPr="002C75B8" w:rsidRDefault="00530A18" w:rsidP="00A7768B">
            <w:pPr>
              <w:pStyle w:val="NormalWeb"/>
              <w:spacing w:before="0" w:beforeAutospacing="0" w:after="0" w:afterAutospacing="0" w:line="313" w:lineRule="atLeast"/>
              <w:jc w:val="center"/>
              <w:textAlignment w:val="baseline"/>
              <w:rPr>
                <w:rFonts w:ascii="Arial" w:hAnsi="Arial" w:cs="Arial"/>
                <w:sz w:val="22"/>
                <w:szCs w:val="22"/>
              </w:rPr>
            </w:pPr>
            <w:r w:rsidRPr="002C75B8">
              <w:rPr>
                <w:rFonts w:ascii="Arial" w:eastAsia="SimSun" w:hAnsi="Arial" w:cs="Arial"/>
                <w:color w:val="000000"/>
                <w:kern w:val="24"/>
                <w:sz w:val="22"/>
                <w:szCs w:val="22"/>
              </w:rPr>
              <w:t>ZVL</w:t>
            </w:r>
          </w:p>
        </w:tc>
        <w:tc>
          <w:tcPr>
            <w:tcW w:w="2394" w:type="dxa"/>
            <w:vAlign w:val="center"/>
          </w:tcPr>
          <w:p w:rsidR="00530A18" w:rsidRDefault="00530A18" w:rsidP="00A7768B">
            <w:pPr>
              <w:pStyle w:val="NormalWeb"/>
              <w:spacing w:before="0" w:beforeAutospacing="0" w:after="0" w:afterAutospacing="0" w:line="313" w:lineRule="atLeast"/>
              <w:jc w:val="center"/>
              <w:textAlignment w:val="baseline"/>
              <w:rPr>
                <w:rFonts w:ascii="Arial" w:eastAsia="SimSun" w:hAnsi="Arial" w:cs="Arial"/>
                <w:i/>
                <w:iCs/>
                <w:color w:val="000000"/>
                <w:kern w:val="24"/>
                <w:sz w:val="22"/>
                <w:szCs w:val="22"/>
              </w:rPr>
            </w:pPr>
            <w:r w:rsidRPr="002C75B8">
              <w:rPr>
                <w:rFonts w:ascii="Arial" w:eastAsia="SimSun" w:hAnsi="Arial" w:cs="Arial"/>
                <w:i/>
                <w:iCs/>
                <w:color w:val="000000"/>
                <w:kern w:val="24"/>
                <w:sz w:val="22"/>
                <w:szCs w:val="22"/>
              </w:rPr>
              <w:t xml:space="preserve">P. </w:t>
            </w:r>
            <w:proofErr w:type="spellStart"/>
            <w:r w:rsidRPr="002C75B8">
              <w:rPr>
                <w:rFonts w:ascii="Arial" w:eastAsia="SimSun" w:hAnsi="Arial" w:cs="Arial"/>
                <w:i/>
                <w:iCs/>
                <w:color w:val="000000"/>
                <w:kern w:val="24"/>
                <w:sz w:val="22"/>
                <w:szCs w:val="22"/>
              </w:rPr>
              <w:t>smirnovi</w:t>
            </w:r>
            <w:proofErr w:type="spellEnd"/>
            <w:r w:rsidRPr="002C75B8">
              <w:rPr>
                <w:rFonts w:ascii="Arial" w:eastAsia="SimSun" w:hAnsi="Arial" w:cs="Arial"/>
                <w:i/>
                <w:iCs/>
                <w:color w:val="000000"/>
                <w:kern w:val="24"/>
                <w:sz w:val="22"/>
                <w:szCs w:val="22"/>
              </w:rPr>
              <w:t xml:space="preserve">, </w:t>
            </w:r>
          </w:p>
          <w:p w:rsidR="00530A18" w:rsidRPr="002C75B8" w:rsidRDefault="00530A18" w:rsidP="00A7768B">
            <w:pPr>
              <w:pStyle w:val="NormalWeb"/>
              <w:spacing w:before="0" w:beforeAutospacing="0" w:after="0" w:afterAutospacing="0" w:line="313" w:lineRule="atLeast"/>
              <w:jc w:val="center"/>
              <w:textAlignment w:val="baseline"/>
              <w:rPr>
                <w:rFonts w:ascii="Arial" w:hAnsi="Arial" w:cs="Arial"/>
                <w:sz w:val="22"/>
                <w:szCs w:val="22"/>
              </w:rPr>
            </w:pPr>
            <w:r w:rsidRPr="002C75B8">
              <w:rPr>
                <w:rFonts w:ascii="Arial" w:eastAsia="SimSun" w:hAnsi="Arial" w:cs="Arial"/>
                <w:i/>
                <w:iCs/>
                <w:color w:val="000000"/>
                <w:kern w:val="24"/>
                <w:sz w:val="22"/>
                <w:szCs w:val="22"/>
              </w:rPr>
              <w:t xml:space="preserve">P. </w:t>
            </w:r>
            <w:proofErr w:type="spellStart"/>
            <w:r w:rsidRPr="002C75B8">
              <w:rPr>
                <w:rFonts w:ascii="Arial" w:eastAsia="SimSun" w:hAnsi="Arial" w:cs="Arial"/>
                <w:i/>
                <w:iCs/>
                <w:color w:val="000000"/>
                <w:kern w:val="24"/>
                <w:sz w:val="22"/>
                <w:szCs w:val="22"/>
              </w:rPr>
              <w:t>longiductus</w:t>
            </w:r>
            <w:proofErr w:type="spellEnd"/>
          </w:p>
        </w:tc>
        <w:tc>
          <w:tcPr>
            <w:tcW w:w="2394" w:type="dxa"/>
            <w:vAlign w:val="center"/>
          </w:tcPr>
          <w:p w:rsidR="00530A18" w:rsidRPr="005C5FE1" w:rsidRDefault="00530A18" w:rsidP="00A7768B">
            <w:pPr>
              <w:pStyle w:val="NormalWeb"/>
              <w:spacing w:before="0" w:beforeAutospacing="0" w:after="0" w:afterAutospacing="0" w:line="313" w:lineRule="atLeast"/>
              <w:jc w:val="center"/>
              <w:textAlignment w:val="baseline"/>
              <w:rPr>
                <w:rFonts w:ascii="Arial" w:hAnsi="Arial" w:cs="Arial"/>
                <w:i/>
                <w:iCs/>
                <w:sz w:val="22"/>
                <w:szCs w:val="22"/>
              </w:rPr>
            </w:pPr>
            <w:proofErr w:type="spellStart"/>
            <w:r w:rsidRPr="005C5FE1">
              <w:rPr>
                <w:rFonts w:ascii="Arial" w:eastAsia="SimSun" w:hAnsi="Arial" w:cs="Arial"/>
                <w:i/>
                <w:iCs/>
                <w:color w:val="000000"/>
                <w:kern w:val="24"/>
                <w:sz w:val="22"/>
                <w:szCs w:val="22"/>
              </w:rPr>
              <w:t>Canis</w:t>
            </w:r>
            <w:proofErr w:type="spellEnd"/>
            <w:r w:rsidRPr="005C5FE1">
              <w:rPr>
                <w:rFonts w:ascii="Arial" w:eastAsia="SimSun" w:hAnsi="Arial" w:cs="Arial"/>
                <w:i/>
                <w:iCs/>
                <w:color w:val="000000"/>
                <w:kern w:val="24"/>
                <w:sz w:val="22"/>
                <w:szCs w:val="22"/>
              </w:rPr>
              <w:t xml:space="preserve"> </w:t>
            </w:r>
            <w:proofErr w:type="spellStart"/>
            <w:r w:rsidRPr="005C5FE1">
              <w:rPr>
                <w:rFonts w:ascii="Arial" w:eastAsia="SimSun" w:hAnsi="Arial" w:cs="Arial"/>
                <w:i/>
                <w:iCs/>
                <w:color w:val="000000"/>
                <w:kern w:val="24"/>
                <w:sz w:val="22"/>
                <w:szCs w:val="22"/>
              </w:rPr>
              <w:t>familiaris</w:t>
            </w:r>
            <w:proofErr w:type="spellEnd"/>
          </w:p>
        </w:tc>
      </w:tr>
      <w:tr w:rsidR="00530A18" w:rsidRPr="002C75B8" w:rsidTr="00A7768B">
        <w:tc>
          <w:tcPr>
            <w:tcW w:w="2394" w:type="dxa"/>
            <w:vAlign w:val="center"/>
          </w:tcPr>
          <w:p w:rsidR="00530A18" w:rsidRPr="002C75B8" w:rsidRDefault="00530A18" w:rsidP="00A7768B">
            <w:pPr>
              <w:pStyle w:val="NormalWeb"/>
              <w:spacing w:before="0" w:beforeAutospacing="0" w:after="0" w:afterAutospacing="0" w:line="313" w:lineRule="atLeast"/>
              <w:jc w:val="center"/>
              <w:textAlignment w:val="baseline"/>
              <w:rPr>
                <w:rFonts w:ascii="Arial" w:hAnsi="Arial" w:cs="Arial"/>
                <w:sz w:val="22"/>
                <w:szCs w:val="22"/>
              </w:rPr>
            </w:pPr>
            <w:r w:rsidRPr="002C75B8">
              <w:rPr>
                <w:rFonts w:ascii="Arial" w:eastAsia="SimSun" w:hAnsi="Arial" w:cs="Arial"/>
                <w:i/>
                <w:iCs/>
                <w:color w:val="000000"/>
                <w:kern w:val="24"/>
                <w:sz w:val="22"/>
                <w:szCs w:val="22"/>
              </w:rPr>
              <w:t>L major</w:t>
            </w:r>
          </w:p>
        </w:tc>
        <w:tc>
          <w:tcPr>
            <w:tcW w:w="2394" w:type="dxa"/>
            <w:vAlign w:val="center"/>
          </w:tcPr>
          <w:p w:rsidR="00530A18" w:rsidRPr="002C75B8" w:rsidRDefault="00530A18" w:rsidP="00A7768B">
            <w:pPr>
              <w:pStyle w:val="NormalWeb"/>
              <w:spacing w:before="0" w:beforeAutospacing="0" w:after="0" w:afterAutospacing="0" w:line="313" w:lineRule="atLeast"/>
              <w:jc w:val="center"/>
              <w:textAlignment w:val="baseline"/>
              <w:rPr>
                <w:rFonts w:ascii="Arial" w:hAnsi="Arial" w:cs="Arial"/>
                <w:sz w:val="22"/>
                <w:szCs w:val="22"/>
              </w:rPr>
            </w:pPr>
            <w:r w:rsidRPr="002C75B8">
              <w:rPr>
                <w:rFonts w:ascii="Arial" w:eastAsia="SimSun" w:hAnsi="Arial" w:cs="Arial"/>
                <w:color w:val="000000"/>
                <w:kern w:val="24"/>
                <w:sz w:val="22"/>
                <w:szCs w:val="22"/>
              </w:rPr>
              <w:t>ZCL</w:t>
            </w:r>
          </w:p>
        </w:tc>
        <w:tc>
          <w:tcPr>
            <w:tcW w:w="2394" w:type="dxa"/>
            <w:vAlign w:val="center"/>
          </w:tcPr>
          <w:p w:rsidR="00530A18" w:rsidRDefault="00530A18" w:rsidP="00A7768B">
            <w:pPr>
              <w:pStyle w:val="NormalWeb"/>
              <w:spacing w:before="0" w:beforeAutospacing="0" w:after="0" w:afterAutospacing="0" w:line="313" w:lineRule="atLeast"/>
              <w:jc w:val="center"/>
              <w:textAlignment w:val="baseline"/>
              <w:rPr>
                <w:rFonts w:ascii="Arial" w:eastAsia="SimSun" w:hAnsi="Arial" w:cs="Arial"/>
                <w:i/>
                <w:iCs/>
                <w:color w:val="000000"/>
                <w:kern w:val="24"/>
                <w:sz w:val="22"/>
                <w:szCs w:val="22"/>
              </w:rPr>
            </w:pPr>
            <w:r w:rsidRPr="002C75B8">
              <w:rPr>
                <w:rFonts w:ascii="Arial" w:eastAsia="SimSun" w:hAnsi="Arial" w:cs="Arial"/>
                <w:i/>
                <w:iCs/>
                <w:color w:val="000000"/>
                <w:kern w:val="24"/>
                <w:sz w:val="22"/>
                <w:szCs w:val="22"/>
              </w:rPr>
              <w:t xml:space="preserve">P. </w:t>
            </w:r>
            <w:proofErr w:type="spellStart"/>
            <w:r w:rsidRPr="002C75B8">
              <w:rPr>
                <w:rFonts w:ascii="Arial" w:eastAsia="SimSun" w:hAnsi="Arial" w:cs="Arial"/>
                <w:i/>
                <w:iCs/>
                <w:color w:val="000000"/>
                <w:kern w:val="24"/>
                <w:sz w:val="22"/>
                <w:szCs w:val="22"/>
              </w:rPr>
              <w:t>papatasi</w:t>
            </w:r>
            <w:proofErr w:type="spellEnd"/>
            <w:r w:rsidRPr="002C75B8">
              <w:rPr>
                <w:rFonts w:ascii="Arial" w:eastAsia="SimSun" w:hAnsi="Arial" w:cs="Arial"/>
                <w:i/>
                <w:iCs/>
                <w:color w:val="000000"/>
                <w:kern w:val="24"/>
                <w:sz w:val="22"/>
                <w:szCs w:val="22"/>
              </w:rPr>
              <w:t xml:space="preserve">, </w:t>
            </w:r>
          </w:p>
          <w:p w:rsidR="00530A18" w:rsidRPr="002C75B8" w:rsidRDefault="00530A18" w:rsidP="00A7768B">
            <w:pPr>
              <w:pStyle w:val="NormalWeb"/>
              <w:spacing w:before="0" w:beforeAutospacing="0" w:after="0" w:afterAutospacing="0" w:line="313" w:lineRule="atLeast"/>
              <w:jc w:val="center"/>
              <w:textAlignment w:val="baseline"/>
              <w:rPr>
                <w:rFonts w:ascii="Arial" w:hAnsi="Arial" w:cs="Arial"/>
                <w:sz w:val="22"/>
                <w:szCs w:val="22"/>
              </w:rPr>
            </w:pPr>
            <w:r w:rsidRPr="002C75B8">
              <w:rPr>
                <w:rFonts w:ascii="Arial" w:eastAsia="SimSun" w:hAnsi="Arial" w:cs="Arial"/>
                <w:i/>
                <w:iCs/>
                <w:color w:val="000000"/>
                <w:kern w:val="24"/>
                <w:sz w:val="22"/>
                <w:szCs w:val="22"/>
              </w:rPr>
              <w:t xml:space="preserve">P. </w:t>
            </w:r>
            <w:proofErr w:type="spellStart"/>
            <w:r w:rsidRPr="002C75B8">
              <w:rPr>
                <w:rFonts w:ascii="Arial" w:eastAsia="SimSun" w:hAnsi="Arial" w:cs="Arial"/>
                <w:i/>
                <w:iCs/>
                <w:color w:val="000000"/>
                <w:kern w:val="24"/>
                <w:sz w:val="22"/>
                <w:szCs w:val="22"/>
              </w:rPr>
              <w:t>mongolensis</w:t>
            </w:r>
            <w:proofErr w:type="spellEnd"/>
          </w:p>
        </w:tc>
        <w:tc>
          <w:tcPr>
            <w:tcW w:w="2394" w:type="dxa"/>
            <w:vAlign w:val="center"/>
          </w:tcPr>
          <w:p w:rsidR="00530A18" w:rsidRPr="002C75B8" w:rsidRDefault="00530A18" w:rsidP="00A7768B">
            <w:pPr>
              <w:pStyle w:val="NormalWeb"/>
              <w:spacing w:before="0" w:beforeAutospacing="0" w:after="0" w:afterAutospacing="0" w:line="313" w:lineRule="atLeast"/>
              <w:jc w:val="center"/>
              <w:textAlignment w:val="baseline"/>
              <w:rPr>
                <w:rFonts w:ascii="Arial" w:hAnsi="Arial" w:cs="Arial"/>
                <w:sz w:val="22"/>
                <w:szCs w:val="22"/>
              </w:rPr>
            </w:pPr>
            <w:proofErr w:type="spellStart"/>
            <w:r w:rsidRPr="002C75B8">
              <w:rPr>
                <w:rFonts w:ascii="Arial" w:eastAsia="SimSun" w:hAnsi="Arial" w:cs="Arial"/>
                <w:i/>
                <w:iCs/>
                <w:color w:val="000000"/>
                <w:kern w:val="24"/>
                <w:sz w:val="22"/>
                <w:szCs w:val="22"/>
              </w:rPr>
              <w:t>R</w:t>
            </w:r>
            <w:r>
              <w:rPr>
                <w:rFonts w:ascii="Arial" w:eastAsia="SimSun" w:hAnsi="Arial" w:cs="Arial"/>
                <w:i/>
                <w:iCs/>
                <w:color w:val="000000"/>
                <w:kern w:val="24"/>
                <w:sz w:val="22"/>
                <w:szCs w:val="22"/>
              </w:rPr>
              <w:t>hombomys</w:t>
            </w:r>
            <w:proofErr w:type="spellEnd"/>
            <w:r w:rsidRPr="002C75B8">
              <w:rPr>
                <w:rFonts w:ascii="Arial" w:eastAsia="SimSun" w:hAnsi="Arial" w:cs="Arial"/>
                <w:i/>
                <w:iCs/>
                <w:color w:val="000000"/>
                <w:kern w:val="24"/>
                <w:sz w:val="22"/>
                <w:szCs w:val="22"/>
              </w:rPr>
              <w:t xml:space="preserve"> </w:t>
            </w:r>
            <w:proofErr w:type="spellStart"/>
            <w:r w:rsidRPr="002C75B8">
              <w:rPr>
                <w:rFonts w:ascii="Arial" w:eastAsia="SimSun" w:hAnsi="Arial" w:cs="Arial"/>
                <w:i/>
                <w:iCs/>
                <w:color w:val="000000"/>
                <w:kern w:val="24"/>
                <w:sz w:val="22"/>
                <w:szCs w:val="22"/>
              </w:rPr>
              <w:t>opimus</w:t>
            </w:r>
            <w:proofErr w:type="spellEnd"/>
          </w:p>
        </w:tc>
      </w:tr>
    </w:tbl>
    <w:p w:rsidR="00530A18" w:rsidRPr="002C75B8" w:rsidRDefault="00530A18" w:rsidP="00530A18">
      <w:pPr>
        <w:ind w:left="0" w:firstLine="0"/>
        <w:rPr>
          <w:b/>
          <w:sz w:val="22"/>
          <w:lang w:val="en-US"/>
        </w:rPr>
      </w:pPr>
    </w:p>
    <w:p w:rsidR="00530A18" w:rsidRPr="002C75B8" w:rsidRDefault="00530A18" w:rsidP="00530A18">
      <w:pPr>
        <w:ind w:left="0" w:firstLine="0"/>
        <w:rPr>
          <w:b/>
          <w:sz w:val="22"/>
          <w:lang w:val="en-US"/>
        </w:rPr>
      </w:pPr>
    </w:p>
    <w:p w:rsidR="00530A18" w:rsidRDefault="00530A18" w:rsidP="00530A18">
      <w:pPr>
        <w:ind w:left="0" w:firstLine="0"/>
        <w:rPr>
          <w:b/>
          <w:sz w:val="22"/>
          <w:lang w:val="en-US"/>
        </w:rPr>
      </w:pPr>
      <w:r w:rsidRPr="002C75B8">
        <w:rPr>
          <w:b/>
          <w:sz w:val="22"/>
          <w:lang w:val="en-US"/>
        </w:rPr>
        <w:t>MAPS AND TRENDS</w:t>
      </w:r>
    </w:p>
    <w:p w:rsidR="00530A18" w:rsidRDefault="00530A18" w:rsidP="00530A18">
      <w:pPr>
        <w:ind w:left="0" w:firstLine="0"/>
        <w:rPr>
          <w:b/>
          <w:sz w:val="22"/>
          <w:lang w:val="en-US"/>
        </w:rPr>
      </w:pPr>
    </w:p>
    <w:p w:rsidR="00530A18" w:rsidRPr="002C75B8" w:rsidRDefault="00530A18" w:rsidP="00530A18">
      <w:pPr>
        <w:ind w:left="0" w:firstLine="0"/>
        <w:rPr>
          <w:b/>
          <w:sz w:val="22"/>
          <w:lang w:val="en-US"/>
        </w:rPr>
      </w:pPr>
      <w:r>
        <w:rPr>
          <w:b/>
          <w:noProof/>
          <w:sz w:val="22"/>
          <w:lang w:val="en-US"/>
        </w:rPr>
        <w:drawing>
          <wp:anchor distT="0" distB="0" distL="114300" distR="114300" simplePos="0" relativeHeight="251662336" behindDoc="0" locked="0" layoutInCell="1" allowOverlap="1">
            <wp:simplePos x="0" y="0"/>
            <wp:positionH relativeFrom="column">
              <wp:posOffset>2971800</wp:posOffset>
            </wp:positionH>
            <wp:positionV relativeFrom="paragraph">
              <wp:posOffset>133985</wp:posOffset>
            </wp:positionV>
            <wp:extent cx="3155315" cy="2231390"/>
            <wp:effectExtent l="19050" t="0" r="6985" b="0"/>
            <wp:wrapNone/>
            <wp:docPr id="4" name="Picture 4" descr="KZCLIRm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ZCLIRmod"/>
                    <pic:cNvPicPr>
                      <a:picLocks noChangeAspect="1" noChangeArrowheads="1"/>
                    </pic:cNvPicPr>
                  </pic:nvPicPr>
                  <pic:blipFill>
                    <a:blip r:embed="rId6" cstate="print"/>
                    <a:srcRect/>
                    <a:stretch>
                      <a:fillRect/>
                    </a:stretch>
                  </pic:blipFill>
                  <pic:spPr bwMode="auto">
                    <a:xfrm>
                      <a:off x="0" y="0"/>
                      <a:ext cx="3155315" cy="2231390"/>
                    </a:xfrm>
                    <a:prstGeom prst="rect">
                      <a:avLst/>
                    </a:prstGeom>
                    <a:noFill/>
                  </pic:spPr>
                </pic:pic>
              </a:graphicData>
            </a:graphic>
          </wp:anchor>
        </w:drawing>
      </w:r>
      <w:r>
        <w:rPr>
          <w:b/>
          <w:noProof/>
          <w:sz w:val="22"/>
          <w:lang w:val="en-US"/>
        </w:rPr>
        <w:drawing>
          <wp:anchor distT="0" distB="0" distL="114300" distR="114300" simplePos="0" relativeHeight="251661312" behindDoc="0" locked="0" layoutInCell="1" allowOverlap="1">
            <wp:simplePos x="0" y="0"/>
            <wp:positionH relativeFrom="column">
              <wp:posOffset>-342900</wp:posOffset>
            </wp:positionH>
            <wp:positionV relativeFrom="paragraph">
              <wp:posOffset>250190</wp:posOffset>
            </wp:positionV>
            <wp:extent cx="3155315" cy="2231390"/>
            <wp:effectExtent l="19050" t="0" r="6985" b="0"/>
            <wp:wrapNone/>
            <wp:docPr id="3" name="Picture 3" descr="KZCLmo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ZCLmod2"/>
                    <pic:cNvPicPr>
                      <a:picLocks noChangeAspect="1" noChangeArrowheads="1"/>
                    </pic:cNvPicPr>
                  </pic:nvPicPr>
                  <pic:blipFill>
                    <a:blip r:embed="rId7" cstate="print"/>
                    <a:srcRect/>
                    <a:stretch>
                      <a:fillRect/>
                    </a:stretch>
                  </pic:blipFill>
                  <pic:spPr bwMode="auto">
                    <a:xfrm>
                      <a:off x="0" y="0"/>
                      <a:ext cx="3155315" cy="2231390"/>
                    </a:xfrm>
                    <a:prstGeom prst="rect">
                      <a:avLst/>
                    </a:prstGeom>
                    <a:noFill/>
                  </pic:spPr>
                </pic:pic>
              </a:graphicData>
            </a:graphic>
          </wp:anchor>
        </w:drawing>
      </w:r>
      <w:r w:rsidRPr="002C75B8">
        <w:rPr>
          <w:b/>
          <w:sz w:val="22"/>
          <w:lang w:val="en-US"/>
        </w:rPr>
        <w:t>Cutaneous leishmaniasis</w:t>
      </w:r>
    </w:p>
    <w:p w:rsidR="00530A18" w:rsidRDefault="00530A18" w:rsidP="00530A18">
      <w:pPr>
        <w:ind w:left="0" w:firstLine="0"/>
        <w:rPr>
          <w:b/>
          <w:sz w:val="22"/>
          <w:lang w:val="en-US"/>
        </w:rPr>
      </w:pPr>
    </w:p>
    <w:p w:rsidR="00530A18" w:rsidRDefault="00530A18" w:rsidP="00530A18">
      <w:pPr>
        <w:ind w:left="0" w:firstLine="0"/>
        <w:rPr>
          <w:b/>
          <w:sz w:val="22"/>
          <w:lang w:val="en-US"/>
        </w:rPr>
      </w:pPr>
    </w:p>
    <w:p w:rsidR="00530A18" w:rsidRDefault="00530A18" w:rsidP="00530A18">
      <w:pPr>
        <w:ind w:left="0" w:firstLine="0"/>
        <w:rPr>
          <w:b/>
          <w:sz w:val="22"/>
          <w:lang w:val="en-US"/>
        </w:rPr>
      </w:pPr>
    </w:p>
    <w:p w:rsidR="00530A18" w:rsidRDefault="00530A18" w:rsidP="00530A18">
      <w:pPr>
        <w:ind w:left="0" w:firstLine="0"/>
        <w:rPr>
          <w:b/>
          <w:sz w:val="22"/>
          <w:lang w:val="en-US"/>
        </w:rPr>
      </w:pPr>
    </w:p>
    <w:p w:rsidR="00530A18" w:rsidRDefault="00530A18" w:rsidP="00530A18">
      <w:pPr>
        <w:ind w:left="0" w:firstLine="0"/>
        <w:rPr>
          <w:b/>
          <w:sz w:val="22"/>
          <w:lang w:val="en-US"/>
        </w:rPr>
      </w:pPr>
    </w:p>
    <w:p w:rsidR="00530A18" w:rsidRDefault="00530A18" w:rsidP="00530A18">
      <w:pPr>
        <w:ind w:left="0" w:firstLine="0"/>
        <w:rPr>
          <w:b/>
          <w:sz w:val="22"/>
          <w:lang w:val="en-US"/>
        </w:rPr>
      </w:pPr>
    </w:p>
    <w:p w:rsidR="00530A18" w:rsidRDefault="00530A18" w:rsidP="00530A18">
      <w:pPr>
        <w:ind w:left="0" w:firstLine="0"/>
        <w:rPr>
          <w:b/>
          <w:sz w:val="22"/>
          <w:lang w:val="en-US"/>
        </w:rPr>
      </w:pPr>
    </w:p>
    <w:p w:rsidR="00530A18" w:rsidRDefault="00530A18" w:rsidP="00530A18">
      <w:pPr>
        <w:ind w:left="0" w:firstLine="0"/>
        <w:rPr>
          <w:b/>
          <w:sz w:val="22"/>
          <w:lang w:val="en-US"/>
        </w:rPr>
      </w:pPr>
    </w:p>
    <w:p w:rsidR="00530A18" w:rsidRDefault="00530A18" w:rsidP="00530A18">
      <w:pPr>
        <w:ind w:left="0" w:firstLine="0"/>
        <w:rPr>
          <w:b/>
          <w:sz w:val="22"/>
          <w:lang w:val="en-US"/>
        </w:rPr>
      </w:pPr>
    </w:p>
    <w:p w:rsidR="00530A18" w:rsidRDefault="00530A18" w:rsidP="00530A18">
      <w:pPr>
        <w:ind w:left="0" w:firstLine="0"/>
        <w:rPr>
          <w:b/>
          <w:sz w:val="22"/>
          <w:lang w:val="en-US"/>
        </w:rPr>
      </w:pPr>
    </w:p>
    <w:p w:rsidR="00530A18" w:rsidRDefault="00530A18" w:rsidP="00530A18">
      <w:pPr>
        <w:ind w:left="0" w:firstLine="0"/>
        <w:rPr>
          <w:b/>
          <w:sz w:val="22"/>
          <w:lang w:val="en-US"/>
        </w:rPr>
      </w:pPr>
    </w:p>
    <w:p w:rsidR="00530A18" w:rsidRDefault="00530A18" w:rsidP="00530A18">
      <w:pPr>
        <w:ind w:left="0" w:firstLine="0"/>
        <w:rPr>
          <w:b/>
          <w:sz w:val="22"/>
          <w:lang w:val="en-US"/>
        </w:rPr>
      </w:pPr>
    </w:p>
    <w:p w:rsidR="00530A18" w:rsidRDefault="00530A18" w:rsidP="00530A18">
      <w:pPr>
        <w:ind w:left="0" w:firstLine="0"/>
        <w:rPr>
          <w:b/>
          <w:sz w:val="22"/>
          <w:lang w:val="en-US"/>
        </w:rPr>
      </w:pPr>
    </w:p>
    <w:p w:rsidR="00530A18" w:rsidRDefault="00530A18" w:rsidP="00530A18">
      <w:pPr>
        <w:ind w:left="0" w:firstLine="0"/>
        <w:rPr>
          <w:b/>
          <w:sz w:val="22"/>
          <w:lang w:val="en-US"/>
        </w:rPr>
      </w:pPr>
    </w:p>
    <w:p w:rsidR="00530A18" w:rsidRDefault="00530A18" w:rsidP="00530A18">
      <w:pPr>
        <w:ind w:left="0" w:firstLine="0"/>
        <w:rPr>
          <w:b/>
          <w:sz w:val="22"/>
          <w:lang w:val="en-US"/>
        </w:rPr>
      </w:pPr>
      <w:r w:rsidRPr="002C75B8">
        <w:rPr>
          <w:b/>
          <w:sz w:val="22"/>
          <w:lang w:val="en-US"/>
        </w:rPr>
        <w:t xml:space="preserve"> </w:t>
      </w:r>
    </w:p>
    <w:p w:rsidR="00530A18" w:rsidRDefault="00530A18" w:rsidP="00530A18">
      <w:pPr>
        <w:ind w:left="0" w:firstLine="0"/>
        <w:rPr>
          <w:b/>
          <w:sz w:val="22"/>
          <w:lang w:val="en-US"/>
        </w:rPr>
      </w:pPr>
      <w:r w:rsidRPr="002C75B8">
        <w:rPr>
          <w:b/>
          <w:sz w:val="22"/>
          <w:lang w:val="en-US"/>
        </w:rPr>
        <w:t xml:space="preserve">Visceral leishmaniasis </w:t>
      </w:r>
      <w:r>
        <w:rPr>
          <w:b/>
          <w:sz w:val="22"/>
          <w:lang w:val="en-US"/>
        </w:rPr>
        <w:t>cases</w:t>
      </w:r>
    </w:p>
    <w:p w:rsidR="00530A18" w:rsidRDefault="00530A18" w:rsidP="00530A18">
      <w:pPr>
        <w:ind w:left="0" w:firstLine="0"/>
        <w:rPr>
          <w:b/>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1"/>
        <w:gridCol w:w="1131"/>
        <w:gridCol w:w="1132"/>
        <w:gridCol w:w="1132"/>
        <w:gridCol w:w="1132"/>
        <w:gridCol w:w="1132"/>
        <w:gridCol w:w="1132"/>
        <w:gridCol w:w="1132"/>
      </w:tblGrid>
      <w:tr w:rsidR="00530A18" w:rsidRPr="005C6413" w:rsidTr="00A7768B">
        <w:tc>
          <w:tcPr>
            <w:tcW w:w="1131" w:type="dxa"/>
          </w:tcPr>
          <w:p w:rsidR="00530A18" w:rsidRPr="005C6413" w:rsidRDefault="00530A18" w:rsidP="00A7768B">
            <w:pPr>
              <w:ind w:left="0" w:firstLine="0"/>
              <w:jc w:val="center"/>
              <w:rPr>
                <w:sz w:val="22"/>
                <w:lang w:val="en-US"/>
              </w:rPr>
            </w:pPr>
            <w:r w:rsidRPr="005C6413">
              <w:rPr>
                <w:sz w:val="22"/>
                <w:lang w:val="en-US"/>
              </w:rPr>
              <w:t>2001</w:t>
            </w:r>
          </w:p>
        </w:tc>
        <w:tc>
          <w:tcPr>
            <w:tcW w:w="1131" w:type="dxa"/>
          </w:tcPr>
          <w:p w:rsidR="00530A18" w:rsidRPr="005C6413" w:rsidRDefault="00530A18" w:rsidP="00A7768B">
            <w:pPr>
              <w:ind w:left="0" w:firstLine="0"/>
              <w:jc w:val="center"/>
              <w:rPr>
                <w:sz w:val="22"/>
                <w:lang w:val="en-US"/>
              </w:rPr>
            </w:pPr>
            <w:r w:rsidRPr="005C6413">
              <w:rPr>
                <w:sz w:val="22"/>
                <w:lang w:val="en-US"/>
              </w:rPr>
              <w:t>2002</w:t>
            </w:r>
          </w:p>
        </w:tc>
        <w:tc>
          <w:tcPr>
            <w:tcW w:w="1132" w:type="dxa"/>
          </w:tcPr>
          <w:p w:rsidR="00530A18" w:rsidRPr="005C6413" w:rsidRDefault="00530A18" w:rsidP="00A7768B">
            <w:pPr>
              <w:ind w:left="0" w:firstLine="0"/>
              <w:jc w:val="center"/>
              <w:rPr>
                <w:sz w:val="22"/>
                <w:lang w:val="en-US"/>
              </w:rPr>
            </w:pPr>
            <w:r w:rsidRPr="005C6413">
              <w:rPr>
                <w:sz w:val="22"/>
                <w:lang w:val="en-US"/>
              </w:rPr>
              <w:t>2003</w:t>
            </w:r>
          </w:p>
        </w:tc>
        <w:tc>
          <w:tcPr>
            <w:tcW w:w="1132" w:type="dxa"/>
          </w:tcPr>
          <w:p w:rsidR="00530A18" w:rsidRPr="005C6413" w:rsidRDefault="00530A18" w:rsidP="00A7768B">
            <w:pPr>
              <w:ind w:left="0" w:firstLine="0"/>
              <w:jc w:val="center"/>
              <w:rPr>
                <w:sz w:val="22"/>
                <w:lang w:val="en-US"/>
              </w:rPr>
            </w:pPr>
            <w:r w:rsidRPr="005C6413">
              <w:rPr>
                <w:sz w:val="22"/>
                <w:lang w:val="en-US"/>
              </w:rPr>
              <w:t>2004</w:t>
            </w:r>
          </w:p>
        </w:tc>
        <w:tc>
          <w:tcPr>
            <w:tcW w:w="1132" w:type="dxa"/>
          </w:tcPr>
          <w:p w:rsidR="00530A18" w:rsidRPr="005C6413" w:rsidRDefault="00530A18" w:rsidP="00A7768B">
            <w:pPr>
              <w:ind w:left="0" w:firstLine="0"/>
              <w:jc w:val="center"/>
              <w:rPr>
                <w:sz w:val="22"/>
                <w:lang w:val="en-US"/>
              </w:rPr>
            </w:pPr>
            <w:r w:rsidRPr="005C6413">
              <w:rPr>
                <w:sz w:val="22"/>
                <w:lang w:val="en-US"/>
              </w:rPr>
              <w:t>2005</w:t>
            </w:r>
          </w:p>
        </w:tc>
        <w:tc>
          <w:tcPr>
            <w:tcW w:w="1132" w:type="dxa"/>
          </w:tcPr>
          <w:p w:rsidR="00530A18" w:rsidRPr="005C6413" w:rsidRDefault="00530A18" w:rsidP="00A7768B">
            <w:pPr>
              <w:ind w:left="0" w:firstLine="0"/>
              <w:jc w:val="center"/>
              <w:rPr>
                <w:sz w:val="22"/>
                <w:lang w:val="en-US"/>
              </w:rPr>
            </w:pPr>
            <w:r w:rsidRPr="005C6413">
              <w:rPr>
                <w:sz w:val="22"/>
                <w:lang w:val="en-US"/>
              </w:rPr>
              <w:t>2006</w:t>
            </w:r>
          </w:p>
        </w:tc>
        <w:tc>
          <w:tcPr>
            <w:tcW w:w="1132" w:type="dxa"/>
          </w:tcPr>
          <w:p w:rsidR="00530A18" w:rsidRPr="005C6413" w:rsidRDefault="00530A18" w:rsidP="00A7768B">
            <w:pPr>
              <w:ind w:left="0" w:firstLine="0"/>
              <w:jc w:val="center"/>
              <w:rPr>
                <w:sz w:val="22"/>
                <w:lang w:val="en-US"/>
              </w:rPr>
            </w:pPr>
            <w:r w:rsidRPr="005C6413">
              <w:rPr>
                <w:sz w:val="22"/>
                <w:lang w:val="en-US"/>
              </w:rPr>
              <w:t>2007</w:t>
            </w:r>
          </w:p>
        </w:tc>
        <w:tc>
          <w:tcPr>
            <w:tcW w:w="1132" w:type="dxa"/>
          </w:tcPr>
          <w:p w:rsidR="00530A18" w:rsidRPr="005C6413" w:rsidRDefault="00530A18" w:rsidP="00A7768B">
            <w:pPr>
              <w:ind w:left="0" w:firstLine="0"/>
              <w:jc w:val="center"/>
              <w:rPr>
                <w:sz w:val="22"/>
                <w:lang w:val="en-US"/>
              </w:rPr>
            </w:pPr>
            <w:r w:rsidRPr="005C6413">
              <w:rPr>
                <w:sz w:val="22"/>
                <w:lang w:val="en-US"/>
              </w:rPr>
              <w:t>2008</w:t>
            </w:r>
          </w:p>
        </w:tc>
      </w:tr>
      <w:tr w:rsidR="00530A18" w:rsidRPr="005C6413" w:rsidTr="00A7768B">
        <w:tc>
          <w:tcPr>
            <w:tcW w:w="1131" w:type="dxa"/>
          </w:tcPr>
          <w:p w:rsidR="00530A18" w:rsidRPr="005C6413" w:rsidRDefault="00530A18" w:rsidP="00A7768B">
            <w:pPr>
              <w:ind w:left="0" w:firstLine="0"/>
              <w:jc w:val="center"/>
              <w:rPr>
                <w:sz w:val="22"/>
                <w:lang w:val="en-US"/>
              </w:rPr>
            </w:pPr>
            <w:r w:rsidRPr="005C6413">
              <w:rPr>
                <w:sz w:val="22"/>
                <w:lang w:val="en-US"/>
              </w:rPr>
              <w:t>2</w:t>
            </w:r>
          </w:p>
        </w:tc>
        <w:tc>
          <w:tcPr>
            <w:tcW w:w="1131" w:type="dxa"/>
          </w:tcPr>
          <w:p w:rsidR="00530A18" w:rsidRPr="005C6413" w:rsidRDefault="00530A18" w:rsidP="00A7768B">
            <w:pPr>
              <w:ind w:left="0" w:firstLine="0"/>
              <w:jc w:val="center"/>
              <w:rPr>
                <w:sz w:val="22"/>
                <w:lang w:val="en-US"/>
              </w:rPr>
            </w:pPr>
            <w:r w:rsidRPr="005C6413">
              <w:rPr>
                <w:sz w:val="22"/>
                <w:lang w:val="en-US"/>
              </w:rPr>
              <w:t>1</w:t>
            </w:r>
          </w:p>
        </w:tc>
        <w:tc>
          <w:tcPr>
            <w:tcW w:w="1132" w:type="dxa"/>
          </w:tcPr>
          <w:p w:rsidR="00530A18" w:rsidRPr="005C6413" w:rsidRDefault="00530A18" w:rsidP="00A7768B">
            <w:pPr>
              <w:ind w:left="0" w:firstLine="0"/>
              <w:jc w:val="center"/>
              <w:rPr>
                <w:sz w:val="22"/>
                <w:lang w:val="en-US"/>
              </w:rPr>
            </w:pPr>
            <w:r w:rsidRPr="005C6413">
              <w:rPr>
                <w:sz w:val="22"/>
                <w:lang w:val="en-US"/>
              </w:rPr>
              <w:t>2</w:t>
            </w:r>
          </w:p>
        </w:tc>
        <w:tc>
          <w:tcPr>
            <w:tcW w:w="1132" w:type="dxa"/>
          </w:tcPr>
          <w:p w:rsidR="00530A18" w:rsidRPr="005C6413" w:rsidRDefault="00530A18" w:rsidP="00A7768B">
            <w:pPr>
              <w:ind w:left="0" w:firstLine="0"/>
              <w:jc w:val="center"/>
              <w:rPr>
                <w:sz w:val="22"/>
                <w:lang w:val="en-US"/>
              </w:rPr>
            </w:pPr>
            <w:r w:rsidRPr="005C6413">
              <w:rPr>
                <w:sz w:val="22"/>
                <w:lang w:val="en-US"/>
              </w:rPr>
              <w:t>2</w:t>
            </w:r>
          </w:p>
        </w:tc>
        <w:tc>
          <w:tcPr>
            <w:tcW w:w="1132" w:type="dxa"/>
          </w:tcPr>
          <w:p w:rsidR="00530A18" w:rsidRPr="005C6413" w:rsidRDefault="00530A18" w:rsidP="00A7768B">
            <w:pPr>
              <w:ind w:left="0" w:firstLine="0"/>
              <w:jc w:val="center"/>
              <w:rPr>
                <w:sz w:val="22"/>
                <w:lang w:val="en-US"/>
              </w:rPr>
            </w:pPr>
            <w:r w:rsidRPr="005C6413">
              <w:rPr>
                <w:sz w:val="22"/>
                <w:lang w:val="en-US"/>
              </w:rPr>
              <w:t>0</w:t>
            </w:r>
          </w:p>
        </w:tc>
        <w:tc>
          <w:tcPr>
            <w:tcW w:w="1132" w:type="dxa"/>
          </w:tcPr>
          <w:p w:rsidR="00530A18" w:rsidRPr="005C6413" w:rsidRDefault="00530A18" w:rsidP="00A7768B">
            <w:pPr>
              <w:ind w:left="0" w:firstLine="0"/>
              <w:jc w:val="center"/>
              <w:rPr>
                <w:sz w:val="22"/>
                <w:lang w:val="en-US"/>
              </w:rPr>
            </w:pPr>
            <w:r w:rsidRPr="005C6413">
              <w:rPr>
                <w:sz w:val="22"/>
                <w:lang w:val="en-US"/>
              </w:rPr>
              <w:t>2</w:t>
            </w:r>
          </w:p>
        </w:tc>
        <w:tc>
          <w:tcPr>
            <w:tcW w:w="1132" w:type="dxa"/>
          </w:tcPr>
          <w:p w:rsidR="00530A18" w:rsidRPr="005C6413" w:rsidRDefault="00530A18" w:rsidP="00A7768B">
            <w:pPr>
              <w:ind w:left="0" w:firstLine="0"/>
              <w:jc w:val="center"/>
              <w:rPr>
                <w:sz w:val="22"/>
                <w:lang w:val="en-US"/>
              </w:rPr>
            </w:pPr>
            <w:r w:rsidRPr="005C6413">
              <w:rPr>
                <w:sz w:val="22"/>
                <w:lang w:val="en-US"/>
              </w:rPr>
              <w:t>0</w:t>
            </w:r>
          </w:p>
        </w:tc>
        <w:tc>
          <w:tcPr>
            <w:tcW w:w="1132" w:type="dxa"/>
          </w:tcPr>
          <w:p w:rsidR="00530A18" w:rsidRPr="005C6413" w:rsidRDefault="00530A18" w:rsidP="00A7768B">
            <w:pPr>
              <w:ind w:left="0" w:firstLine="0"/>
              <w:jc w:val="center"/>
              <w:rPr>
                <w:sz w:val="22"/>
                <w:lang w:val="en-US"/>
              </w:rPr>
            </w:pPr>
            <w:r w:rsidRPr="005C6413">
              <w:rPr>
                <w:sz w:val="22"/>
                <w:lang w:val="en-US"/>
              </w:rPr>
              <w:t>0</w:t>
            </w:r>
          </w:p>
        </w:tc>
      </w:tr>
    </w:tbl>
    <w:p w:rsidR="00530A18" w:rsidRDefault="00530A18" w:rsidP="00530A18">
      <w:pPr>
        <w:ind w:left="0" w:firstLine="0"/>
        <w:rPr>
          <w:b/>
          <w:sz w:val="22"/>
          <w:lang w:val="en-US"/>
        </w:rPr>
      </w:pPr>
    </w:p>
    <w:p w:rsidR="00530A18" w:rsidRDefault="00530A18" w:rsidP="00530A18">
      <w:pPr>
        <w:tabs>
          <w:tab w:val="left" w:pos="3240"/>
        </w:tabs>
        <w:ind w:left="0" w:firstLine="0"/>
        <w:rPr>
          <w:b/>
          <w:sz w:val="22"/>
          <w:lang w:val="en-US"/>
        </w:rPr>
      </w:pPr>
    </w:p>
    <w:p w:rsidR="00530A18" w:rsidRDefault="00530A18" w:rsidP="00530A18">
      <w:pPr>
        <w:tabs>
          <w:tab w:val="left" w:pos="3240"/>
        </w:tabs>
        <w:ind w:left="0" w:firstLine="0"/>
        <w:rPr>
          <w:b/>
          <w:sz w:val="22"/>
          <w:lang w:val="en-US"/>
        </w:rPr>
      </w:pPr>
      <w:r w:rsidRPr="002C75B8">
        <w:rPr>
          <w:b/>
          <w:sz w:val="22"/>
          <w:lang w:val="en-US"/>
        </w:rPr>
        <w:t>Cutaneous leishmaniasis trend</w:t>
      </w:r>
    </w:p>
    <w:p w:rsidR="00530A18" w:rsidRDefault="00530A18" w:rsidP="00530A18">
      <w:pPr>
        <w:tabs>
          <w:tab w:val="left" w:pos="3240"/>
        </w:tabs>
        <w:ind w:left="0" w:firstLine="0"/>
        <w:rPr>
          <w:b/>
          <w:sz w:val="22"/>
          <w:lang w:val="en-US"/>
        </w:rPr>
      </w:pPr>
    </w:p>
    <w:p w:rsidR="00530A18" w:rsidRDefault="00530A18" w:rsidP="00530A18">
      <w:pPr>
        <w:ind w:left="0" w:firstLine="0"/>
        <w:rPr>
          <w:b/>
          <w:sz w:val="22"/>
          <w:lang w:val="en-US"/>
        </w:rPr>
      </w:pPr>
      <w:r>
        <w:rPr>
          <w:b/>
          <w:noProof/>
          <w:sz w:val="22"/>
          <w:lang w:val="en-US"/>
        </w:rPr>
        <w:drawing>
          <wp:anchor distT="0" distB="0" distL="114300" distR="114300" simplePos="0" relativeHeight="251660288" behindDoc="0" locked="0" layoutInCell="1" allowOverlap="1">
            <wp:simplePos x="0" y="0"/>
            <wp:positionH relativeFrom="column">
              <wp:posOffset>-616585</wp:posOffset>
            </wp:positionH>
            <wp:positionV relativeFrom="paragraph">
              <wp:posOffset>8255</wp:posOffset>
            </wp:positionV>
            <wp:extent cx="6745605" cy="2856230"/>
            <wp:effectExtent l="0" t="0" r="0" b="0"/>
            <wp:wrapNone/>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530A18" w:rsidRDefault="00530A18" w:rsidP="00530A18">
      <w:pPr>
        <w:ind w:left="0" w:firstLine="0"/>
        <w:rPr>
          <w:b/>
          <w:sz w:val="22"/>
          <w:lang w:val="en-US"/>
        </w:rPr>
      </w:pPr>
    </w:p>
    <w:p w:rsidR="00530A18" w:rsidRDefault="00530A18" w:rsidP="00530A18">
      <w:pPr>
        <w:ind w:left="0" w:firstLine="0"/>
        <w:rPr>
          <w:b/>
          <w:sz w:val="22"/>
          <w:lang w:val="en-US"/>
        </w:rPr>
      </w:pPr>
    </w:p>
    <w:p w:rsidR="00530A18" w:rsidRDefault="00530A18" w:rsidP="00530A18">
      <w:pPr>
        <w:ind w:left="0" w:firstLine="0"/>
        <w:rPr>
          <w:b/>
          <w:sz w:val="22"/>
          <w:lang w:val="en-US"/>
        </w:rPr>
      </w:pPr>
    </w:p>
    <w:p w:rsidR="00530A18" w:rsidRDefault="00530A18" w:rsidP="00530A18">
      <w:pPr>
        <w:ind w:left="0" w:firstLine="0"/>
        <w:rPr>
          <w:b/>
          <w:sz w:val="22"/>
          <w:lang w:val="en-US"/>
        </w:rPr>
      </w:pPr>
    </w:p>
    <w:p w:rsidR="00530A18" w:rsidRDefault="00530A18" w:rsidP="00530A18">
      <w:pPr>
        <w:ind w:left="0" w:firstLine="0"/>
        <w:rPr>
          <w:b/>
          <w:sz w:val="22"/>
          <w:lang w:val="en-US"/>
        </w:rPr>
      </w:pPr>
    </w:p>
    <w:p w:rsidR="00530A18" w:rsidRDefault="00530A18" w:rsidP="00530A18">
      <w:pPr>
        <w:ind w:left="0" w:firstLine="0"/>
        <w:rPr>
          <w:b/>
          <w:sz w:val="22"/>
          <w:lang w:val="en-US"/>
        </w:rPr>
      </w:pPr>
    </w:p>
    <w:p w:rsidR="00530A18" w:rsidRDefault="00530A18" w:rsidP="00530A18">
      <w:pPr>
        <w:ind w:left="0" w:firstLine="0"/>
        <w:rPr>
          <w:b/>
          <w:sz w:val="22"/>
          <w:lang w:val="en-US"/>
        </w:rPr>
      </w:pPr>
    </w:p>
    <w:p w:rsidR="00530A18" w:rsidRDefault="00530A18" w:rsidP="00530A18">
      <w:pPr>
        <w:ind w:left="0" w:firstLine="0"/>
        <w:rPr>
          <w:b/>
          <w:sz w:val="22"/>
          <w:lang w:val="en-US"/>
        </w:rPr>
      </w:pPr>
    </w:p>
    <w:p w:rsidR="00530A18" w:rsidRDefault="00530A18" w:rsidP="00530A18">
      <w:pPr>
        <w:ind w:left="0" w:firstLine="0"/>
        <w:rPr>
          <w:b/>
          <w:sz w:val="22"/>
          <w:lang w:val="en-US"/>
        </w:rPr>
      </w:pPr>
    </w:p>
    <w:p w:rsidR="00530A18" w:rsidRDefault="00530A18" w:rsidP="00530A18">
      <w:pPr>
        <w:ind w:left="0" w:firstLine="0"/>
        <w:rPr>
          <w:b/>
          <w:sz w:val="22"/>
          <w:lang w:val="en-US"/>
        </w:rPr>
      </w:pPr>
    </w:p>
    <w:p w:rsidR="00530A18" w:rsidRDefault="00530A18" w:rsidP="00530A18">
      <w:pPr>
        <w:ind w:left="0" w:firstLine="0"/>
        <w:rPr>
          <w:b/>
          <w:sz w:val="22"/>
          <w:lang w:val="en-US"/>
        </w:rPr>
      </w:pPr>
    </w:p>
    <w:p w:rsidR="00530A18" w:rsidRDefault="00530A18" w:rsidP="00530A18">
      <w:pPr>
        <w:ind w:left="0" w:firstLine="0"/>
        <w:rPr>
          <w:b/>
          <w:sz w:val="22"/>
          <w:lang w:val="en-US"/>
        </w:rPr>
      </w:pPr>
    </w:p>
    <w:p w:rsidR="00530A18" w:rsidRDefault="00530A18" w:rsidP="00530A18">
      <w:pPr>
        <w:ind w:left="0" w:firstLine="0"/>
        <w:rPr>
          <w:rFonts w:eastAsia="Times New Roman"/>
          <w:b/>
          <w:bCs/>
          <w:sz w:val="22"/>
          <w:lang w:val="en-US" w:eastAsia="es-ES"/>
        </w:rPr>
      </w:pPr>
      <w:r w:rsidRPr="002C75B8">
        <w:rPr>
          <w:rFonts w:eastAsia="Times New Roman"/>
          <w:b/>
          <w:bCs/>
          <w:sz w:val="22"/>
          <w:lang w:val="en-US" w:eastAsia="es-ES"/>
        </w:rPr>
        <w:lastRenderedPageBreak/>
        <w:t>CONTROL</w:t>
      </w:r>
    </w:p>
    <w:p w:rsidR="00530A18" w:rsidRPr="002C75B8" w:rsidRDefault="00530A18" w:rsidP="00530A18">
      <w:pPr>
        <w:ind w:left="0" w:firstLine="0"/>
        <w:rPr>
          <w:rFonts w:eastAsia="Times New Roman"/>
          <w:b/>
          <w:bCs/>
          <w:sz w:val="22"/>
          <w:lang w:val="en-US" w:eastAsia="es-ES"/>
        </w:rPr>
      </w:pPr>
    </w:p>
    <w:p w:rsidR="00530A18" w:rsidRPr="002C75B8" w:rsidRDefault="00530A18" w:rsidP="00530A18">
      <w:pPr>
        <w:ind w:left="0" w:firstLine="0"/>
        <w:rPr>
          <w:rFonts w:eastAsia="Times New Roman"/>
          <w:sz w:val="22"/>
          <w:lang w:val="en-US" w:eastAsia="es-ES"/>
        </w:rPr>
      </w:pPr>
      <w:r w:rsidRPr="002C75B8">
        <w:rPr>
          <w:rFonts w:eastAsia="Times New Roman"/>
          <w:sz w:val="22"/>
          <w:lang w:val="en-US" w:eastAsia="es-ES"/>
        </w:rPr>
        <w:t>The notification of leishmaniasis is mandatory in the country. There is no national leishmaniasis control program. New guidelines for control, prophylaxis and diagnosis were published in 2007 and for diagnosis in 2009. There is a leishmaniasis vector control program. No bednets are being distributed</w:t>
      </w:r>
      <w:r>
        <w:rPr>
          <w:rFonts w:eastAsia="Times New Roman"/>
          <w:sz w:val="22"/>
          <w:lang w:val="en-US" w:eastAsia="es-ES"/>
        </w:rPr>
        <w:t>, but i</w:t>
      </w:r>
      <w:r w:rsidRPr="002C75B8">
        <w:rPr>
          <w:rFonts w:eastAsia="Times New Roman"/>
          <w:sz w:val="22"/>
          <w:lang w:val="en-US" w:eastAsia="es-ES"/>
        </w:rPr>
        <w:t>nsecticide spraying is done</w:t>
      </w:r>
      <w:r>
        <w:rPr>
          <w:rFonts w:eastAsia="Times New Roman"/>
          <w:sz w:val="22"/>
          <w:lang w:val="en-US" w:eastAsia="es-ES"/>
        </w:rPr>
        <w:t xml:space="preserve"> regularly</w:t>
      </w:r>
      <w:r w:rsidRPr="002C75B8">
        <w:rPr>
          <w:rFonts w:eastAsia="Times New Roman"/>
          <w:sz w:val="22"/>
          <w:lang w:val="en-US" w:eastAsia="es-ES"/>
        </w:rPr>
        <w:t xml:space="preserve">. </w:t>
      </w:r>
      <w:r w:rsidRPr="002C75B8">
        <w:rPr>
          <w:rFonts w:eastAsia="Times New Roman"/>
          <w:color w:val="000000"/>
          <w:sz w:val="22"/>
          <w:lang w:val="en-US" w:eastAsia="es-ES"/>
        </w:rPr>
        <w:t>There is a leishmaniasis reservoir control program</w:t>
      </w:r>
      <w:r>
        <w:rPr>
          <w:rFonts w:eastAsia="Times New Roman"/>
          <w:color w:val="000000"/>
          <w:sz w:val="22"/>
          <w:lang w:val="en-US" w:eastAsia="es-ES"/>
        </w:rPr>
        <w:t>;</w:t>
      </w:r>
      <w:r w:rsidRPr="002C75B8">
        <w:rPr>
          <w:rFonts w:eastAsia="Times New Roman"/>
          <w:color w:val="000000"/>
          <w:sz w:val="22"/>
          <w:lang w:val="en-US" w:eastAsia="es-ES"/>
        </w:rPr>
        <w:t xml:space="preserve"> </w:t>
      </w:r>
      <w:r>
        <w:rPr>
          <w:rFonts w:eastAsia="Times New Roman"/>
          <w:color w:val="000000"/>
          <w:sz w:val="22"/>
          <w:lang w:val="en-US" w:eastAsia="es-ES"/>
        </w:rPr>
        <w:t>r</w:t>
      </w:r>
      <w:r w:rsidRPr="002C75B8">
        <w:rPr>
          <w:rFonts w:eastAsia="Times New Roman"/>
          <w:color w:val="000000"/>
          <w:sz w:val="22"/>
          <w:lang w:val="en-US" w:eastAsia="es-ES"/>
        </w:rPr>
        <w:t xml:space="preserve">odent control is </w:t>
      </w:r>
      <w:r>
        <w:rPr>
          <w:rFonts w:eastAsia="Times New Roman"/>
          <w:color w:val="000000"/>
          <w:sz w:val="22"/>
          <w:lang w:val="en-US" w:eastAsia="es-ES"/>
        </w:rPr>
        <w:t>performed</w:t>
      </w:r>
      <w:r w:rsidRPr="002C75B8">
        <w:rPr>
          <w:rFonts w:eastAsia="Times New Roman"/>
          <w:color w:val="000000"/>
          <w:sz w:val="22"/>
          <w:lang w:val="en-US" w:eastAsia="es-ES"/>
        </w:rPr>
        <w:t xml:space="preserve"> regularly</w:t>
      </w:r>
      <w:r>
        <w:rPr>
          <w:rFonts w:eastAsia="Times New Roman"/>
          <w:color w:val="000000"/>
          <w:sz w:val="22"/>
          <w:lang w:val="en-US" w:eastAsia="es-ES"/>
        </w:rPr>
        <w:t>,</w:t>
      </w:r>
      <w:r w:rsidRPr="002C75B8">
        <w:rPr>
          <w:rFonts w:eastAsia="Times New Roman"/>
          <w:color w:val="000000"/>
          <w:sz w:val="22"/>
          <w:lang w:val="en-US" w:eastAsia="es-ES"/>
        </w:rPr>
        <w:t xml:space="preserve"> by food poisoning</w:t>
      </w:r>
      <w:r w:rsidRPr="002C75B8">
        <w:rPr>
          <w:rFonts w:eastAsia="Times New Roman"/>
          <w:sz w:val="22"/>
          <w:lang w:val="en-US" w:eastAsia="es-ES"/>
        </w:rPr>
        <w:t xml:space="preserve">, and in the </w:t>
      </w:r>
      <w:r>
        <w:rPr>
          <w:rFonts w:eastAsia="Times New Roman"/>
          <w:sz w:val="22"/>
          <w:lang w:val="en-US" w:eastAsia="es-ES"/>
        </w:rPr>
        <w:t>s</w:t>
      </w:r>
      <w:r w:rsidRPr="002C75B8">
        <w:rPr>
          <w:rFonts w:eastAsia="Times New Roman"/>
          <w:sz w:val="22"/>
          <w:lang w:val="en-US" w:eastAsia="es-ES"/>
        </w:rPr>
        <w:t>outhern regions</w:t>
      </w:r>
      <w:r>
        <w:rPr>
          <w:rFonts w:eastAsia="Times New Roman"/>
          <w:sz w:val="22"/>
          <w:lang w:val="en-US" w:eastAsia="es-ES"/>
        </w:rPr>
        <w:t>,</w:t>
      </w:r>
      <w:r w:rsidRPr="002C75B8">
        <w:rPr>
          <w:rFonts w:eastAsia="Times New Roman"/>
          <w:sz w:val="22"/>
          <w:lang w:val="en-US" w:eastAsia="es-ES"/>
        </w:rPr>
        <w:t xml:space="preserve"> stray animals </w:t>
      </w:r>
      <w:r>
        <w:rPr>
          <w:rFonts w:eastAsia="Times New Roman"/>
          <w:sz w:val="22"/>
          <w:lang w:val="en-US" w:eastAsia="es-ES"/>
        </w:rPr>
        <w:t>are</w:t>
      </w:r>
      <w:r w:rsidRPr="002C75B8">
        <w:rPr>
          <w:rFonts w:eastAsia="Times New Roman"/>
          <w:sz w:val="22"/>
          <w:lang w:val="en-US" w:eastAsia="es-ES"/>
        </w:rPr>
        <w:t xml:space="preserve"> caught. </w:t>
      </w:r>
    </w:p>
    <w:p w:rsidR="00530A18" w:rsidRDefault="00530A18" w:rsidP="00530A18">
      <w:pPr>
        <w:ind w:left="0" w:firstLine="0"/>
        <w:rPr>
          <w:rFonts w:eastAsia="Times New Roman"/>
          <w:sz w:val="22"/>
          <w:lang w:val="en-US" w:eastAsia="es-ES"/>
        </w:rPr>
      </w:pPr>
    </w:p>
    <w:p w:rsidR="00530A18" w:rsidRPr="002C75B8" w:rsidRDefault="00530A18" w:rsidP="00530A18">
      <w:pPr>
        <w:ind w:left="0" w:firstLine="0"/>
        <w:rPr>
          <w:rFonts w:eastAsia="Times New Roman"/>
          <w:sz w:val="22"/>
          <w:lang w:val="en-US" w:eastAsia="es-ES"/>
        </w:rPr>
      </w:pPr>
    </w:p>
    <w:p w:rsidR="00530A18" w:rsidRPr="002C75B8" w:rsidRDefault="00530A18" w:rsidP="00530A18">
      <w:pPr>
        <w:ind w:left="0" w:firstLine="0"/>
        <w:rPr>
          <w:b/>
          <w:sz w:val="22"/>
          <w:lang w:val="en-US"/>
        </w:rPr>
      </w:pPr>
      <w:r w:rsidRPr="002C75B8">
        <w:rPr>
          <w:b/>
          <w:sz w:val="22"/>
          <w:lang w:val="en-US"/>
        </w:rPr>
        <w:t xml:space="preserve">DIAGNOSIS, TREATMENT </w:t>
      </w:r>
    </w:p>
    <w:p w:rsidR="00530A18" w:rsidRPr="002C75B8" w:rsidRDefault="00530A18" w:rsidP="00530A18">
      <w:pPr>
        <w:ind w:left="0" w:firstLine="0"/>
        <w:rPr>
          <w:b/>
          <w:sz w:val="22"/>
          <w:lang w:val="en-US"/>
        </w:rPr>
      </w:pPr>
    </w:p>
    <w:p w:rsidR="00530A18" w:rsidRPr="002C75B8" w:rsidRDefault="00530A18" w:rsidP="00530A18">
      <w:pPr>
        <w:ind w:left="0" w:firstLine="0"/>
        <w:rPr>
          <w:sz w:val="22"/>
          <w:lang w:val="en-US"/>
        </w:rPr>
      </w:pPr>
      <w:r w:rsidRPr="002C75B8">
        <w:rPr>
          <w:b/>
          <w:bCs/>
          <w:sz w:val="22"/>
          <w:lang w:val="en-US"/>
        </w:rPr>
        <w:t>Diagnosis</w:t>
      </w:r>
    </w:p>
    <w:p w:rsidR="00530A18" w:rsidRPr="00562689" w:rsidRDefault="00530A18" w:rsidP="00530A18">
      <w:pPr>
        <w:ind w:left="0" w:firstLine="0"/>
        <w:rPr>
          <w:bCs/>
          <w:sz w:val="22"/>
          <w:lang w:val="en-US"/>
        </w:rPr>
      </w:pPr>
      <w:r w:rsidRPr="00562689">
        <w:rPr>
          <w:sz w:val="22"/>
          <w:lang w:val="en-US"/>
        </w:rPr>
        <w:t>VL and CL</w:t>
      </w:r>
      <w:r w:rsidRPr="00562689">
        <w:rPr>
          <w:bCs/>
          <w:sz w:val="22"/>
          <w:lang w:val="en-US"/>
        </w:rPr>
        <w:t xml:space="preserve">: parasitological confirmation by microscopic examination of tissue samples.  </w:t>
      </w:r>
    </w:p>
    <w:p w:rsidR="00530A18" w:rsidRPr="00562689" w:rsidRDefault="00530A18" w:rsidP="00530A18">
      <w:pPr>
        <w:ind w:left="0" w:firstLine="0"/>
        <w:rPr>
          <w:bCs/>
          <w:sz w:val="22"/>
          <w:lang w:val="en-US"/>
        </w:rPr>
      </w:pPr>
    </w:p>
    <w:p w:rsidR="00530A18" w:rsidRPr="002C75B8" w:rsidRDefault="00530A18" w:rsidP="00530A18">
      <w:pPr>
        <w:ind w:left="0" w:firstLine="0"/>
        <w:rPr>
          <w:b/>
          <w:bCs/>
          <w:sz w:val="22"/>
          <w:lang w:val="en-US"/>
        </w:rPr>
      </w:pPr>
      <w:r w:rsidRPr="002C75B8">
        <w:rPr>
          <w:b/>
          <w:bCs/>
          <w:sz w:val="22"/>
          <w:lang w:val="en-US"/>
        </w:rPr>
        <w:t>Treatment</w:t>
      </w:r>
    </w:p>
    <w:p w:rsidR="00530A18" w:rsidRDefault="00530A18" w:rsidP="00530A18">
      <w:pPr>
        <w:ind w:left="0" w:firstLine="0"/>
        <w:rPr>
          <w:bCs/>
          <w:sz w:val="22"/>
          <w:lang w:val="en-US"/>
        </w:rPr>
      </w:pPr>
      <w:r w:rsidRPr="00562689">
        <w:rPr>
          <w:sz w:val="22"/>
          <w:lang w:val="en-US"/>
        </w:rPr>
        <w:t>VL and CL:</w:t>
      </w:r>
      <w:r w:rsidRPr="00562689">
        <w:rPr>
          <w:bCs/>
          <w:sz w:val="22"/>
          <w:lang w:val="en-US"/>
        </w:rPr>
        <w:t xml:space="preserve"> antimonials, 20 mg </w:t>
      </w:r>
      <w:proofErr w:type="spellStart"/>
      <w:r w:rsidRPr="00562689">
        <w:rPr>
          <w:bCs/>
          <w:sz w:val="22"/>
          <w:lang w:val="en-US"/>
        </w:rPr>
        <w:t>Sb</w:t>
      </w:r>
      <w:r w:rsidRPr="00562689">
        <w:rPr>
          <w:bCs/>
          <w:sz w:val="22"/>
          <w:vertAlign w:val="superscript"/>
          <w:lang w:val="en-US"/>
        </w:rPr>
        <w:t>v</w:t>
      </w:r>
      <w:proofErr w:type="spellEnd"/>
      <w:r w:rsidRPr="00562689">
        <w:rPr>
          <w:bCs/>
          <w:sz w:val="22"/>
          <w:lang w:val="en-US"/>
        </w:rPr>
        <w:t xml:space="preserve">/kg/day. Cure rate for both forms is 100%. For CL, </w:t>
      </w:r>
      <w:r>
        <w:rPr>
          <w:bCs/>
          <w:sz w:val="22"/>
          <w:lang w:val="en-US"/>
        </w:rPr>
        <w:t>erythromycin</w:t>
      </w:r>
      <w:r w:rsidRPr="00562689">
        <w:rPr>
          <w:bCs/>
          <w:sz w:val="22"/>
          <w:lang w:val="en-US"/>
        </w:rPr>
        <w:t xml:space="preserve">, </w:t>
      </w:r>
      <w:proofErr w:type="spellStart"/>
      <w:r w:rsidRPr="00562689">
        <w:rPr>
          <w:bCs/>
          <w:sz w:val="22"/>
          <w:lang w:val="en-US"/>
        </w:rPr>
        <w:t>doxycycline</w:t>
      </w:r>
      <w:proofErr w:type="spellEnd"/>
      <w:r w:rsidRPr="002C75B8">
        <w:rPr>
          <w:bCs/>
          <w:sz w:val="22"/>
          <w:lang w:val="en-US"/>
        </w:rPr>
        <w:t xml:space="preserve"> and </w:t>
      </w:r>
      <w:proofErr w:type="spellStart"/>
      <w:r w:rsidRPr="002C75B8">
        <w:rPr>
          <w:bCs/>
          <w:sz w:val="22"/>
          <w:lang w:val="en-US"/>
        </w:rPr>
        <w:t>metronidazole</w:t>
      </w:r>
      <w:proofErr w:type="spellEnd"/>
      <w:r w:rsidRPr="002C75B8">
        <w:rPr>
          <w:bCs/>
          <w:sz w:val="22"/>
          <w:lang w:val="en-US"/>
        </w:rPr>
        <w:t xml:space="preserve"> are used in absence of antimonials.</w:t>
      </w:r>
    </w:p>
    <w:p w:rsidR="00530A18" w:rsidRPr="002C75B8" w:rsidRDefault="00530A18" w:rsidP="00530A18">
      <w:pPr>
        <w:ind w:left="0" w:firstLine="0"/>
        <w:rPr>
          <w:bCs/>
          <w:sz w:val="22"/>
          <w:lang w:val="en-US"/>
        </w:rPr>
      </w:pPr>
    </w:p>
    <w:p w:rsidR="00530A18" w:rsidRPr="002C75B8" w:rsidRDefault="00530A18" w:rsidP="00530A18">
      <w:pPr>
        <w:ind w:left="0" w:firstLine="0"/>
        <w:rPr>
          <w:bCs/>
          <w:sz w:val="22"/>
          <w:lang w:val="en-US"/>
        </w:rPr>
      </w:pPr>
    </w:p>
    <w:p w:rsidR="00530A18" w:rsidRDefault="00530A18" w:rsidP="00530A18">
      <w:pPr>
        <w:ind w:left="0" w:firstLine="0"/>
        <w:rPr>
          <w:b/>
          <w:bCs/>
          <w:sz w:val="22"/>
          <w:lang w:val="en-US"/>
        </w:rPr>
      </w:pPr>
      <w:r w:rsidRPr="002C75B8">
        <w:rPr>
          <w:b/>
          <w:bCs/>
          <w:sz w:val="22"/>
          <w:lang w:val="en-US"/>
        </w:rPr>
        <w:t xml:space="preserve">ACCESS TO CARE </w:t>
      </w:r>
    </w:p>
    <w:p w:rsidR="00530A18" w:rsidRPr="002C75B8" w:rsidRDefault="00530A18" w:rsidP="00530A18">
      <w:pPr>
        <w:ind w:left="0" w:firstLine="0"/>
        <w:rPr>
          <w:sz w:val="22"/>
          <w:lang w:val="en-US"/>
        </w:rPr>
      </w:pPr>
    </w:p>
    <w:p w:rsidR="00530A18" w:rsidRPr="002C75B8" w:rsidRDefault="00530A18" w:rsidP="00530A18">
      <w:pPr>
        <w:ind w:left="0" w:firstLine="0"/>
        <w:rPr>
          <w:sz w:val="22"/>
          <w:lang w:val="en-US"/>
        </w:rPr>
      </w:pPr>
      <w:r w:rsidRPr="002C75B8">
        <w:rPr>
          <w:sz w:val="22"/>
          <w:lang w:val="en-US"/>
        </w:rPr>
        <w:t>Care for leishmaniasis is provided for free. However, access to treatment is problematic. Leishmaniasis can only be diagnosed and treated in specialized hospitals</w:t>
      </w:r>
      <w:r>
        <w:rPr>
          <w:sz w:val="22"/>
          <w:lang w:val="en-US"/>
        </w:rPr>
        <w:t xml:space="preserve"> </w:t>
      </w:r>
      <w:r w:rsidRPr="002C75B8">
        <w:rPr>
          <w:sz w:val="22"/>
          <w:lang w:val="en-US"/>
        </w:rPr>
        <w:t>in the public sector. This forms a barrier for access to care</w:t>
      </w:r>
      <w:r>
        <w:rPr>
          <w:sz w:val="22"/>
          <w:lang w:val="en-US"/>
        </w:rPr>
        <w:t>,</w:t>
      </w:r>
      <w:r w:rsidRPr="002C75B8">
        <w:rPr>
          <w:sz w:val="22"/>
          <w:lang w:val="en-US"/>
        </w:rPr>
        <w:t xml:space="preserve"> as patients often live in remote areas with no health facilities and transport. Furthermore, due to a lack of awareness of the disease, and the lack of available effective treatment, patients may not seek treatment in time or at all.</w:t>
      </w:r>
      <w:r w:rsidRPr="002C75B8">
        <w:rPr>
          <w:sz w:val="22"/>
          <w:lang w:val="en-GB"/>
        </w:rPr>
        <w:t xml:space="preserve"> </w:t>
      </w:r>
    </w:p>
    <w:p w:rsidR="00530A18" w:rsidRDefault="00530A18" w:rsidP="00530A18">
      <w:pPr>
        <w:ind w:left="0" w:firstLine="0"/>
        <w:rPr>
          <w:sz w:val="22"/>
          <w:lang w:val="en-US"/>
        </w:rPr>
      </w:pPr>
      <w:r w:rsidRPr="002C75B8">
        <w:rPr>
          <w:sz w:val="22"/>
          <w:lang w:val="en-US"/>
        </w:rPr>
        <w:t xml:space="preserve"> </w:t>
      </w:r>
    </w:p>
    <w:p w:rsidR="00530A18" w:rsidRPr="002C75B8" w:rsidRDefault="00530A18" w:rsidP="00530A18">
      <w:pPr>
        <w:ind w:left="0" w:firstLine="0"/>
        <w:rPr>
          <w:sz w:val="22"/>
          <w:lang w:val="en-US"/>
        </w:rPr>
      </w:pPr>
    </w:p>
    <w:p w:rsidR="00530A18" w:rsidRDefault="00530A18" w:rsidP="00530A18">
      <w:pPr>
        <w:ind w:left="0" w:firstLine="0"/>
        <w:rPr>
          <w:sz w:val="22"/>
          <w:lang w:val="en-US"/>
        </w:rPr>
      </w:pPr>
      <w:r w:rsidRPr="002C75B8">
        <w:rPr>
          <w:b/>
          <w:sz w:val="22"/>
          <w:lang w:val="en-US"/>
        </w:rPr>
        <w:t>ACCESS TO DRUGS</w:t>
      </w:r>
      <w:r w:rsidRPr="002C75B8">
        <w:rPr>
          <w:sz w:val="22"/>
          <w:lang w:val="en-US"/>
        </w:rPr>
        <w:t xml:space="preserve"> </w:t>
      </w:r>
    </w:p>
    <w:p w:rsidR="00530A18" w:rsidRPr="002C75B8" w:rsidRDefault="00530A18" w:rsidP="00530A18">
      <w:pPr>
        <w:ind w:left="0" w:firstLine="0"/>
        <w:rPr>
          <w:sz w:val="22"/>
          <w:lang w:val="en-US"/>
        </w:rPr>
      </w:pPr>
    </w:p>
    <w:p w:rsidR="00530A18" w:rsidRPr="002C75B8" w:rsidRDefault="00530A18" w:rsidP="00530A18">
      <w:pPr>
        <w:ind w:left="0" w:firstLine="0"/>
        <w:rPr>
          <w:sz w:val="22"/>
          <w:lang w:val="en-US"/>
        </w:rPr>
      </w:pPr>
      <w:r w:rsidRPr="002C75B8">
        <w:rPr>
          <w:sz w:val="22"/>
          <w:lang w:val="en-US"/>
        </w:rPr>
        <w:t xml:space="preserve">Only </w:t>
      </w:r>
      <w:proofErr w:type="spellStart"/>
      <w:r w:rsidRPr="002C75B8">
        <w:rPr>
          <w:sz w:val="22"/>
          <w:lang w:val="en-US"/>
        </w:rPr>
        <w:t>doxycycline</w:t>
      </w:r>
      <w:proofErr w:type="spellEnd"/>
      <w:r w:rsidRPr="002C75B8">
        <w:rPr>
          <w:sz w:val="22"/>
          <w:lang w:val="en-US"/>
        </w:rPr>
        <w:t xml:space="preserve"> and </w:t>
      </w:r>
      <w:proofErr w:type="spellStart"/>
      <w:r w:rsidRPr="002C75B8">
        <w:rPr>
          <w:sz w:val="22"/>
          <w:lang w:val="en-US"/>
        </w:rPr>
        <w:t>metronidazole</w:t>
      </w:r>
      <w:proofErr w:type="spellEnd"/>
      <w:r w:rsidRPr="002C75B8">
        <w:rPr>
          <w:sz w:val="22"/>
          <w:lang w:val="en-US"/>
        </w:rPr>
        <w:t xml:space="preserve"> are included in the National Essential Drug List for CL. Antimonials for treatment are not registered and </w:t>
      </w:r>
      <w:r>
        <w:rPr>
          <w:sz w:val="22"/>
          <w:lang w:val="en-US"/>
        </w:rPr>
        <w:t>un</w:t>
      </w:r>
      <w:r w:rsidRPr="002C75B8">
        <w:rPr>
          <w:sz w:val="22"/>
          <w:lang w:val="en-US"/>
        </w:rPr>
        <w:t>available in the country</w:t>
      </w:r>
      <w:r>
        <w:rPr>
          <w:sz w:val="22"/>
          <w:lang w:val="en-US"/>
        </w:rPr>
        <w:t>. They</w:t>
      </w:r>
      <w:r w:rsidRPr="002C75B8">
        <w:rPr>
          <w:sz w:val="22"/>
          <w:lang w:val="en-US"/>
        </w:rPr>
        <w:t xml:space="preserve"> can only be obtained </w:t>
      </w:r>
      <w:r>
        <w:rPr>
          <w:sz w:val="22"/>
          <w:lang w:val="en-US"/>
        </w:rPr>
        <w:t>at</w:t>
      </w:r>
      <w:r w:rsidRPr="002C75B8">
        <w:rPr>
          <w:sz w:val="22"/>
          <w:lang w:val="en-US"/>
        </w:rPr>
        <w:t xml:space="preserve"> the French Embassy (Glucantime, </w:t>
      </w:r>
      <w:proofErr w:type="spellStart"/>
      <w:r>
        <w:rPr>
          <w:sz w:val="22"/>
          <w:lang w:val="en-US"/>
        </w:rPr>
        <w:t>Sanofi</w:t>
      </w:r>
      <w:proofErr w:type="spellEnd"/>
      <w:r w:rsidRPr="002C75B8">
        <w:rPr>
          <w:sz w:val="22"/>
          <w:lang w:val="en-US"/>
        </w:rPr>
        <w:t xml:space="preserve">), which causes long delays in treatment.  </w:t>
      </w:r>
    </w:p>
    <w:p w:rsidR="00530A18" w:rsidRDefault="00530A18" w:rsidP="00530A18">
      <w:pPr>
        <w:ind w:left="0" w:firstLine="0"/>
        <w:rPr>
          <w:sz w:val="22"/>
          <w:lang w:val="en-US"/>
        </w:rPr>
      </w:pPr>
    </w:p>
    <w:p w:rsidR="00530A18" w:rsidRPr="002C75B8" w:rsidRDefault="00530A18" w:rsidP="00530A18">
      <w:pPr>
        <w:ind w:left="0" w:firstLine="0"/>
        <w:rPr>
          <w:sz w:val="22"/>
          <w:lang w:val="en-US"/>
        </w:rPr>
      </w:pPr>
    </w:p>
    <w:p w:rsidR="00530A18" w:rsidRDefault="00530A18" w:rsidP="00530A18">
      <w:pPr>
        <w:ind w:left="0" w:firstLine="0"/>
        <w:rPr>
          <w:b/>
          <w:sz w:val="22"/>
          <w:lang w:val="en-US"/>
        </w:rPr>
      </w:pPr>
      <w:r w:rsidRPr="002C75B8">
        <w:rPr>
          <w:b/>
          <w:sz w:val="22"/>
          <w:lang w:val="en-US"/>
        </w:rPr>
        <w:t>SOURCES OF INFORMATION</w:t>
      </w:r>
    </w:p>
    <w:p w:rsidR="00530A18" w:rsidRPr="002C75B8" w:rsidRDefault="00530A18" w:rsidP="00530A18">
      <w:pPr>
        <w:ind w:left="0" w:firstLine="0"/>
        <w:rPr>
          <w:b/>
          <w:sz w:val="22"/>
          <w:u w:val="single"/>
          <w:lang w:val="en-US"/>
        </w:rPr>
      </w:pPr>
    </w:p>
    <w:p w:rsidR="00530A18" w:rsidRPr="002C75B8" w:rsidRDefault="00530A18" w:rsidP="00530A18">
      <w:pPr>
        <w:numPr>
          <w:ilvl w:val="0"/>
          <w:numId w:val="5"/>
        </w:numPr>
        <w:rPr>
          <w:sz w:val="22"/>
          <w:lang w:val="en-US"/>
        </w:rPr>
      </w:pPr>
      <w:r w:rsidRPr="002C75B8">
        <w:rPr>
          <w:sz w:val="22"/>
          <w:lang w:val="en-US"/>
        </w:rPr>
        <w:t xml:space="preserve">Dr </w:t>
      </w:r>
      <w:proofErr w:type="spellStart"/>
      <w:r w:rsidRPr="002C75B8">
        <w:rPr>
          <w:sz w:val="22"/>
          <w:lang w:val="en-US"/>
        </w:rPr>
        <w:t>Shapiyeva</w:t>
      </w:r>
      <w:proofErr w:type="spellEnd"/>
      <w:r w:rsidRPr="002C75B8">
        <w:rPr>
          <w:sz w:val="22"/>
          <w:lang w:val="en-US"/>
        </w:rPr>
        <w:t xml:space="preserve">, Republican Sanitary and Epidemiology Station </w:t>
      </w:r>
    </w:p>
    <w:p w:rsidR="002F7C1A" w:rsidRDefault="002F7C1A" w:rsidP="00530A18"/>
    <w:sectPr w:rsidR="002F7C1A" w:rsidSect="002F7C1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E11F7"/>
    <w:multiLevelType w:val="hybridMultilevel"/>
    <w:tmpl w:val="BC80059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nsid w:val="54731912"/>
    <w:multiLevelType w:val="multilevel"/>
    <w:tmpl w:val="9F3EB04A"/>
    <w:lvl w:ilvl="0">
      <w:start w:val="1"/>
      <w:numFmt w:val="decimal"/>
      <w:pStyle w:val="Heading1"/>
      <w:isLgl/>
      <w:lvlText w:val="%1."/>
      <w:lvlJc w:val="left"/>
      <w:pPr>
        <w:tabs>
          <w:tab w:val="num" w:pos="1134"/>
        </w:tabs>
        <w:ind w:left="1134" w:hanging="1134"/>
      </w:pPr>
      <w:rPr>
        <w:rFonts w:ascii="Arial" w:hAnsi="Arial" w:hint="default"/>
        <w:b/>
        <w:i w:val="0"/>
        <w:color w:val="000000"/>
        <w:sz w:val="32"/>
        <w:szCs w:val="32"/>
        <w:u w:color="000000"/>
      </w:rPr>
    </w:lvl>
    <w:lvl w:ilvl="1">
      <w:start w:val="1"/>
      <w:numFmt w:val="decimal"/>
      <w:pStyle w:val="Heading2"/>
      <w:isLgl/>
      <w:lvlText w:val="%1.%2."/>
      <w:lvlJc w:val="left"/>
      <w:pPr>
        <w:tabs>
          <w:tab w:val="num" w:pos="1134"/>
        </w:tabs>
        <w:ind w:left="1134" w:hanging="1134"/>
      </w:pPr>
      <w:rPr>
        <w:rFonts w:ascii="Arial" w:hAnsi="Arial" w:hint="default"/>
        <w:b/>
        <w:i w:val="0"/>
        <w:color w:val="000000"/>
        <w:sz w:val="28"/>
        <w:szCs w:val="28"/>
      </w:rPr>
    </w:lvl>
    <w:lvl w:ilvl="2">
      <w:start w:val="1"/>
      <w:numFmt w:val="decimal"/>
      <w:pStyle w:val="Heading3"/>
      <w:isLgl/>
      <w:lvlText w:val="%1.%2.%3."/>
      <w:lvlJc w:val="left"/>
      <w:pPr>
        <w:tabs>
          <w:tab w:val="num" w:pos="0"/>
        </w:tabs>
        <w:ind w:left="1134" w:hanging="1134"/>
      </w:pPr>
      <w:rPr>
        <w:rFonts w:ascii="Arial" w:hAnsi="Arial" w:hint="default"/>
        <w:b w:val="0"/>
        <w:i/>
        <w:color w:val="000000"/>
        <w:sz w:val="27"/>
        <w:szCs w:val="27"/>
      </w:rPr>
    </w:lvl>
    <w:lvl w:ilvl="3">
      <w:start w:val="1"/>
      <w:numFmt w:val="decimal"/>
      <w:pStyle w:val="Heading4"/>
      <w:lvlText w:val="%1.%2.%3.%4."/>
      <w:lvlJc w:val="left"/>
      <w:pPr>
        <w:tabs>
          <w:tab w:val="num" w:pos="1134"/>
        </w:tabs>
        <w:ind w:left="1134" w:hanging="1134"/>
      </w:pPr>
      <w:rPr>
        <w:rFonts w:ascii="Arial" w:hAnsi="Arial" w:hint="default"/>
        <w:b w:val="0"/>
        <w:i w:val="0"/>
        <w:color w:val="000000"/>
        <w:sz w:val="26"/>
        <w:szCs w:val="26"/>
      </w:rPr>
    </w:lvl>
    <w:lvl w:ilvl="4">
      <w:start w:val="1"/>
      <w:numFmt w:val="decimal"/>
      <w:lvlText w:val="%1.%2.%3.%4.%5."/>
      <w:lvlJc w:val="left"/>
      <w:pPr>
        <w:tabs>
          <w:tab w:val="num" w:pos="1402"/>
        </w:tabs>
        <w:ind w:left="1402" w:hanging="1402"/>
      </w:pPr>
      <w:rPr>
        <w:rFonts w:ascii="Arial" w:hAnsi="Arial" w:hint="default"/>
        <w:b/>
        <w:i w:val="0"/>
        <w:color w:val="000000"/>
        <w:sz w:val="24"/>
        <w:szCs w:val="24"/>
      </w:rPr>
    </w:lvl>
    <w:lvl w:ilvl="5">
      <w:start w:val="1"/>
      <w:numFmt w:val="decimal"/>
      <w:lvlText w:val="%1.%2.%3.%4.%5.%6."/>
      <w:lvlJc w:val="left"/>
      <w:pPr>
        <w:tabs>
          <w:tab w:val="num" w:pos="1701"/>
        </w:tabs>
        <w:ind w:left="1701" w:hanging="1701"/>
      </w:pPr>
      <w:rPr>
        <w:rFonts w:ascii="Arial" w:hAnsi="Arial" w:hint="default"/>
        <w:b w:val="0"/>
        <w:i w:val="0"/>
        <w:color w:val="000000"/>
        <w:sz w:val="24"/>
        <w:szCs w:val="24"/>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1"/>
  </w:num>
  <w:num w:numId="3">
    <w:abstractNumId w:val="1"/>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30A18"/>
    <w:rsid w:val="000028F1"/>
    <w:rsid w:val="00010242"/>
    <w:rsid w:val="00046B72"/>
    <w:rsid w:val="00052A25"/>
    <w:rsid w:val="0005677D"/>
    <w:rsid w:val="000578BC"/>
    <w:rsid w:val="000848FF"/>
    <w:rsid w:val="000B48D7"/>
    <w:rsid w:val="000E5115"/>
    <w:rsid w:val="000F0175"/>
    <w:rsid w:val="000F1E62"/>
    <w:rsid w:val="001168B6"/>
    <w:rsid w:val="00134E9F"/>
    <w:rsid w:val="00141FD2"/>
    <w:rsid w:val="0016660D"/>
    <w:rsid w:val="00194CED"/>
    <w:rsid w:val="001B2C47"/>
    <w:rsid w:val="001E4D96"/>
    <w:rsid w:val="002000DA"/>
    <w:rsid w:val="00215613"/>
    <w:rsid w:val="00220DFD"/>
    <w:rsid w:val="0024005B"/>
    <w:rsid w:val="00245DB8"/>
    <w:rsid w:val="00252F0C"/>
    <w:rsid w:val="00270F6A"/>
    <w:rsid w:val="00272C75"/>
    <w:rsid w:val="00272E09"/>
    <w:rsid w:val="0027629F"/>
    <w:rsid w:val="00280D78"/>
    <w:rsid w:val="002C258B"/>
    <w:rsid w:val="002F4248"/>
    <w:rsid w:val="002F6463"/>
    <w:rsid w:val="002F7C1A"/>
    <w:rsid w:val="00315ECC"/>
    <w:rsid w:val="003229A6"/>
    <w:rsid w:val="003310F3"/>
    <w:rsid w:val="00333A3A"/>
    <w:rsid w:val="0034701D"/>
    <w:rsid w:val="0036003C"/>
    <w:rsid w:val="00363320"/>
    <w:rsid w:val="00374366"/>
    <w:rsid w:val="003A44B4"/>
    <w:rsid w:val="003B3568"/>
    <w:rsid w:val="003B73ED"/>
    <w:rsid w:val="003D1FFD"/>
    <w:rsid w:val="003E1DA2"/>
    <w:rsid w:val="003F1346"/>
    <w:rsid w:val="00412019"/>
    <w:rsid w:val="00412575"/>
    <w:rsid w:val="00420168"/>
    <w:rsid w:val="004264FD"/>
    <w:rsid w:val="00491E29"/>
    <w:rsid w:val="004A37D9"/>
    <w:rsid w:val="004A5A5B"/>
    <w:rsid w:val="004C53F0"/>
    <w:rsid w:val="004D15B3"/>
    <w:rsid w:val="005100AA"/>
    <w:rsid w:val="00530A18"/>
    <w:rsid w:val="00570157"/>
    <w:rsid w:val="0057148C"/>
    <w:rsid w:val="005724D3"/>
    <w:rsid w:val="00581469"/>
    <w:rsid w:val="00593992"/>
    <w:rsid w:val="005C6498"/>
    <w:rsid w:val="005F2E6A"/>
    <w:rsid w:val="005F4AD0"/>
    <w:rsid w:val="0062498A"/>
    <w:rsid w:val="00626A99"/>
    <w:rsid w:val="006272A7"/>
    <w:rsid w:val="00641A14"/>
    <w:rsid w:val="00653580"/>
    <w:rsid w:val="00661504"/>
    <w:rsid w:val="00690048"/>
    <w:rsid w:val="006C198E"/>
    <w:rsid w:val="006E008C"/>
    <w:rsid w:val="006E2CDF"/>
    <w:rsid w:val="006E718B"/>
    <w:rsid w:val="0071174C"/>
    <w:rsid w:val="00740C76"/>
    <w:rsid w:val="0075377D"/>
    <w:rsid w:val="007A78DF"/>
    <w:rsid w:val="007C7FD3"/>
    <w:rsid w:val="007D3253"/>
    <w:rsid w:val="007E18CB"/>
    <w:rsid w:val="007E4A87"/>
    <w:rsid w:val="008006B5"/>
    <w:rsid w:val="008016D2"/>
    <w:rsid w:val="00826019"/>
    <w:rsid w:val="00832051"/>
    <w:rsid w:val="00837717"/>
    <w:rsid w:val="008403F6"/>
    <w:rsid w:val="00847BE4"/>
    <w:rsid w:val="00851DE1"/>
    <w:rsid w:val="0086504E"/>
    <w:rsid w:val="00895527"/>
    <w:rsid w:val="00896966"/>
    <w:rsid w:val="008B250E"/>
    <w:rsid w:val="008D3496"/>
    <w:rsid w:val="008F2D26"/>
    <w:rsid w:val="009511C6"/>
    <w:rsid w:val="009B22FB"/>
    <w:rsid w:val="009C14CB"/>
    <w:rsid w:val="009C200B"/>
    <w:rsid w:val="009C319F"/>
    <w:rsid w:val="009C624C"/>
    <w:rsid w:val="009D1B5E"/>
    <w:rsid w:val="009F64EB"/>
    <w:rsid w:val="009F775A"/>
    <w:rsid w:val="00A45DA3"/>
    <w:rsid w:val="00A5035E"/>
    <w:rsid w:val="00A5411A"/>
    <w:rsid w:val="00A541A7"/>
    <w:rsid w:val="00A629D5"/>
    <w:rsid w:val="00A85111"/>
    <w:rsid w:val="00AD2F5D"/>
    <w:rsid w:val="00B15964"/>
    <w:rsid w:val="00B16204"/>
    <w:rsid w:val="00B433DC"/>
    <w:rsid w:val="00B476C3"/>
    <w:rsid w:val="00B96E52"/>
    <w:rsid w:val="00BA6E8F"/>
    <w:rsid w:val="00BB2383"/>
    <w:rsid w:val="00BE00C5"/>
    <w:rsid w:val="00C12906"/>
    <w:rsid w:val="00C1518C"/>
    <w:rsid w:val="00C236BD"/>
    <w:rsid w:val="00C244F5"/>
    <w:rsid w:val="00C264F2"/>
    <w:rsid w:val="00C47B72"/>
    <w:rsid w:val="00C7126E"/>
    <w:rsid w:val="00C75CF6"/>
    <w:rsid w:val="00C87D01"/>
    <w:rsid w:val="00C91A71"/>
    <w:rsid w:val="00CA637B"/>
    <w:rsid w:val="00CA71FE"/>
    <w:rsid w:val="00CF5DD0"/>
    <w:rsid w:val="00D05103"/>
    <w:rsid w:val="00D17D57"/>
    <w:rsid w:val="00D36E3A"/>
    <w:rsid w:val="00D5084A"/>
    <w:rsid w:val="00D513BD"/>
    <w:rsid w:val="00D541EC"/>
    <w:rsid w:val="00D6288C"/>
    <w:rsid w:val="00D83F8A"/>
    <w:rsid w:val="00D92869"/>
    <w:rsid w:val="00D95254"/>
    <w:rsid w:val="00DA0AB5"/>
    <w:rsid w:val="00DA14E3"/>
    <w:rsid w:val="00DB6D7C"/>
    <w:rsid w:val="00DD1ADE"/>
    <w:rsid w:val="00DF5A78"/>
    <w:rsid w:val="00DF6C46"/>
    <w:rsid w:val="00E147C3"/>
    <w:rsid w:val="00E17729"/>
    <w:rsid w:val="00E21063"/>
    <w:rsid w:val="00E370A8"/>
    <w:rsid w:val="00E474BF"/>
    <w:rsid w:val="00E47A87"/>
    <w:rsid w:val="00E65F1E"/>
    <w:rsid w:val="00E7082F"/>
    <w:rsid w:val="00E828CE"/>
    <w:rsid w:val="00E87373"/>
    <w:rsid w:val="00EB1F13"/>
    <w:rsid w:val="00EF27B3"/>
    <w:rsid w:val="00F03A91"/>
    <w:rsid w:val="00F14B40"/>
    <w:rsid w:val="00F16575"/>
    <w:rsid w:val="00F25542"/>
    <w:rsid w:val="00F87752"/>
    <w:rsid w:val="00F94E78"/>
    <w:rsid w:val="00FB0CFB"/>
    <w:rsid w:val="00FB6AA1"/>
    <w:rsid w:val="00FC58EE"/>
    <w:rsid w:val="00FD22F3"/>
    <w:rsid w:val="00FD59CB"/>
    <w:rsid w:val="00FE1BC6"/>
    <w:rsid w:val="00FE26F4"/>
    <w:rsid w:val="00FE575B"/>
    <w:rsid w:val="00FE79B4"/>
    <w:rsid w:val="00FF18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A18"/>
    <w:pPr>
      <w:spacing w:after="0" w:line="240" w:lineRule="auto"/>
      <w:ind w:left="720" w:hanging="720"/>
      <w:jc w:val="both"/>
    </w:pPr>
    <w:rPr>
      <w:rFonts w:ascii="Arial" w:eastAsia="Calibri" w:hAnsi="Arial" w:cs="Arial"/>
      <w:sz w:val="24"/>
      <w:lang w:val="es-CO"/>
    </w:rPr>
  </w:style>
  <w:style w:type="paragraph" w:styleId="Heading1">
    <w:name w:val="heading 1"/>
    <w:next w:val="Normal"/>
    <w:link w:val="Heading1Char"/>
    <w:qFormat/>
    <w:rsid w:val="00F14B40"/>
    <w:pPr>
      <w:keepNext/>
      <w:numPr>
        <w:numId w:val="4"/>
      </w:numPr>
      <w:spacing w:before="480" w:after="240" w:line="240" w:lineRule="auto"/>
      <w:outlineLvl w:val="0"/>
    </w:pPr>
    <w:rPr>
      <w:rFonts w:ascii="Arial" w:eastAsia="Times New Roman" w:hAnsi="Arial" w:cs="Arial"/>
      <w:b/>
      <w:bCs/>
      <w:kern w:val="32"/>
      <w:sz w:val="32"/>
      <w:szCs w:val="32"/>
      <w:lang w:val="de-AT" w:eastAsia="de-AT"/>
    </w:rPr>
  </w:style>
  <w:style w:type="paragraph" w:styleId="Heading2">
    <w:name w:val="heading 2"/>
    <w:next w:val="Normal"/>
    <w:link w:val="Heading2Char"/>
    <w:qFormat/>
    <w:rsid w:val="00F14B40"/>
    <w:pPr>
      <w:keepNext/>
      <w:numPr>
        <w:ilvl w:val="1"/>
        <w:numId w:val="4"/>
      </w:numPr>
      <w:spacing w:before="240" w:after="60" w:line="240" w:lineRule="auto"/>
      <w:outlineLvl w:val="1"/>
    </w:pPr>
    <w:rPr>
      <w:rFonts w:ascii="Arial" w:eastAsia="Times New Roman" w:hAnsi="Arial" w:cs="Arial"/>
      <w:b/>
      <w:bCs/>
      <w:iCs/>
      <w:sz w:val="28"/>
      <w:szCs w:val="28"/>
      <w:lang w:val="de-AT" w:eastAsia="de-AT"/>
    </w:rPr>
  </w:style>
  <w:style w:type="paragraph" w:styleId="Heading3">
    <w:name w:val="heading 3"/>
    <w:next w:val="Normal"/>
    <w:link w:val="Heading3Char"/>
    <w:qFormat/>
    <w:rsid w:val="00F14B40"/>
    <w:pPr>
      <w:keepNext/>
      <w:numPr>
        <w:ilvl w:val="2"/>
        <w:numId w:val="4"/>
      </w:numPr>
      <w:spacing w:before="240" w:after="60" w:line="240" w:lineRule="auto"/>
      <w:outlineLvl w:val="2"/>
    </w:pPr>
    <w:rPr>
      <w:rFonts w:ascii="Arial" w:eastAsia="Times New Roman" w:hAnsi="Arial" w:cs="Arial"/>
      <w:bCs/>
      <w:i/>
      <w:sz w:val="27"/>
      <w:szCs w:val="26"/>
      <w:lang w:val="de-AT" w:eastAsia="de-AT"/>
    </w:rPr>
  </w:style>
  <w:style w:type="paragraph" w:styleId="Heading4">
    <w:name w:val="heading 4"/>
    <w:next w:val="Normal"/>
    <w:link w:val="Heading4Char"/>
    <w:qFormat/>
    <w:rsid w:val="00F14B40"/>
    <w:pPr>
      <w:keepNext/>
      <w:numPr>
        <w:ilvl w:val="3"/>
        <w:numId w:val="4"/>
      </w:numPr>
      <w:spacing w:before="240" w:after="120" w:line="240" w:lineRule="auto"/>
      <w:outlineLvl w:val="3"/>
    </w:pPr>
    <w:rPr>
      <w:rFonts w:ascii="Arial" w:eastAsia="Times New Roman" w:hAnsi="Arial" w:cs="Times New Roman"/>
      <w:bCs/>
      <w:sz w:val="26"/>
      <w:szCs w:val="28"/>
      <w:lang w:val="de-AT" w:eastAsia="de-AT"/>
    </w:rPr>
  </w:style>
  <w:style w:type="paragraph" w:styleId="Heading5">
    <w:name w:val="heading 5"/>
    <w:basedOn w:val="Normal"/>
    <w:next w:val="Normal"/>
    <w:link w:val="Heading5Char"/>
    <w:qFormat/>
    <w:rsid w:val="00F14B40"/>
    <w:pPr>
      <w:spacing w:before="200"/>
      <w:ind w:left="1008" w:hanging="1008"/>
      <w:outlineLvl w:val="4"/>
    </w:pPr>
    <w:rPr>
      <w:rFonts w:ascii="Cambria" w:eastAsia="Times New Roman" w:hAnsi="Cambria" w:cs="Times New Roman"/>
      <w:b/>
      <w:bCs/>
      <w:color w:val="7F7F7F"/>
      <w:lang w:bidi="en-US"/>
    </w:rPr>
  </w:style>
  <w:style w:type="paragraph" w:styleId="Heading6">
    <w:name w:val="heading 6"/>
    <w:basedOn w:val="Normal"/>
    <w:next w:val="Normal"/>
    <w:link w:val="Heading6Char"/>
    <w:qFormat/>
    <w:rsid w:val="00F14B40"/>
    <w:pPr>
      <w:spacing w:line="271" w:lineRule="auto"/>
      <w:ind w:left="1152" w:hanging="1152"/>
      <w:outlineLvl w:val="5"/>
    </w:pPr>
    <w:rPr>
      <w:rFonts w:ascii="Cambria" w:eastAsia="Times New Roman" w:hAnsi="Cambria" w:cs="Times New Roman"/>
      <w:b/>
      <w:bCs/>
      <w:i/>
      <w:iCs/>
      <w:color w:val="7F7F7F"/>
      <w:lang w:bidi="en-US"/>
    </w:rPr>
  </w:style>
  <w:style w:type="paragraph" w:styleId="Heading7">
    <w:name w:val="heading 7"/>
    <w:basedOn w:val="Normal"/>
    <w:next w:val="Normal"/>
    <w:link w:val="Heading7Char"/>
    <w:qFormat/>
    <w:rsid w:val="00F14B40"/>
    <w:pPr>
      <w:ind w:left="1296" w:hanging="1296"/>
      <w:outlineLvl w:val="6"/>
    </w:pPr>
    <w:rPr>
      <w:rFonts w:ascii="Cambria" w:eastAsia="Times New Roman" w:hAnsi="Cambria" w:cs="Times New Roman"/>
      <w:i/>
      <w:iCs/>
      <w:lang w:bidi="en-US"/>
    </w:rPr>
  </w:style>
  <w:style w:type="paragraph" w:styleId="Heading8">
    <w:name w:val="heading 8"/>
    <w:basedOn w:val="Normal"/>
    <w:next w:val="Normal"/>
    <w:link w:val="Heading8Char"/>
    <w:qFormat/>
    <w:rsid w:val="00F14B40"/>
    <w:pPr>
      <w:ind w:left="1440" w:hanging="1440"/>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qFormat/>
    <w:rsid w:val="00F14B40"/>
    <w:pPr>
      <w:ind w:left="1584" w:hanging="1584"/>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4B40"/>
    <w:rPr>
      <w:rFonts w:ascii="Arial" w:eastAsia="Times New Roman" w:hAnsi="Arial" w:cs="Arial"/>
      <w:b/>
      <w:bCs/>
      <w:kern w:val="32"/>
      <w:sz w:val="32"/>
      <w:szCs w:val="32"/>
      <w:lang w:val="de-AT" w:eastAsia="de-AT"/>
    </w:rPr>
  </w:style>
  <w:style w:type="character" w:customStyle="1" w:styleId="Heading2Char">
    <w:name w:val="Heading 2 Char"/>
    <w:basedOn w:val="DefaultParagraphFont"/>
    <w:link w:val="Heading2"/>
    <w:rsid w:val="00F14B40"/>
    <w:rPr>
      <w:rFonts w:ascii="Arial" w:eastAsia="Times New Roman" w:hAnsi="Arial" w:cs="Arial"/>
      <w:b/>
      <w:bCs/>
      <w:iCs/>
      <w:sz w:val="28"/>
      <w:szCs w:val="28"/>
      <w:lang w:val="de-AT" w:eastAsia="de-AT"/>
    </w:rPr>
  </w:style>
  <w:style w:type="character" w:customStyle="1" w:styleId="Heading3Char">
    <w:name w:val="Heading 3 Char"/>
    <w:basedOn w:val="DefaultParagraphFont"/>
    <w:link w:val="Heading3"/>
    <w:rsid w:val="00F14B40"/>
    <w:rPr>
      <w:rFonts w:ascii="Arial" w:eastAsia="Times New Roman" w:hAnsi="Arial" w:cs="Arial"/>
      <w:bCs/>
      <w:i/>
      <w:sz w:val="27"/>
      <w:szCs w:val="26"/>
      <w:lang w:val="de-AT" w:eastAsia="de-AT"/>
    </w:rPr>
  </w:style>
  <w:style w:type="character" w:customStyle="1" w:styleId="Heading4Char">
    <w:name w:val="Heading 4 Char"/>
    <w:basedOn w:val="DefaultParagraphFont"/>
    <w:link w:val="Heading4"/>
    <w:rsid w:val="00F14B40"/>
    <w:rPr>
      <w:rFonts w:ascii="Arial" w:eastAsia="Times New Roman" w:hAnsi="Arial" w:cs="Times New Roman"/>
      <w:bCs/>
      <w:sz w:val="26"/>
      <w:szCs w:val="28"/>
      <w:lang w:val="de-AT" w:eastAsia="de-AT"/>
    </w:rPr>
  </w:style>
  <w:style w:type="character" w:customStyle="1" w:styleId="Heading5Char">
    <w:name w:val="Heading 5 Char"/>
    <w:basedOn w:val="DefaultParagraphFont"/>
    <w:link w:val="Heading5"/>
    <w:rsid w:val="00F14B40"/>
    <w:rPr>
      <w:rFonts w:ascii="Cambria" w:eastAsia="Times New Roman" w:hAnsi="Cambria" w:cs="Times New Roman"/>
      <w:b/>
      <w:bCs/>
      <w:color w:val="7F7F7F"/>
      <w:lang w:bidi="en-US"/>
    </w:rPr>
  </w:style>
  <w:style w:type="character" w:customStyle="1" w:styleId="Heading6Char">
    <w:name w:val="Heading 6 Char"/>
    <w:basedOn w:val="DefaultParagraphFont"/>
    <w:link w:val="Heading6"/>
    <w:rsid w:val="00F14B40"/>
    <w:rPr>
      <w:rFonts w:ascii="Cambria" w:eastAsia="Times New Roman" w:hAnsi="Cambria" w:cs="Times New Roman"/>
      <w:b/>
      <w:bCs/>
      <w:i/>
      <w:iCs/>
      <w:color w:val="7F7F7F"/>
      <w:lang w:bidi="en-US"/>
    </w:rPr>
  </w:style>
  <w:style w:type="character" w:customStyle="1" w:styleId="Heading7Char">
    <w:name w:val="Heading 7 Char"/>
    <w:basedOn w:val="DefaultParagraphFont"/>
    <w:link w:val="Heading7"/>
    <w:rsid w:val="00F14B40"/>
    <w:rPr>
      <w:rFonts w:ascii="Cambria" w:eastAsia="Times New Roman" w:hAnsi="Cambria" w:cs="Times New Roman"/>
      <w:i/>
      <w:iCs/>
      <w:lang w:bidi="en-US"/>
    </w:rPr>
  </w:style>
  <w:style w:type="character" w:customStyle="1" w:styleId="Heading8Char">
    <w:name w:val="Heading 8 Char"/>
    <w:basedOn w:val="DefaultParagraphFont"/>
    <w:link w:val="Heading8"/>
    <w:rsid w:val="00F14B40"/>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F14B40"/>
    <w:rPr>
      <w:rFonts w:ascii="Cambria" w:eastAsia="Times New Roman" w:hAnsi="Cambria" w:cs="Times New Roman"/>
      <w:i/>
      <w:iCs/>
      <w:spacing w:val="5"/>
      <w:sz w:val="20"/>
      <w:szCs w:val="20"/>
      <w:lang w:bidi="en-US"/>
    </w:rPr>
  </w:style>
  <w:style w:type="paragraph" w:styleId="ListParagraph">
    <w:name w:val="List Paragraph"/>
    <w:basedOn w:val="Normal"/>
    <w:uiPriority w:val="34"/>
    <w:qFormat/>
    <w:rsid w:val="00F14B40"/>
    <w:pPr>
      <w:contextualSpacing/>
    </w:pPr>
  </w:style>
  <w:style w:type="paragraph" w:styleId="TOCHeading">
    <w:name w:val="TOC Heading"/>
    <w:basedOn w:val="Heading1"/>
    <w:next w:val="Normal"/>
    <w:uiPriority w:val="39"/>
    <w:semiHidden/>
    <w:unhideWhenUsed/>
    <w:qFormat/>
    <w:rsid w:val="00F14B40"/>
    <w:pPr>
      <w:keepLines/>
      <w:numPr>
        <w:numId w:val="0"/>
      </w:numPr>
      <w:spacing w:after="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NormalWeb">
    <w:name w:val="Normal (Web)"/>
    <w:basedOn w:val="Normal"/>
    <w:unhideWhenUsed/>
    <w:rsid w:val="00530A18"/>
    <w:pPr>
      <w:spacing w:before="100" w:beforeAutospacing="1" w:after="100" w:afterAutospacing="1"/>
      <w:ind w:left="0" w:firstLine="0"/>
      <w:jc w:val="left"/>
    </w:pPr>
    <w:rPr>
      <w:rFonts w:ascii="Times New Roman" w:eastAsia="Times New Roman" w:hAnsi="Times New Roman" w:cs="Times New Roman"/>
      <w:szCs w:val="24"/>
      <w:lang w:val="en-US"/>
    </w:rPr>
  </w:style>
  <w:style w:type="paragraph" w:styleId="BalloonText">
    <w:name w:val="Balloon Text"/>
    <w:basedOn w:val="Normal"/>
    <w:link w:val="BalloonTextChar"/>
    <w:uiPriority w:val="99"/>
    <w:semiHidden/>
    <w:unhideWhenUsed/>
    <w:rsid w:val="00530A18"/>
    <w:rPr>
      <w:rFonts w:ascii="Tahoma" w:hAnsi="Tahoma" w:cs="Tahoma"/>
      <w:sz w:val="16"/>
      <w:szCs w:val="16"/>
    </w:rPr>
  </w:style>
  <w:style w:type="character" w:customStyle="1" w:styleId="BalloonTextChar">
    <w:name w:val="Balloon Text Char"/>
    <w:basedOn w:val="DefaultParagraphFont"/>
    <w:link w:val="BalloonText"/>
    <w:uiPriority w:val="99"/>
    <w:semiHidden/>
    <w:rsid w:val="00530A18"/>
    <w:rPr>
      <w:rFonts w:ascii="Tahoma" w:eastAsia="Calibri" w:hAnsi="Tahoma" w:cs="Tahoma"/>
      <w:sz w:val="16"/>
      <w:szCs w:val="16"/>
      <w:lang w:val="es-CO"/>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25"/>
      <c:hPercent val="40"/>
      <c:depthPercent val="100"/>
      <c:rAngAx val="1"/>
    </c:view3D>
    <c:floor>
      <c:spPr>
        <a:solidFill>
          <a:srgbClr val="C0C0C0"/>
        </a:solidFill>
        <a:ln w="3175">
          <a:solidFill>
            <a:srgbClr val="000000"/>
          </a:solidFill>
          <a:prstDash val="solid"/>
        </a:ln>
      </c:spPr>
    </c:floor>
    <c:sideWall>
      <c:spPr>
        <a:noFill/>
        <a:ln w="25400">
          <a:noFill/>
        </a:ln>
      </c:spPr>
    </c:sideWall>
    <c:backWall>
      <c:spPr>
        <a:noFill/>
        <a:ln w="25400">
          <a:noFill/>
        </a:ln>
      </c:spPr>
    </c:backWall>
    <c:plotArea>
      <c:layout>
        <c:manualLayout>
          <c:layoutTarget val="inner"/>
          <c:xMode val="edge"/>
          <c:yMode val="edge"/>
          <c:x val="8.1661891117478555E-2"/>
          <c:y val="4.8275862068965475E-2"/>
          <c:w val="0.90401146131805155"/>
          <c:h val="0.77586206896551724"/>
        </c:manualLayout>
      </c:layout>
      <c:bar3DChart>
        <c:barDir val="col"/>
        <c:grouping val="clustered"/>
        <c:ser>
          <c:idx val="0"/>
          <c:order val="0"/>
          <c:tx>
            <c:strRef>
              <c:f>Sheet1!$A$2</c:f>
              <c:strCache>
                <c:ptCount val="1"/>
                <c:pt idx="0">
                  <c:v>cases</c:v>
                </c:pt>
              </c:strCache>
            </c:strRef>
          </c:tx>
          <c:spPr>
            <a:solidFill>
              <a:srgbClr val="4F81BD"/>
            </a:solidFill>
            <a:ln w="12694">
              <a:solidFill>
                <a:srgbClr val="000000"/>
              </a:solidFill>
              <a:prstDash val="solid"/>
            </a:ln>
          </c:spPr>
          <c:cat>
            <c:numRef>
              <c:f>Sheet1!$B$1:$R$1</c:f>
              <c:numCache>
                <c:formatCode>General</c:formatCode>
                <c:ptCount val="17"/>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numCache>
            </c:numRef>
          </c:cat>
          <c:val>
            <c:numRef>
              <c:f>Sheet1!$B$2:$R$2</c:f>
              <c:numCache>
                <c:formatCode>General</c:formatCode>
                <c:ptCount val="17"/>
                <c:pt idx="0">
                  <c:v>191</c:v>
                </c:pt>
                <c:pt idx="1">
                  <c:v>38</c:v>
                </c:pt>
                <c:pt idx="2">
                  <c:v>115</c:v>
                </c:pt>
                <c:pt idx="3">
                  <c:v>75</c:v>
                </c:pt>
                <c:pt idx="4">
                  <c:v>302</c:v>
                </c:pt>
                <c:pt idx="5">
                  <c:v>210</c:v>
                </c:pt>
                <c:pt idx="6">
                  <c:v>72</c:v>
                </c:pt>
                <c:pt idx="7">
                  <c:v>68</c:v>
                </c:pt>
                <c:pt idx="8">
                  <c:v>21</c:v>
                </c:pt>
                <c:pt idx="9">
                  <c:v>53</c:v>
                </c:pt>
                <c:pt idx="10">
                  <c:v>65</c:v>
                </c:pt>
                <c:pt idx="11">
                  <c:v>7</c:v>
                </c:pt>
                <c:pt idx="12">
                  <c:v>1</c:v>
                </c:pt>
                <c:pt idx="13">
                  <c:v>0</c:v>
                </c:pt>
                <c:pt idx="14">
                  <c:v>0</c:v>
                </c:pt>
                <c:pt idx="15">
                  <c:v>9</c:v>
                </c:pt>
                <c:pt idx="16">
                  <c:v>4</c:v>
                </c:pt>
              </c:numCache>
            </c:numRef>
          </c:val>
        </c:ser>
        <c:gapDepth val="0"/>
        <c:shape val="box"/>
        <c:axId val="279430656"/>
        <c:axId val="279432576"/>
        <c:axId val="0"/>
      </c:bar3DChart>
      <c:catAx>
        <c:axId val="279430656"/>
        <c:scaling>
          <c:orientation val="minMax"/>
        </c:scaling>
        <c:axPos val="b"/>
        <c:numFmt formatCode="General" sourceLinked="1"/>
        <c:tickLblPos val="low"/>
        <c:spPr>
          <a:ln w="3173">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279432576"/>
        <c:crosses val="autoZero"/>
        <c:auto val="1"/>
        <c:lblAlgn val="ctr"/>
        <c:lblOffset val="100"/>
        <c:tickLblSkip val="1"/>
        <c:tickMarkSkip val="1"/>
      </c:catAx>
      <c:valAx>
        <c:axId val="279432576"/>
        <c:scaling>
          <c:orientation val="minMax"/>
        </c:scaling>
        <c:axPos val="l"/>
        <c:numFmt formatCode="General" sourceLinked="1"/>
        <c:tickLblPos val="nextTo"/>
        <c:spPr>
          <a:ln w="3173">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279430656"/>
        <c:crosses val="autoZero"/>
        <c:crossBetween val="between"/>
      </c:valAx>
      <c:dTable>
        <c:showHorzBorder val="1"/>
        <c:showVertBorder val="1"/>
        <c:showOutline val="1"/>
        <c:showKeys val="1"/>
        <c:spPr>
          <a:ln w="3173">
            <a:solidFill>
              <a:srgbClr val="000000"/>
            </a:solidFill>
            <a:prstDash val="solid"/>
          </a:ln>
        </c:spPr>
        <c:txPr>
          <a:bodyPr/>
          <a:lstStyle/>
          <a:p>
            <a:pPr rtl="0">
              <a:defRPr sz="800" b="0" i="0" u="none" strike="noStrike" baseline="0">
                <a:solidFill>
                  <a:srgbClr val="000000"/>
                </a:solidFill>
                <a:latin typeface="Arial"/>
                <a:ea typeface="Arial"/>
                <a:cs typeface="Arial"/>
              </a:defRPr>
            </a:pPr>
            <a:endParaRPr lang="en-US"/>
          </a:p>
        </c:txPr>
      </c:dTable>
      <c:spPr>
        <a:noFill/>
        <a:ln w="25387">
          <a:noFill/>
        </a:ln>
      </c:spPr>
    </c:plotArea>
    <c:plotVisOnly val="1"/>
    <c:dispBlanksAs val="gap"/>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594</Words>
  <Characters>3391</Characters>
  <Application>Microsoft Office Word</Application>
  <DocSecurity>0</DocSecurity>
  <Lines>28</Lines>
  <Paragraphs>7</Paragraphs>
  <ScaleCrop>false</ScaleCrop>
  <Company/>
  <LinksUpToDate>false</LinksUpToDate>
  <CharactersWithSpaces>3978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2012-04-02T09:41:00Z</dcterms:created>
  <dcterms:modified xsi:type="dcterms:W3CDTF">2012-04-02T09:43:00Z</dcterms:modified>
</cp:coreProperties>
</file>