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B2" w:rsidRPr="009F1D69" w:rsidRDefault="000C00B2" w:rsidP="000C00B2">
      <w:pPr>
        <w:rPr>
          <w:b/>
          <w:sz w:val="22"/>
          <w:u w:val="single"/>
        </w:rPr>
      </w:pPr>
      <w:r w:rsidRPr="009F1D69">
        <w:rPr>
          <w:b/>
          <w:sz w:val="22"/>
          <w:u w:val="single"/>
        </w:rPr>
        <w:t>HONDURAS</w:t>
      </w:r>
    </w:p>
    <w:p w:rsidR="000C00B2" w:rsidRPr="009F1D69" w:rsidRDefault="000C00B2" w:rsidP="000C00B2">
      <w:pPr>
        <w:rPr>
          <w:b/>
          <w:sz w:val="22"/>
          <w:u w:val="single"/>
        </w:rPr>
      </w:pPr>
    </w:p>
    <w:p w:rsidR="000C00B2" w:rsidRPr="009F1D69" w:rsidRDefault="000C00B2" w:rsidP="000C00B2">
      <w:pPr>
        <w:rPr>
          <w:sz w:val="22"/>
          <w:lang w:val="en-US"/>
        </w:rPr>
      </w:pPr>
      <w:r>
        <w:rPr>
          <w:noProof/>
          <w:sz w:val="22"/>
          <w:lang w:val="en-US"/>
        </w:rPr>
        <w:drawing>
          <wp:inline distT="0" distB="0" distL="0" distR="0">
            <wp:extent cx="3021330" cy="2019935"/>
            <wp:effectExtent l="19050" t="0" r="7620" b="0"/>
            <wp:docPr id="1" name="Imagen 2" descr="HN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NWORLD"/>
                    <pic:cNvPicPr>
                      <a:picLocks noChangeAspect="1" noChangeArrowheads="1"/>
                    </pic:cNvPicPr>
                  </pic:nvPicPr>
                  <pic:blipFill>
                    <a:blip r:embed="rId5" cstate="print"/>
                    <a:srcRect/>
                    <a:stretch>
                      <a:fillRect/>
                    </a:stretch>
                  </pic:blipFill>
                  <pic:spPr bwMode="auto">
                    <a:xfrm>
                      <a:off x="0" y="0"/>
                      <a:ext cx="3021330" cy="2019935"/>
                    </a:xfrm>
                    <a:prstGeom prst="rect">
                      <a:avLst/>
                    </a:prstGeom>
                    <a:noFill/>
                    <a:ln w="9525">
                      <a:noFill/>
                      <a:miter lim="800000"/>
                      <a:headEnd/>
                      <a:tailEnd/>
                    </a:ln>
                  </pic:spPr>
                </pic:pic>
              </a:graphicData>
            </a:graphic>
          </wp:inline>
        </w:drawing>
      </w:r>
    </w:p>
    <w:p w:rsidR="000C00B2" w:rsidRPr="009F1D69" w:rsidRDefault="000C00B2" w:rsidP="000C00B2">
      <w:pPr>
        <w:rPr>
          <w:b/>
          <w:sz w:val="22"/>
          <w:lang w:val="en-US"/>
        </w:rPr>
      </w:pPr>
    </w:p>
    <w:p w:rsidR="000C00B2" w:rsidRPr="009F1D69" w:rsidRDefault="000C00B2" w:rsidP="000C00B2">
      <w:pPr>
        <w:rPr>
          <w:b/>
          <w:sz w:val="22"/>
          <w:lang w:val="en-US"/>
        </w:rPr>
      </w:pPr>
    </w:p>
    <w:p w:rsidR="000C00B2" w:rsidRPr="009F1D69" w:rsidRDefault="000C00B2" w:rsidP="000C00B2">
      <w:pPr>
        <w:rPr>
          <w:b/>
          <w:sz w:val="22"/>
          <w:lang w:val="en-US"/>
        </w:rPr>
      </w:pPr>
      <w:r w:rsidRPr="009F1D69">
        <w:rPr>
          <w:b/>
          <w:sz w:val="22"/>
          <w:lang w:val="en-US"/>
        </w:rPr>
        <w:t>BASIC COUNTRY DATA</w:t>
      </w:r>
    </w:p>
    <w:p w:rsidR="000C00B2" w:rsidRPr="009F1D69" w:rsidRDefault="000C00B2" w:rsidP="000C00B2">
      <w:pPr>
        <w:rPr>
          <w:b/>
          <w:sz w:val="22"/>
          <w:lang w:val="en-US"/>
        </w:rPr>
      </w:pPr>
    </w:p>
    <w:p w:rsidR="000C00B2" w:rsidRPr="009F1D69" w:rsidRDefault="000C00B2" w:rsidP="000C00B2">
      <w:pPr>
        <w:rPr>
          <w:sz w:val="22"/>
          <w:lang w:val="en-US"/>
        </w:rPr>
      </w:pPr>
      <w:r w:rsidRPr="009F1D69">
        <w:rPr>
          <w:sz w:val="22"/>
          <w:lang w:val="en-US"/>
        </w:rPr>
        <w:t xml:space="preserve">Total Population: </w:t>
      </w:r>
      <w:r>
        <w:rPr>
          <w:sz w:val="22"/>
          <w:lang w:val="en-US"/>
        </w:rPr>
        <w:t>7,600,524</w:t>
      </w:r>
      <w:r w:rsidRPr="009F1D69">
        <w:rPr>
          <w:sz w:val="22"/>
          <w:lang w:val="en-US"/>
        </w:rPr>
        <w:t xml:space="preserve"> </w:t>
      </w:r>
    </w:p>
    <w:p w:rsidR="000C00B2" w:rsidRPr="009F1D69" w:rsidRDefault="000C00B2" w:rsidP="000C00B2">
      <w:pPr>
        <w:rPr>
          <w:sz w:val="22"/>
          <w:lang w:val="en-US"/>
        </w:rPr>
      </w:pPr>
      <w:r w:rsidRPr="009F1D69">
        <w:rPr>
          <w:sz w:val="22"/>
          <w:lang w:val="en-US"/>
        </w:rPr>
        <w:t>Population 0-14 years: 3</w:t>
      </w:r>
      <w:r>
        <w:rPr>
          <w:sz w:val="22"/>
          <w:lang w:val="en-US"/>
        </w:rPr>
        <w:t>7</w:t>
      </w:r>
      <w:r w:rsidRPr="009F1D69">
        <w:rPr>
          <w:sz w:val="22"/>
          <w:lang w:val="en-US"/>
        </w:rPr>
        <w:t xml:space="preserve">% </w:t>
      </w:r>
    </w:p>
    <w:p w:rsidR="000C00B2" w:rsidRPr="009F1D69" w:rsidRDefault="000C00B2" w:rsidP="000C00B2">
      <w:pPr>
        <w:rPr>
          <w:sz w:val="22"/>
          <w:lang w:val="en-US"/>
        </w:rPr>
      </w:pPr>
      <w:r w:rsidRPr="009F1D69">
        <w:rPr>
          <w:sz w:val="22"/>
          <w:lang w:val="en-US"/>
        </w:rPr>
        <w:t>Rural population: 5</w:t>
      </w:r>
      <w:r>
        <w:rPr>
          <w:sz w:val="22"/>
          <w:lang w:val="en-US"/>
        </w:rPr>
        <w:t>1</w:t>
      </w:r>
      <w:r w:rsidRPr="009F1D69">
        <w:rPr>
          <w:sz w:val="22"/>
          <w:lang w:val="en-US"/>
        </w:rPr>
        <w:t xml:space="preserve">% </w:t>
      </w:r>
    </w:p>
    <w:p w:rsidR="000C00B2" w:rsidRPr="009F1D69" w:rsidRDefault="000C00B2" w:rsidP="000C00B2">
      <w:pPr>
        <w:rPr>
          <w:sz w:val="22"/>
          <w:lang w:val="en-US"/>
        </w:rPr>
      </w:pPr>
      <w:r w:rsidRPr="009F1D69">
        <w:rPr>
          <w:sz w:val="22"/>
          <w:lang w:val="en-US"/>
        </w:rPr>
        <w:t>Population living under USD 1</w:t>
      </w:r>
      <w:r>
        <w:rPr>
          <w:sz w:val="22"/>
          <w:lang w:val="en-US"/>
        </w:rPr>
        <w:t>.</w:t>
      </w:r>
      <w:r w:rsidRPr="009F1D69">
        <w:rPr>
          <w:sz w:val="22"/>
          <w:lang w:val="en-US"/>
        </w:rPr>
        <w:t xml:space="preserve">25 a day: </w:t>
      </w:r>
      <w:r>
        <w:rPr>
          <w:sz w:val="22"/>
          <w:lang w:val="en-US"/>
        </w:rPr>
        <w:t>23</w:t>
      </w:r>
      <w:r w:rsidRPr="009F1D69">
        <w:rPr>
          <w:sz w:val="22"/>
          <w:lang w:val="en-US"/>
        </w:rPr>
        <w:t xml:space="preserve">% </w:t>
      </w:r>
    </w:p>
    <w:p w:rsidR="000C00B2" w:rsidRPr="009F1D69" w:rsidRDefault="000C00B2" w:rsidP="000C00B2">
      <w:pPr>
        <w:rPr>
          <w:sz w:val="22"/>
          <w:lang w:val="en-US"/>
        </w:rPr>
      </w:pPr>
      <w:r w:rsidRPr="009F1D69">
        <w:rPr>
          <w:sz w:val="22"/>
          <w:lang w:val="en-US"/>
        </w:rPr>
        <w:t xml:space="preserve">Population living under the national poverty line: </w:t>
      </w:r>
      <w:r>
        <w:rPr>
          <w:sz w:val="22"/>
          <w:lang w:val="en-US"/>
        </w:rPr>
        <w:t>60</w:t>
      </w:r>
      <w:r w:rsidRPr="009F1D69">
        <w:rPr>
          <w:sz w:val="22"/>
          <w:lang w:val="en-US"/>
        </w:rPr>
        <w:t>%</w:t>
      </w:r>
    </w:p>
    <w:p w:rsidR="000C00B2" w:rsidRPr="009F1D69" w:rsidRDefault="000C00B2" w:rsidP="000C00B2">
      <w:pPr>
        <w:rPr>
          <w:sz w:val="22"/>
          <w:lang w:val="en-US"/>
        </w:rPr>
      </w:pPr>
      <w:r w:rsidRPr="009F1D69">
        <w:rPr>
          <w:sz w:val="22"/>
          <w:lang w:val="en-US"/>
        </w:rPr>
        <w:t xml:space="preserve">Income status: Lower middle income </w:t>
      </w:r>
      <w:r>
        <w:rPr>
          <w:sz w:val="22"/>
          <w:lang w:val="en-US"/>
        </w:rPr>
        <w:t>economy</w:t>
      </w:r>
    </w:p>
    <w:p w:rsidR="000C00B2" w:rsidRPr="009F1D69" w:rsidRDefault="000C00B2" w:rsidP="000C00B2">
      <w:pPr>
        <w:rPr>
          <w:sz w:val="22"/>
          <w:lang w:val="en-US"/>
        </w:rPr>
      </w:pPr>
      <w:r w:rsidRPr="009F1D69">
        <w:rPr>
          <w:sz w:val="22"/>
          <w:lang w:val="en-US"/>
        </w:rPr>
        <w:t>Ranking:</w:t>
      </w:r>
      <w:r w:rsidRPr="009F1D69">
        <w:rPr>
          <w:i/>
          <w:iCs/>
          <w:color w:val="003399"/>
          <w:sz w:val="22"/>
          <w:lang w:val="en-US" w:eastAsia="es-CO"/>
        </w:rPr>
        <w:t xml:space="preserve"> </w:t>
      </w:r>
      <w:r w:rsidRPr="009F1D69">
        <w:rPr>
          <w:bCs/>
          <w:sz w:val="22"/>
          <w:lang w:val="en-US"/>
        </w:rPr>
        <w:t xml:space="preserve">Medium </w:t>
      </w:r>
      <w:r>
        <w:rPr>
          <w:bCs/>
          <w:sz w:val="22"/>
          <w:lang w:val="en-US"/>
        </w:rPr>
        <w:t>h</w:t>
      </w:r>
      <w:r w:rsidRPr="009F1D69">
        <w:rPr>
          <w:bCs/>
          <w:sz w:val="22"/>
          <w:lang w:val="en-US"/>
        </w:rPr>
        <w:t xml:space="preserve">uman </w:t>
      </w:r>
      <w:r>
        <w:rPr>
          <w:bCs/>
          <w:sz w:val="22"/>
          <w:lang w:val="en-US"/>
        </w:rPr>
        <w:t>d</w:t>
      </w:r>
      <w:r w:rsidRPr="009F1D69">
        <w:rPr>
          <w:bCs/>
          <w:sz w:val="22"/>
          <w:lang w:val="en-US"/>
        </w:rPr>
        <w:t>evelopment (ranking 1</w:t>
      </w:r>
      <w:r>
        <w:rPr>
          <w:bCs/>
          <w:sz w:val="22"/>
          <w:lang w:val="en-US"/>
        </w:rPr>
        <w:t>2</w:t>
      </w:r>
      <w:r w:rsidRPr="009F1D69">
        <w:rPr>
          <w:bCs/>
          <w:sz w:val="22"/>
          <w:lang w:val="en-US"/>
        </w:rPr>
        <w:t>1)</w:t>
      </w:r>
    </w:p>
    <w:p w:rsidR="000C00B2" w:rsidRPr="009F1D69" w:rsidRDefault="000C00B2" w:rsidP="000C00B2">
      <w:pPr>
        <w:rPr>
          <w:sz w:val="22"/>
          <w:lang w:val="en-US"/>
        </w:rPr>
      </w:pPr>
      <w:r w:rsidRPr="009F1D69">
        <w:rPr>
          <w:sz w:val="22"/>
          <w:lang w:val="en-US"/>
        </w:rPr>
        <w:t xml:space="preserve">Per capita total expenditure on health at average exchange rate (US dollar): </w:t>
      </w:r>
      <w:r>
        <w:rPr>
          <w:sz w:val="22"/>
          <w:lang w:val="en-US"/>
        </w:rPr>
        <w:t>117</w:t>
      </w:r>
    </w:p>
    <w:p w:rsidR="000C00B2" w:rsidRPr="009F1D69" w:rsidRDefault="000C00B2" w:rsidP="000C00B2">
      <w:pPr>
        <w:rPr>
          <w:sz w:val="22"/>
          <w:lang w:val="en-US"/>
        </w:rPr>
      </w:pPr>
      <w:r w:rsidRPr="009F1D69">
        <w:rPr>
          <w:sz w:val="22"/>
          <w:lang w:val="en-US"/>
        </w:rPr>
        <w:t>Life expectancy at birth (years): 7</w:t>
      </w:r>
      <w:r>
        <w:rPr>
          <w:sz w:val="22"/>
          <w:lang w:val="en-US"/>
        </w:rPr>
        <w:t>3</w:t>
      </w:r>
    </w:p>
    <w:p w:rsidR="000C00B2" w:rsidRPr="009F1D69" w:rsidRDefault="000C00B2" w:rsidP="000C00B2">
      <w:pPr>
        <w:rPr>
          <w:sz w:val="22"/>
          <w:lang w:val="en-US"/>
        </w:rPr>
      </w:pPr>
      <w:r w:rsidRPr="009F1D69">
        <w:rPr>
          <w:sz w:val="22"/>
          <w:lang w:val="en-US"/>
        </w:rPr>
        <w:t>Health</w:t>
      </w:r>
      <w:r>
        <w:rPr>
          <w:sz w:val="22"/>
          <w:lang w:val="en-US"/>
        </w:rPr>
        <w:t>y</w:t>
      </w:r>
      <w:r w:rsidRPr="009F1D69">
        <w:rPr>
          <w:sz w:val="22"/>
          <w:lang w:val="en-US"/>
        </w:rPr>
        <w:t xml:space="preserve"> life expectancy at birth (years): 58 </w:t>
      </w:r>
    </w:p>
    <w:p w:rsidR="000C00B2" w:rsidRPr="009F1D69" w:rsidRDefault="000C00B2" w:rsidP="000C00B2">
      <w:pPr>
        <w:rPr>
          <w:sz w:val="22"/>
          <w:lang w:val="en-US"/>
        </w:rPr>
      </w:pPr>
    </w:p>
    <w:p w:rsidR="000C00B2" w:rsidRPr="009F1D69" w:rsidRDefault="000C00B2" w:rsidP="000C00B2">
      <w:pPr>
        <w:rPr>
          <w:sz w:val="22"/>
          <w:lang w:val="en-US"/>
        </w:rPr>
      </w:pPr>
    </w:p>
    <w:p w:rsidR="000C00B2" w:rsidRPr="009F1D69" w:rsidRDefault="000C00B2" w:rsidP="000C00B2">
      <w:pPr>
        <w:rPr>
          <w:b/>
          <w:sz w:val="22"/>
          <w:lang w:val="en-US"/>
        </w:rPr>
      </w:pPr>
      <w:r w:rsidRPr="009F1D69">
        <w:rPr>
          <w:b/>
          <w:sz w:val="22"/>
          <w:lang w:val="en-US"/>
        </w:rPr>
        <w:t>BACKGROUND INFORMATION</w:t>
      </w:r>
    </w:p>
    <w:p w:rsidR="000C00B2" w:rsidRPr="009F1D69" w:rsidRDefault="000C00B2" w:rsidP="000C00B2">
      <w:pPr>
        <w:rPr>
          <w:b/>
          <w:sz w:val="22"/>
          <w:lang w:val="en-US"/>
        </w:rPr>
      </w:pPr>
    </w:p>
    <w:p w:rsidR="000C00B2" w:rsidRPr="009F1D69" w:rsidRDefault="000C00B2" w:rsidP="000C00B2">
      <w:pPr>
        <w:autoSpaceDE w:val="0"/>
        <w:autoSpaceDN w:val="0"/>
        <w:adjustRightInd w:val="0"/>
        <w:ind w:left="0" w:firstLine="0"/>
        <w:rPr>
          <w:rFonts w:eastAsia="SimSun"/>
          <w:sz w:val="22"/>
          <w:lang w:val="en-GB" w:eastAsia="zh-CN"/>
        </w:rPr>
      </w:pPr>
      <w:r w:rsidRPr="009F1D69">
        <w:rPr>
          <w:sz w:val="22"/>
          <w:lang w:val="en-US"/>
        </w:rPr>
        <w:t xml:space="preserve">In </w:t>
      </w:r>
      <w:smartTag w:uri="urn:schemas-microsoft-com:office:smarttags" w:element="place">
        <w:smartTag w:uri="urn:schemas-microsoft-com:office:smarttags" w:element="country-region">
          <w:r w:rsidRPr="009F1D69">
            <w:rPr>
              <w:sz w:val="22"/>
              <w:lang w:val="en-US"/>
            </w:rPr>
            <w:t>Honduras</w:t>
          </w:r>
        </w:smartTag>
      </w:smartTag>
      <w:r w:rsidRPr="009F1D69">
        <w:rPr>
          <w:sz w:val="22"/>
          <w:lang w:val="en-US"/>
        </w:rPr>
        <w:t xml:space="preserve">, cases of CL, MCL, VL and non-ulcerative CL have been notified. CL occurs especially along the Caribbean coast, but cases have been reported in </w:t>
      </w:r>
      <w:r>
        <w:rPr>
          <w:sz w:val="22"/>
          <w:lang w:val="en-US"/>
        </w:rPr>
        <w:t xml:space="preserve">the </w:t>
      </w:r>
      <w:r w:rsidRPr="009F1D69">
        <w:rPr>
          <w:sz w:val="22"/>
          <w:lang w:val="en-US"/>
        </w:rPr>
        <w:t>El Paraíso department</w:t>
      </w:r>
      <w:r>
        <w:rPr>
          <w:sz w:val="22"/>
          <w:lang w:val="en-US"/>
        </w:rPr>
        <w:t>,</w:t>
      </w:r>
      <w:r w:rsidRPr="009F1D69">
        <w:rPr>
          <w:sz w:val="22"/>
          <w:lang w:val="en-US"/>
        </w:rPr>
        <w:t xml:space="preserve"> in the central south-east</w:t>
      </w:r>
      <w:r>
        <w:rPr>
          <w:sz w:val="22"/>
          <w:lang w:val="en-US"/>
        </w:rPr>
        <w:t>ern</w:t>
      </w:r>
      <w:r w:rsidRPr="009F1D69">
        <w:rPr>
          <w:sz w:val="22"/>
          <w:lang w:val="en-US"/>
        </w:rPr>
        <w:t xml:space="preserve"> region of </w:t>
      </w:r>
      <w:smartTag w:uri="urn:schemas-microsoft-com:office:smarttags" w:element="country-region">
        <w:smartTag w:uri="urn:schemas-microsoft-com:office:smarttags" w:element="place">
          <w:r w:rsidRPr="009F1D69">
            <w:rPr>
              <w:sz w:val="22"/>
              <w:lang w:val="en-US"/>
            </w:rPr>
            <w:t>Honduras</w:t>
          </w:r>
        </w:smartTag>
      </w:smartTag>
      <w:r>
        <w:rPr>
          <w:sz w:val="22"/>
          <w:lang w:val="en-US"/>
        </w:rPr>
        <w:t>,</w:t>
      </w:r>
      <w:r w:rsidRPr="009F1D69">
        <w:rPr>
          <w:sz w:val="22"/>
          <w:lang w:val="en-US"/>
        </w:rPr>
        <w:t xml:space="preserve"> and also in the north. Approximately 1</w:t>
      </w:r>
      <w:r>
        <w:rPr>
          <w:sz w:val="22"/>
          <w:lang w:val="en-US"/>
        </w:rPr>
        <w:t>,</w:t>
      </w:r>
      <w:r w:rsidRPr="009F1D69">
        <w:rPr>
          <w:sz w:val="22"/>
          <w:lang w:val="en-US"/>
        </w:rPr>
        <w:t>500 cases of CL are notified annually</w:t>
      </w:r>
      <w:r>
        <w:rPr>
          <w:sz w:val="22"/>
          <w:lang w:val="en-US"/>
        </w:rPr>
        <w:t>,</w:t>
      </w:r>
      <w:r w:rsidRPr="009F1D69">
        <w:rPr>
          <w:sz w:val="22"/>
          <w:lang w:val="en-US"/>
        </w:rPr>
        <w:t xml:space="preserve"> with an incidence of 0</w:t>
      </w:r>
      <w:r>
        <w:rPr>
          <w:sz w:val="22"/>
          <w:lang w:val="en-US"/>
        </w:rPr>
        <w:t>.</w:t>
      </w:r>
      <w:r w:rsidRPr="009F1D69">
        <w:rPr>
          <w:sz w:val="22"/>
          <w:lang w:val="en-US"/>
        </w:rPr>
        <w:t xml:space="preserve">5 per 10,000 inhabitants, although there is considerable underreporting. </w:t>
      </w:r>
      <w:r w:rsidRPr="009F1D69">
        <w:rPr>
          <w:sz w:val="22"/>
          <w:lang w:val="en-GB"/>
        </w:rPr>
        <w:t xml:space="preserve">CL caused by </w:t>
      </w:r>
      <w:r w:rsidRPr="009F1D69">
        <w:rPr>
          <w:i/>
          <w:iCs/>
          <w:sz w:val="22"/>
          <w:lang w:val="en-GB"/>
        </w:rPr>
        <w:t>L. infantum (</w:t>
      </w:r>
      <w:r w:rsidRPr="009F1D69">
        <w:rPr>
          <w:sz w:val="22"/>
          <w:lang w:val="en-GB"/>
        </w:rPr>
        <w:t>syn.</w:t>
      </w:r>
      <w:r w:rsidRPr="009F1D69">
        <w:rPr>
          <w:i/>
          <w:iCs/>
          <w:sz w:val="22"/>
          <w:lang w:val="en-GB"/>
        </w:rPr>
        <w:t xml:space="preserve"> </w:t>
      </w:r>
      <w:proofErr w:type="spellStart"/>
      <w:r w:rsidRPr="009F1D69">
        <w:rPr>
          <w:i/>
          <w:iCs/>
          <w:sz w:val="22"/>
          <w:lang w:val="en-GB"/>
        </w:rPr>
        <w:t>L.chagasi</w:t>
      </w:r>
      <w:proofErr w:type="spellEnd"/>
      <w:r w:rsidRPr="009F1D69">
        <w:rPr>
          <w:i/>
          <w:iCs/>
          <w:sz w:val="22"/>
          <w:lang w:val="en-GB"/>
        </w:rPr>
        <w:t>)</w:t>
      </w:r>
      <w:r w:rsidRPr="009F1D69">
        <w:rPr>
          <w:sz w:val="22"/>
          <w:lang w:val="en-GB"/>
        </w:rPr>
        <w:t xml:space="preserve"> is often atypical</w:t>
      </w:r>
      <w:r>
        <w:rPr>
          <w:sz w:val="22"/>
          <w:lang w:val="en-GB"/>
        </w:rPr>
        <w:t>,</w:t>
      </w:r>
      <w:r w:rsidRPr="009F1D69">
        <w:rPr>
          <w:sz w:val="22"/>
          <w:lang w:val="en-GB"/>
        </w:rPr>
        <w:t xml:space="preserve"> with </w:t>
      </w:r>
      <w:r w:rsidRPr="009F1D69">
        <w:rPr>
          <w:rFonts w:eastAsia="SimSun"/>
          <w:sz w:val="22"/>
          <w:lang w:val="en-GB" w:eastAsia="zh-CN"/>
        </w:rPr>
        <w:t xml:space="preserve">generally few small lesions that are </w:t>
      </w:r>
      <w:proofErr w:type="spellStart"/>
      <w:r w:rsidRPr="009F1D69">
        <w:rPr>
          <w:rFonts w:eastAsia="SimSun"/>
          <w:sz w:val="22"/>
          <w:lang w:val="en-GB" w:eastAsia="zh-CN"/>
        </w:rPr>
        <w:t>papular</w:t>
      </w:r>
      <w:proofErr w:type="spellEnd"/>
      <w:r w:rsidRPr="009F1D69">
        <w:rPr>
          <w:rFonts w:eastAsia="SimSun"/>
          <w:sz w:val="22"/>
          <w:lang w:val="en-GB" w:eastAsia="zh-CN"/>
        </w:rPr>
        <w:t xml:space="preserve"> and non-ulcerative with a chronic progression, indicating that the population, in frequent exposure to the parasite</w:t>
      </w:r>
      <w:r>
        <w:rPr>
          <w:rFonts w:eastAsia="SimSun"/>
          <w:sz w:val="22"/>
          <w:lang w:val="en-GB" w:eastAsia="zh-CN"/>
        </w:rPr>
        <w:t>,</w:t>
      </w:r>
      <w:r w:rsidRPr="009F1D69">
        <w:rPr>
          <w:rFonts w:eastAsia="SimSun"/>
          <w:sz w:val="22"/>
          <w:lang w:val="en-GB" w:eastAsia="zh-CN"/>
        </w:rPr>
        <w:t xml:space="preserve"> has developed semi-immunity </w:t>
      </w:r>
      <w:r>
        <w:rPr>
          <w:rFonts w:eastAsia="SimSun"/>
          <w:sz w:val="22"/>
          <w:lang w:val="en-GB" w:eastAsia="zh-CN"/>
        </w:rPr>
        <w:t>[1]</w:t>
      </w:r>
      <w:r w:rsidRPr="009F1D69">
        <w:rPr>
          <w:rFonts w:eastAsia="SimSun"/>
          <w:sz w:val="22"/>
          <w:lang w:val="en-GB" w:eastAsia="zh-CN"/>
        </w:rPr>
        <w:t xml:space="preserve">. Mostly older children and </w:t>
      </w:r>
      <w:r w:rsidRPr="009F1D69">
        <w:rPr>
          <w:sz w:val="22"/>
          <w:lang w:val="en-GB"/>
        </w:rPr>
        <w:t>young adults</w:t>
      </w:r>
      <w:r w:rsidRPr="009F1D69">
        <w:rPr>
          <w:rFonts w:eastAsia="SimSun"/>
          <w:sz w:val="22"/>
          <w:lang w:val="en-GB" w:eastAsia="zh-CN"/>
        </w:rPr>
        <w:t xml:space="preserve"> are affected. Patients respond very well to </w:t>
      </w:r>
      <w:proofErr w:type="spellStart"/>
      <w:r w:rsidRPr="009F1D69">
        <w:rPr>
          <w:rFonts w:eastAsia="SimSun"/>
          <w:sz w:val="22"/>
          <w:lang w:val="en-GB" w:eastAsia="zh-CN"/>
        </w:rPr>
        <w:t>antimonial</w:t>
      </w:r>
      <w:proofErr w:type="spellEnd"/>
      <w:r w:rsidRPr="009F1D69">
        <w:rPr>
          <w:rFonts w:eastAsia="SimSun"/>
          <w:sz w:val="22"/>
          <w:lang w:val="en-GB" w:eastAsia="zh-CN"/>
        </w:rPr>
        <w:t xml:space="preserve"> therapy. Although present in the mainland, it is more prevalent in the island El Tigre, </w:t>
      </w:r>
      <w:r>
        <w:rPr>
          <w:rFonts w:eastAsia="SimSun"/>
          <w:sz w:val="22"/>
          <w:lang w:val="en-GB" w:eastAsia="zh-CN"/>
        </w:rPr>
        <w:t>near</w:t>
      </w:r>
      <w:r w:rsidRPr="009F1D69">
        <w:rPr>
          <w:rFonts w:eastAsia="SimSun"/>
          <w:sz w:val="22"/>
          <w:lang w:val="en-GB" w:eastAsia="zh-CN"/>
        </w:rPr>
        <w:t xml:space="preserve"> the Pacific coast, always in dry areas where dogs have been found to be infected </w:t>
      </w:r>
      <w:r>
        <w:rPr>
          <w:rFonts w:eastAsia="SimSun"/>
          <w:sz w:val="22"/>
          <w:lang w:val="en-GB" w:eastAsia="zh-CN"/>
        </w:rPr>
        <w:t xml:space="preserve">also, </w:t>
      </w:r>
      <w:r w:rsidRPr="009F1D69">
        <w:rPr>
          <w:rFonts w:eastAsia="SimSun"/>
          <w:sz w:val="22"/>
          <w:lang w:val="en-GB" w:eastAsia="zh-CN"/>
        </w:rPr>
        <w:t>with up to 15</w:t>
      </w:r>
      <w:r>
        <w:rPr>
          <w:rFonts w:eastAsia="SimSun"/>
          <w:sz w:val="22"/>
          <w:lang w:val="en-GB" w:eastAsia="zh-CN"/>
        </w:rPr>
        <w:t>.</w:t>
      </w:r>
      <w:r w:rsidRPr="009F1D69">
        <w:rPr>
          <w:rFonts w:eastAsia="SimSun"/>
          <w:sz w:val="22"/>
          <w:lang w:val="en-GB" w:eastAsia="zh-CN"/>
        </w:rPr>
        <w:t xml:space="preserve">6% </w:t>
      </w:r>
      <w:proofErr w:type="spellStart"/>
      <w:r w:rsidRPr="009F1D69">
        <w:rPr>
          <w:rFonts w:eastAsia="SimSun"/>
          <w:sz w:val="22"/>
          <w:lang w:val="en-GB" w:eastAsia="zh-CN"/>
        </w:rPr>
        <w:t>seropositivity</w:t>
      </w:r>
      <w:proofErr w:type="spellEnd"/>
      <w:r>
        <w:rPr>
          <w:rFonts w:eastAsia="SimSun"/>
          <w:sz w:val="22"/>
          <w:lang w:val="en-GB" w:eastAsia="zh-CN"/>
        </w:rPr>
        <w:t xml:space="preserve"> [1]</w:t>
      </w:r>
      <w:r w:rsidRPr="009F1D69">
        <w:rPr>
          <w:rFonts w:eastAsia="SimSun"/>
          <w:sz w:val="22"/>
          <w:lang w:val="en-GB" w:eastAsia="zh-CN"/>
        </w:rPr>
        <w:t xml:space="preserve">. The biochemical variant of </w:t>
      </w:r>
      <w:r w:rsidRPr="009F1D69">
        <w:rPr>
          <w:rFonts w:eastAsia="SimSun"/>
          <w:i/>
          <w:iCs/>
          <w:sz w:val="22"/>
          <w:lang w:val="en-GB" w:eastAsia="zh-CN"/>
        </w:rPr>
        <w:t>L.infantum</w:t>
      </w:r>
      <w:r w:rsidRPr="009F1D69">
        <w:rPr>
          <w:rFonts w:eastAsia="SimSun"/>
          <w:sz w:val="22"/>
          <w:lang w:val="en-GB" w:eastAsia="zh-CN"/>
        </w:rPr>
        <w:t xml:space="preserve"> found in the lesions is the zymodeme MON-1, the main causative variant of VL in the Mediterranean basin</w:t>
      </w:r>
      <w:r>
        <w:rPr>
          <w:rFonts w:eastAsia="SimSun"/>
          <w:sz w:val="22"/>
          <w:lang w:val="en-GB" w:eastAsia="zh-CN"/>
        </w:rPr>
        <w:t xml:space="preserve"> [2]</w:t>
      </w:r>
      <w:r w:rsidRPr="009F1D69">
        <w:rPr>
          <w:rFonts w:eastAsia="SimSun"/>
          <w:sz w:val="22"/>
          <w:lang w:val="en-GB" w:eastAsia="zh-CN"/>
        </w:rPr>
        <w:t xml:space="preserve">. The homogeneity of the Honduran strains is remarkable when compared to the Mediterranean strains </w:t>
      </w:r>
      <w:r>
        <w:rPr>
          <w:rFonts w:eastAsia="SimSun"/>
          <w:sz w:val="22"/>
          <w:lang w:val="en-GB" w:eastAsia="zh-CN"/>
        </w:rPr>
        <w:t>[3]</w:t>
      </w:r>
      <w:r w:rsidRPr="009F1D69">
        <w:rPr>
          <w:rFonts w:eastAsia="SimSun"/>
          <w:sz w:val="22"/>
          <w:lang w:val="en-GB" w:eastAsia="zh-CN"/>
        </w:rPr>
        <w:t xml:space="preserve">. Other </w:t>
      </w:r>
      <w:r w:rsidRPr="009F1D69">
        <w:rPr>
          <w:rFonts w:eastAsia="SimSun"/>
          <w:i/>
          <w:iCs/>
          <w:sz w:val="22"/>
          <w:lang w:val="en-GB" w:eastAsia="zh-CN"/>
        </w:rPr>
        <w:t>Leishmania</w:t>
      </w:r>
      <w:r w:rsidRPr="009F1D69">
        <w:rPr>
          <w:rFonts w:eastAsia="SimSun"/>
          <w:sz w:val="22"/>
          <w:lang w:val="en-GB" w:eastAsia="zh-CN"/>
        </w:rPr>
        <w:t xml:space="preserve"> species causing CL are found in the</w:t>
      </w:r>
      <w:r>
        <w:rPr>
          <w:rFonts w:eastAsia="SimSun"/>
          <w:sz w:val="22"/>
          <w:lang w:val="en-GB" w:eastAsia="zh-CN"/>
        </w:rPr>
        <w:t xml:space="preserve"> country's</w:t>
      </w:r>
      <w:r w:rsidRPr="009F1D69">
        <w:rPr>
          <w:rFonts w:eastAsia="SimSun"/>
          <w:sz w:val="22"/>
          <w:lang w:val="en-GB" w:eastAsia="zh-CN"/>
        </w:rPr>
        <w:t xml:space="preserve"> inner forest</w:t>
      </w:r>
      <w:r>
        <w:rPr>
          <w:rFonts w:eastAsia="SimSun"/>
          <w:sz w:val="22"/>
          <w:lang w:val="en-GB" w:eastAsia="zh-CN"/>
        </w:rPr>
        <w:t>s</w:t>
      </w:r>
      <w:r w:rsidRPr="009F1D69">
        <w:rPr>
          <w:rFonts w:eastAsia="SimSun"/>
          <w:sz w:val="22"/>
          <w:lang w:val="en-GB" w:eastAsia="zh-CN"/>
        </w:rPr>
        <w:t>.</w:t>
      </w:r>
    </w:p>
    <w:p w:rsidR="000C00B2" w:rsidRPr="009F1D69" w:rsidRDefault="000C00B2" w:rsidP="000C00B2">
      <w:pPr>
        <w:autoSpaceDE w:val="0"/>
        <w:autoSpaceDN w:val="0"/>
        <w:adjustRightInd w:val="0"/>
        <w:ind w:left="0" w:firstLine="0"/>
        <w:rPr>
          <w:rFonts w:eastAsia="SimSun"/>
          <w:sz w:val="22"/>
          <w:lang w:val="en-GB" w:eastAsia="zh-CN"/>
        </w:rPr>
      </w:pPr>
    </w:p>
    <w:p w:rsidR="000C00B2" w:rsidRPr="009F1D69" w:rsidRDefault="000C00B2" w:rsidP="000C00B2">
      <w:pPr>
        <w:ind w:left="0" w:firstLine="0"/>
        <w:rPr>
          <w:sz w:val="22"/>
          <w:lang w:val="en-US"/>
        </w:rPr>
      </w:pPr>
      <w:r w:rsidRPr="009F1D69">
        <w:rPr>
          <w:sz w:val="22"/>
          <w:lang w:val="en-US"/>
        </w:rPr>
        <w:t xml:space="preserve">VL has been present since 1974 and a total of 300 cases have been notified; it particularly affects young children under five years of age, most of them under </w:t>
      </w:r>
      <w:r>
        <w:rPr>
          <w:sz w:val="22"/>
          <w:lang w:val="en-US"/>
        </w:rPr>
        <w:t xml:space="preserve">the age of </w:t>
      </w:r>
      <w:r w:rsidRPr="009F1D69">
        <w:rPr>
          <w:sz w:val="22"/>
          <w:lang w:val="en-US"/>
        </w:rPr>
        <w:t>two</w:t>
      </w:r>
      <w:r>
        <w:rPr>
          <w:sz w:val="22"/>
          <w:lang w:val="en-US"/>
        </w:rPr>
        <w:t xml:space="preserve"> [4]</w:t>
      </w:r>
      <w:r w:rsidRPr="009F1D69">
        <w:rPr>
          <w:sz w:val="22"/>
          <w:lang w:val="en-US"/>
        </w:rPr>
        <w:t xml:space="preserve">. The </w:t>
      </w:r>
      <w:r w:rsidRPr="009F1D69">
        <w:rPr>
          <w:sz w:val="22"/>
          <w:lang w:val="en-US"/>
        </w:rPr>
        <w:lastRenderedPageBreak/>
        <w:t>incidence is 0</w:t>
      </w:r>
      <w:r>
        <w:rPr>
          <w:sz w:val="22"/>
          <w:lang w:val="en-US"/>
        </w:rPr>
        <w:t>.</w:t>
      </w:r>
      <w:r w:rsidRPr="009F1D69">
        <w:rPr>
          <w:sz w:val="22"/>
          <w:lang w:val="en-US"/>
        </w:rPr>
        <w:t>03 per</w:t>
      </w:r>
      <w:r>
        <w:rPr>
          <w:sz w:val="22"/>
          <w:lang w:val="en-US"/>
        </w:rPr>
        <w:t xml:space="preserve"> </w:t>
      </w:r>
      <w:r w:rsidRPr="009F1D69">
        <w:rPr>
          <w:sz w:val="22"/>
          <w:lang w:val="en-US"/>
        </w:rPr>
        <w:t xml:space="preserve">10,000 inhabitants. The most important focus of VL is in southern </w:t>
      </w:r>
      <w:smartTag w:uri="urn:schemas-microsoft-com:office:smarttags" w:element="country-region">
        <w:smartTag w:uri="urn:schemas-microsoft-com:office:smarttags" w:element="place">
          <w:r w:rsidRPr="009F1D69">
            <w:rPr>
              <w:sz w:val="22"/>
              <w:lang w:val="en-US"/>
            </w:rPr>
            <w:t>Honduras</w:t>
          </w:r>
        </w:smartTag>
      </w:smartTag>
      <w:r>
        <w:rPr>
          <w:sz w:val="22"/>
          <w:lang w:val="en-US"/>
        </w:rPr>
        <w:t>,</w:t>
      </w:r>
      <w:r w:rsidRPr="009F1D69">
        <w:rPr>
          <w:sz w:val="22"/>
          <w:lang w:val="en-US"/>
        </w:rPr>
        <w:t xml:space="preserve"> in the departments of Choluteca, Valle and El Paraíso, and </w:t>
      </w:r>
      <w:r>
        <w:rPr>
          <w:sz w:val="22"/>
          <w:lang w:val="en-US"/>
        </w:rPr>
        <w:t xml:space="preserve">is </w:t>
      </w:r>
      <w:r w:rsidRPr="009F1D69">
        <w:rPr>
          <w:sz w:val="22"/>
          <w:lang w:val="en-US"/>
        </w:rPr>
        <w:t>restricted to the arid hills close to the Pacific</w:t>
      </w:r>
      <w:r>
        <w:rPr>
          <w:sz w:val="22"/>
          <w:lang w:val="en-US"/>
        </w:rPr>
        <w:t>,</w:t>
      </w:r>
      <w:r w:rsidRPr="009F1D69">
        <w:rPr>
          <w:sz w:val="22"/>
          <w:lang w:val="en-US"/>
        </w:rPr>
        <w:t xml:space="preserve"> overlapping with atypical CL</w:t>
      </w:r>
      <w:r>
        <w:rPr>
          <w:sz w:val="22"/>
          <w:lang w:val="en-US"/>
        </w:rPr>
        <w:t xml:space="preserve"> [1]</w:t>
      </w:r>
      <w:r w:rsidRPr="009F1D69">
        <w:rPr>
          <w:sz w:val="22"/>
          <w:lang w:val="en-US"/>
        </w:rPr>
        <w:t xml:space="preserve">. </w:t>
      </w:r>
    </w:p>
    <w:p w:rsidR="000C00B2" w:rsidRPr="009F1D69" w:rsidRDefault="000C00B2" w:rsidP="000C00B2">
      <w:pPr>
        <w:rPr>
          <w:sz w:val="22"/>
          <w:lang w:val="en-US"/>
        </w:rPr>
      </w:pPr>
    </w:p>
    <w:p w:rsidR="000C00B2" w:rsidRPr="009F1D69" w:rsidRDefault="000C00B2" w:rsidP="000C00B2">
      <w:pPr>
        <w:rPr>
          <w:sz w:val="22"/>
          <w:lang w:val="en-US"/>
        </w:rPr>
      </w:pPr>
    </w:p>
    <w:p w:rsidR="000C00B2" w:rsidRPr="009F1D69" w:rsidRDefault="000C00B2" w:rsidP="000C00B2">
      <w:pPr>
        <w:rPr>
          <w:b/>
          <w:sz w:val="22"/>
          <w:lang w:val="en-GB"/>
        </w:rPr>
      </w:pPr>
      <w:r w:rsidRPr="009F1D69">
        <w:rPr>
          <w:b/>
          <w:sz w:val="22"/>
          <w:lang w:val="en-GB"/>
        </w:rPr>
        <w:t>PARASITOLOGICAL INFORMATION</w:t>
      </w:r>
    </w:p>
    <w:p w:rsidR="000C00B2" w:rsidRPr="009F1D69" w:rsidRDefault="000C00B2" w:rsidP="000C00B2">
      <w:pPr>
        <w:rPr>
          <w:b/>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0C00B2" w:rsidRPr="009F1D69" w:rsidTr="00A7768B">
        <w:tc>
          <w:tcPr>
            <w:tcW w:w="2394" w:type="dxa"/>
            <w:vAlign w:val="center"/>
          </w:tcPr>
          <w:p w:rsidR="000C00B2" w:rsidRPr="009F1D69" w:rsidRDefault="000C00B2" w:rsidP="00A7768B">
            <w:pPr>
              <w:jc w:val="center"/>
              <w:rPr>
                <w:sz w:val="22"/>
                <w:lang w:val="en-US"/>
              </w:rPr>
            </w:pPr>
            <w:r w:rsidRPr="009F1D69">
              <w:rPr>
                <w:b/>
                <w:bCs/>
                <w:i/>
                <w:iCs/>
                <w:sz w:val="22"/>
              </w:rPr>
              <w:t xml:space="preserve">Leishmania </w:t>
            </w:r>
            <w:proofErr w:type="spellStart"/>
            <w:r w:rsidRPr="009F1D69">
              <w:rPr>
                <w:b/>
                <w:bCs/>
                <w:sz w:val="22"/>
              </w:rPr>
              <w:t>species</w:t>
            </w:r>
            <w:proofErr w:type="spellEnd"/>
          </w:p>
        </w:tc>
        <w:tc>
          <w:tcPr>
            <w:tcW w:w="2394" w:type="dxa"/>
            <w:vAlign w:val="center"/>
          </w:tcPr>
          <w:p w:rsidR="000C00B2" w:rsidRPr="009F1D69" w:rsidRDefault="000C00B2" w:rsidP="00A7768B">
            <w:pPr>
              <w:jc w:val="center"/>
              <w:rPr>
                <w:sz w:val="22"/>
                <w:lang w:val="en-US"/>
              </w:rPr>
            </w:pPr>
            <w:proofErr w:type="spellStart"/>
            <w:r w:rsidRPr="009F1D69">
              <w:rPr>
                <w:b/>
                <w:bCs/>
                <w:sz w:val="22"/>
              </w:rPr>
              <w:t>Clinical</w:t>
            </w:r>
            <w:proofErr w:type="spellEnd"/>
            <w:r w:rsidRPr="009F1D69">
              <w:rPr>
                <w:b/>
                <w:bCs/>
                <w:sz w:val="22"/>
              </w:rPr>
              <w:t xml:space="preserve"> </w:t>
            </w:r>
            <w:proofErr w:type="spellStart"/>
            <w:r w:rsidRPr="009F1D69">
              <w:rPr>
                <w:b/>
                <w:bCs/>
                <w:sz w:val="22"/>
              </w:rPr>
              <w:t>form</w:t>
            </w:r>
            <w:proofErr w:type="spellEnd"/>
          </w:p>
        </w:tc>
        <w:tc>
          <w:tcPr>
            <w:tcW w:w="2394" w:type="dxa"/>
            <w:vAlign w:val="center"/>
          </w:tcPr>
          <w:p w:rsidR="000C00B2" w:rsidRPr="009F1D69" w:rsidRDefault="000C00B2" w:rsidP="00A7768B">
            <w:pPr>
              <w:jc w:val="center"/>
              <w:rPr>
                <w:sz w:val="22"/>
                <w:lang w:val="en-US"/>
              </w:rPr>
            </w:pPr>
            <w:r w:rsidRPr="009F1D69">
              <w:rPr>
                <w:b/>
                <w:bCs/>
                <w:sz w:val="22"/>
              </w:rPr>
              <w:t xml:space="preserve">Vector </w:t>
            </w:r>
            <w:proofErr w:type="spellStart"/>
            <w:r w:rsidRPr="009F1D69">
              <w:rPr>
                <w:b/>
                <w:bCs/>
                <w:sz w:val="22"/>
              </w:rPr>
              <w:t>species</w:t>
            </w:r>
            <w:proofErr w:type="spellEnd"/>
          </w:p>
        </w:tc>
        <w:tc>
          <w:tcPr>
            <w:tcW w:w="2394" w:type="dxa"/>
            <w:vAlign w:val="center"/>
          </w:tcPr>
          <w:p w:rsidR="000C00B2" w:rsidRPr="009F1D69" w:rsidRDefault="000C00B2" w:rsidP="00A7768B">
            <w:pPr>
              <w:jc w:val="center"/>
              <w:rPr>
                <w:sz w:val="22"/>
                <w:lang w:val="en-US"/>
              </w:rPr>
            </w:pPr>
            <w:proofErr w:type="spellStart"/>
            <w:r w:rsidRPr="009F1D69">
              <w:rPr>
                <w:b/>
                <w:bCs/>
                <w:sz w:val="22"/>
              </w:rPr>
              <w:t>Reservoirs</w:t>
            </w:r>
            <w:proofErr w:type="spellEnd"/>
          </w:p>
        </w:tc>
      </w:tr>
      <w:tr w:rsidR="000C00B2" w:rsidRPr="009F1D69" w:rsidTr="00A7768B">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rPr>
            </w:pPr>
            <w:r w:rsidRPr="009F1D69">
              <w:rPr>
                <w:rFonts w:ascii="Arial" w:hAnsi="Arial" w:cs="Arial"/>
                <w:i/>
                <w:iCs/>
                <w:color w:val="000000"/>
                <w:kern w:val="24"/>
                <w:sz w:val="22"/>
                <w:szCs w:val="22"/>
              </w:rPr>
              <w:t>L. infantum</w:t>
            </w:r>
            <w:r w:rsidRPr="009F1D69">
              <w:rPr>
                <w:rFonts w:ascii="Arial" w:hAnsi="Arial" w:cs="Arial"/>
                <w:color w:val="000000"/>
                <w:kern w:val="24"/>
                <w:sz w:val="22"/>
                <w:szCs w:val="22"/>
              </w:rPr>
              <w:t xml:space="preserve"> </w:t>
            </w:r>
          </w:p>
        </w:tc>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rPr>
            </w:pPr>
            <w:r w:rsidRPr="009F1D69">
              <w:rPr>
                <w:rFonts w:ascii="Arial" w:hAnsi="Arial" w:cs="Arial"/>
                <w:color w:val="000000"/>
                <w:kern w:val="24"/>
                <w:sz w:val="22"/>
                <w:szCs w:val="22"/>
              </w:rPr>
              <w:t>ZVL, CL</w:t>
            </w:r>
            <w:r w:rsidRPr="009F1D69">
              <w:rPr>
                <w:rFonts w:ascii="Arial" w:eastAsia="Cambria" w:hAnsi="Arial" w:cs="Arial"/>
                <w:color w:val="000000"/>
                <w:kern w:val="24"/>
                <w:sz w:val="22"/>
                <w:szCs w:val="22"/>
              </w:rPr>
              <w:t xml:space="preserve"> </w:t>
            </w:r>
          </w:p>
        </w:tc>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rPr>
            </w:pPr>
            <w:r w:rsidRPr="009F1D69">
              <w:rPr>
                <w:rFonts w:ascii="Arial" w:hAnsi="Arial" w:cs="Arial"/>
                <w:i/>
                <w:iCs/>
                <w:color w:val="000000"/>
                <w:kern w:val="24"/>
                <w:sz w:val="22"/>
                <w:szCs w:val="22"/>
              </w:rPr>
              <w:t xml:space="preserve">Lu. </w:t>
            </w:r>
            <w:proofErr w:type="spellStart"/>
            <w:r w:rsidRPr="009F1D69">
              <w:rPr>
                <w:rFonts w:ascii="Arial" w:hAnsi="Arial" w:cs="Arial"/>
                <w:i/>
                <w:iCs/>
                <w:color w:val="000000"/>
                <w:kern w:val="24"/>
                <w:sz w:val="22"/>
                <w:szCs w:val="22"/>
              </w:rPr>
              <w:t>longipalpis</w:t>
            </w:r>
            <w:proofErr w:type="spellEnd"/>
            <w:r w:rsidRPr="009F1D69">
              <w:rPr>
                <w:rFonts w:ascii="Arial" w:eastAsia="Cambria" w:hAnsi="Arial" w:cs="Arial"/>
                <w:color w:val="000000"/>
                <w:kern w:val="24"/>
                <w:sz w:val="22"/>
                <w:szCs w:val="22"/>
              </w:rPr>
              <w:t xml:space="preserve"> </w:t>
            </w:r>
          </w:p>
        </w:tc>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i/>
                <w:iCs/>
                <w:sz w:val="22"/>
                <w:szCs w:val="22"/>
              </w:rPr>
            </w:pPr>
            <w:proofErr w:type="spellStart"/>
            <w:r w:rsidRPr="009F1D69">
              <w:rPr>
                <w:rFonts w:ascii="Arial" w:hAnsi="Arial" w:cs="Arial"/>
                <w:i/>
                <w:iCs/>
                <w:color w:val="000000"/>
                <w:kern w:val="24"/>
                <w:sz w:val="22"/>
                <w:szCs w:val="22"/>
              </w:rPr>
              <w:t>Canis</w:t>
            </w:r>
            <w:proofErr w:type="spellEnd"/>
            <w:r w:rsidRPr="009F1D69">
              <w:rPr>
                <w:rFonts w:ascii="Arial" w:hAnsi="Arial" w:cs="Arial"/>
                <w:i/>
                <w:iCs/>
                <w:color w:val="000000"/>
                <w:kern w:val="24"/>
                <w:sz w:val="22"/>
                <w:szCs w:val="22"/>
              </w:rPr>
              <w:t xml:space="preserve"> </w:t>
            </w:r>
            <w:proofErr w:type="spellStart"/>
            <w:r w:rsidRPr="009F1D69">
              <w:rPr>
                <w:rFonts w:ascii="Arial" w:hAnsi="Arial" w:cs="Arial"/>
                <w:i/>
                <w:iCs/>
                <w:color w:val="000000"/>
                <w:kern w:val="24"/>
                <w:sz w:val="22"/>
                <w:szCs w:val="22"/>
              </w:rPr>
              <w:t>familiaris</w:t>
            </w:r>
            <w:proofErr w:type="spellEnd"/>
          </w:p>
        </w:tc>
      </w:tr>
      <w:tr w:rsidR="000C00B2" w:rsidRPr="009F1D69" w:rsidTr="00A7768B">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rPr>
            </w:pPr>
            <w:r w:rsidRPr="009F1D69">
              <w:rPr>
                <w:rFonts w:ascii="Arial" w:hAnsi="Arial" w:cs="Arial"/>
                <w:i/>
                <w:iCs/>
                <w:color w:val="000000"/>
                <w:kern w:val="24"/>
                <w:sz w:val="22"/>
                <w:szCs w:val="22"/>
              </w:rPr>
              <w:t>L. panamensis</w:t>
            </w:r>
            <w:r w:rsidRPr="009F1D69">
              <w:rPr>
                <w:rFonts w:ascii="Arial" w:hAnsi="Arial" w:cs="Arial"/>
                <w:color w:val="000000"/>
                <w:kern w:val="24"/>
                <w:sz w:val="22"/>
                <w:szCs w:val="22"/>
              </w:rPr>
              <w:t xml:space="preserve"> </w:t>
            </w:r>
          </w:p>
        </w:tc>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rPr>
            </w:pPr>
            <w:r w:rsidRPr="009F1D69">
              <w:rPr>
                <w:rFonts w:ascii="Arial" w:hAnsi="Arial" w:cs="Arial"/>
                <w:color w:val="000000"/>
                <w:kern w:val="24"/>
                <w:sz w:val="22"/>
                <w:szCs w:val="22"/>
              </w:rPr>
              <w:t>ZCL, MCL</w:t>
            </w:r>
          </w:p>
        </w:tc>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i/>
                <w:iCs/>
                <w:color w:val="000000"/>
                <w:kern w:val="24"/>
                <w:sz w:val="22"/>
                <w:szCs w:val="22"/>
                <w:lang w:val="pt-BR"/>
              </w:rPr>
            </w:pPr>
            <w:r w:rsidRPr="009F1D69">
              <w:rPr>
                <w:rFonts w:ascii="Arial" w:hAnsi="Arial" w:cs="Arial"/>
                <w:i/>
                <w:iCs/>
                <w:color w:val="000000"/>
                <w:kern w:val="24"/>
                <w:sz w:val="22"/>
                <w:szCs w:val="22"/>
                <w:lang w:val="pt-BR"/>
              </w:rPr>
              <w:t xml:space="preserve">Lu. ylephiletor, </w:t>
            </w:r>
          </w:p>
          <w:p w:rsidR="000C00B2" w:rsidRPr="009F1D69" w:rsidRDefault="000C00B2" w:rsidP="00A7768B">
            <w:pPr>
              <w:pStyle w:val="NormalWeb"/>
              <w:spacing w:before="0" w:beforeAutospacing="0" w:after="0" w:afterAutospacing="0" w:line="313" w:lineRule="atLeast"/>
              <w:textAlignment w:val="baseline"/>
              <w:rPr>
                <w:rFonts w:ascii="Arial" w:hAnsi="Arial" w:cs="Arial"/>
                <w:i/>
                <w:iCs/>
                <w:color w:val="000000"/>
                <w:kern w:val="24"/>
                <w:sz w:val="22"/>
                <w:szCs w:val="22"/>
                <w:lang w:val="pt-BR"/>
              </w:rPr>
            </w:pPr>
            <w:r w:rsidRPr="009F1D69">
              <w:rPr>
                <w:rFonts w:ascii="Arial" w:hAnsi="Arial" w:cs="Arial"/>
                <w:i/>
                <w:iCs/>
                <w:color w:val="000000"/>
                <w:kern w:val="24"/>
                <w:sz w:val="22"/>
                <w:szCs w:val="22"/>
                <w:lang w:val="pt-BR"/>
              </w:rPr>
              <w:t xml:space="preserve">Lu. panamensis, </w:t>
            </w:r>
          </w:p>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lang w:val="es-ES"/>
              </w:rPr>
            </w:pPr>
            <w:r w:rsidRPr="009F1D69">
              <w:rPr>
                <w:rFonts w:ascii="Arial" w:hAnsi="Arial" w:cs="Arial"/>
                <w:i/>
                <w:iCs/>
                <w:color w:val="000000"/>
                <w:kern w:val="24"/>
                <w:sz w:val="22"/>
                <w:szCs w:val="22"/>
                <w:lang w:val="pt-BR"/>
              </w:rPr>
              <w:t>Lu. trapidoi</w:t>
            </w:r>
            <w:r w:rsidRPr="009F1D69">
              <w:rPr>
                <w:rFonts w:ascii="Arial" w:eastAsia="Cambria" w:hAnsi="Arial" w:cs="Arial"/>
                <w:color w:val="000000"/>
                <w:kern w:val="24"/>
                <w:sz w:val="22"/>
                <w:szCs w:val="22"/>
                <w:lang w:val="es-ES"/>
              </w:rPr>
              <w:t xml:space="preserve"> </w:t>
            </w:r>
          </w:p>
        </w:tc>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rPr>
            </w:pPr>
            <w:r w:rsidRPr="009F1D69">
              <w:rPr>
                <w:rFonts w:ascii="Arial" w:hAnsi="Arial" w:cs="Arial"/>
                <w:color w:val="000000"/>
                <w:kern w:val="24"/>
                <w:sz w:val="22"/>
                <w:szCs w:val="22"/>
              </w:rPr>
              <w:t>Unknown</w:t>
            </w:r>
          </w:p>
        </w:tc>
      </w:tr>
      <w:tr w:rsidR="000C00B2" w:rsidRPr="009F1D69" w:rsidTr="00A7768B">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rPr>
            </w:pPr>
            <w:r w:rsidRPr="009F1D69">
              <w:rPr>
                <w:rFonts w:ascii="Arial" w:hAnsi="Arial" w:cs="Arial"/>
                <w:i/>
                <w:iCs/>
                <w:color w:val="000000"/>
                <w:kern w:val="24"/>
                <w:sz w:val="22"/>
                <w:szCs w:val="22"/>
              </w:rPr>
              <w:t>L. braziliensis</w:t>
            </w:r>
            <w:r w:rsidRPr="009F1D69">
              <w:rPr>
                <w:rFonts w:ascii="Arial" w:hAnsi="Arial" w:cs="Arial"/>
                <w:color w:val="000000"/>
                <w:kern w:val="24"/>
                <w:sz w:val="22"/>
                <w:szCs w:val="22"/>
              </w:rPr>
              <w:t xml:space="preserve"> </w:t>
            </w:r>
          </w:p>
        </w:tc>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rPr>
            </w:pPr>
            <w:r w:rsidRPr="009F1D69">
              <w:rPr>
                <w:rFonts w:ascii="Arial" w:hAnsi="Arial" w:cs="Arial"/>
                <w:color w:val="000000"/>
                <w:kern w:val="24"/>
                <w:sz w:val="22"/>
                <w:szCs w:val="22"/>
              </w:rPr>
              <w:t>ZCL, MCL</w:t>
            </w:r>
          </w:p>
        </w:tc>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i/>
                <w:iCs/>
                <w:color w:val="000000"/>
                <w:kern w:val="24"/>
                <w:sz w:val="22"/>
                <w:szCs w:val="22"/>
                <w:lang w:val="fi-FI"/>
              </w:rPr>
            </w:pPr>
            <w:r w:rsidRPr="009F1D69">
              <w:rPr>
                <w:rFonts w:ascii="Arial" w:hAnsi="Arial" w:cs="Arial"/>
                <w:i/>
                <w:iCs/>
                <w:color w:val="000000"/>
                <w:kern w:val="24"/>
                <w:sz w:val="22"/>
                <w:szCs w:val="22"/>
                <w:lang w:val="fi-FI"/>
              </w:rPr>
              <w:t>Lu. ovallesi,</w:t>
            </w:r>
          </w:p>
          <w:p w:rsidR="000C00B2" w:rsidRPr="009F1D69" w:rsidRDefault="000C00B2" w:rsidP="00A7768B">
            <w:pPr>
              <w:pStyle w:val="NormalWeb"/>
              <w:spacing w:before="0" w:beforeAutospacing="0" w:after="0" w:afterAutospacing="0" w:line="313" w:lineRule="atLeast"/>
              <w:textAlignment w:val="baseline"/>
              <w:rPr>
                <w:rFonts w:ascii="Arial" w:hAnsi="Arial" w:cs="Arial"/>
                <w:i/>
                <w:iCs/>
                <w:color w:val="000000"/>
                <w:kern w:val="24"/>
                <w:sz w:val="22"/>
                <w:szCs w:val="22"/>
                <w:lang w:val="fi-FI"/>
              </w:rPr>
            </w:pPr>
            <w:r w:rsidRPr="009F1D69">
              <w:rPr>
                <w:rFonts w:ascii="Arial" w:hAnsi="Arial" w:cs="Arial"/>
                <w:i/>
                <w:iCs/>
                <w:color w:val="000000"/>
                <w:kern w:val="24"/>
                <w:sz w:val="22"/>
                <w:szCs w:val="22"/>
                <w:lang w:val="fi-FI"/>
              </w:rPr>
              <w:t xml:space="preserve">Lu. panamensis, </w:t>
            </w:r>
          </w:p>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lang w:val="fi-FI"/>
              </w:rPr>
            </w:pPr>
            <w:r w:rsidRPr="009F1D69">
              <w:rPr>
                <w:rFonts w:ascii="Arial" w:hAnsi="Arial" w:cs="Arial"/>
                <w:i/>
                <w:iCs/>
                <w:color w:val="000000"/>
                <w:kern w:val="24"/>
                <w:sz w:val="22"/>
                <w:szCs w:val="22"/>
                <w:lang w:val="fi-FI"/>
              </w:rPr>
              <w:t>Lu. ylephiletor</w:t>
            </w:r>
            <w:r w:rsidRPr="009F1D69">
              <w:rPr>
                <w:rFonts w:ascii="Arial" w:eastAsia="Cambria" w:hAnsi="Arial" w:cs="Arial"/>
                <w:color w:val="000000"/>
                <w:kern w:val="24"/>
                <w:sz w:val="22"/>
                <w:szCs w:val="22"/>
                <w:lang w:val="fi-FI"/>
              </w:rPr>
              <w:t xml:space="preserve"> </w:t>
            </w:r>
          </w:p>
        </w:tc>
        <w:tc>
          <w:tcPr>
            <w:tcW w:w="2394" w:type="dxa"/>
            <w:vAlign w:val="center"/>
          </w:tcPr>
          <w:p w:rsidR="000C00B2" w:rsidRPr="009F1D69" w:rsidRDefault="000C00B2" w:rsidP="00A7768B">
            <w:pPr>
              <w:pStyle w:val="NormalWeb"/>
              <w:spacing w:before="0" w:beforeAutospacing="0" w:after="0" w:afterAutospacing="0" w:line="313" w:lineRule="atLeast"/>
              <w:textAlignment w:val="baseline"/>
              <w:rPr>
                <w:rFonts w:ascii="Arial" w:hAnsi="Arial" w:cs="Arial"/>
                <w:sz w:val="22"/>
                <w:szCs w:val="22"/>
              </w:rPr>
            </w:pPr>
            <w:r w:rsidRPr="009F1D69">
              <w:rPr>
                <w:rFonts w:ascii="Arial" w:hAnsi="Arial" w:cs="Arial"/>
                <w:color w:val="000000"/>
                <w:kern w:val="24"/>
                <w:sz w:val="22"/>
                <w:szCs w:val="22"/>
              </w:rPr>
              <w:t>Unknown</w:t>
            </w:r>
          </w:p>
        </w:tc>
      </w:tr>
    </w:tbl>
    <w:p w:rsidR="000C00B2" w:rsidRPr="009F1D69" w:rsidRDefault="000C00B2" w:rsidP="000C00B2">
      <w:pPr>
        <w:rPr>
          <w:sz w:val="22"/>
          <w:lang w:val="en-US"/>
        </w:rPr>
      </w:pPr>
    </w:p>
    <w:p w:rsidR="000C00B2" w:rsidRPr="009F1D69" w:rsidRDefault="000C00B2" w:rsidP="000C00B2">
      <w:pPr>
        <w:rPr>
          <w:b/>
          <w:sz w:val="22"/>
          <w:lang w:val="en-US"/>
        </w:rPr>
      </w:pPr>
    </w:p>
    <w:p w:rsidR="000C00B2" w:rsidRPr="009F1D69" w:rsidRDefault="000C00B2" w:rsidP="000C00B2">
      <w:pPr>
        <w:rPr>
          <w:b/>
          <w:sz w:val="22"/>
          <w:lang w:val="en-US"/>
        </w:rPr>
      </w:pPr>
      <w:r w:rsidRPr="009F1D69">
        <w:rPr>
          <w:b/>
          <w:sz w:val="22"/>
          <w:lang w:val="en-US"/>
        </w:rPr>
        <w:t>MAPS AND TRENDS</w:t>
      </w:r>
    </w:p>
    <w:p w:rsidR="000C00B2" w:rsidRPr="009F1D69" w:rsidRDefault="000C00B2" w:rsidP="000C00B2">
      <w:pPr>
        <w:rPr>
          <w:b/>
          <w:sz w:val="22"/>
          <w:lang w:val="en-US"/>
        </w:rPr>
      </w:pPr>
    </w:p>
    <w:p w:rsidR="000C00B2" w:rsidRPr="009F1D69" w:rsidRDefault="000C00B2" w:rsidP="000C00B2">
      <w:pPr>
        <w:rPr>
          <w:b/>
          <w:sz w:val="22"/>
          <w:lang w:val="en-US"/>
        </w:rPr>
      </w:pPr>
      <w:r w:rsidRPr="009F1D69">
        <w:rPr>
          <w:b/>
          <w:sz w:val="22"/>
          <w:lang w:val="en-US"/>
        </w:rPr>
        <w:t>Visceral leishmaniasis</w:t>
      </w:r>
    </w:p>
    <w:p w:rsidR="000C00B2" w:rsidRDefault="000C00B2" w:rsidP="000C00B2">
      <w:pPr>
        <w:rPr>
          <w:b/>
          <w:sz w:val="22"/>
          <w:lang w:val="en-US"/>
        </w:rPr>
      </w:pPr>
      <w:r w:rsidRPr="009F1D69">
        <w:rPr>
          <w:b/>
          <w:sz w:val="22"/>
          <w:lang w:val="en-US"/>
        </w:rPr>
        <w:t xml:space="preserve">  </w:t>
      </w:r>
      <w:r>
        <w:rPr>
          <w:b/>
          <w:noProof/>
          <w:sz w:val="22"/>
          <w:lang w:val="en-US"/>
        </w:rPr>
        <w:drawing>
          <wp:inline distT="0" distB="0" distL="0" distR="0">
            <wp:extent cx="3122930" cy="2207895"/>
            <wp:effectExtent l="19050" t="0" r="1270" b="0"/>
            <wp:docPr id="2" name="Picture 2" descr="HNVLmo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VLmod2"/>
                    <pic:cNvPicPr>
                      <a:picLocks noChangeAspect="1" noChangeArrowheads="1"/>
                    </pic:cNvPicPr>
                  </pic:nvPicPr>
                  <pic:blipFill>
                    <a:blip r:embed="rId6" cstate="print"/>
                    <a:srcRect/>
                    <a:stretch>
                      <a:fillRect/>
                    </a:stretch>
                  </pic:blipFill>
                  <pic:spPr bwMode="auto">
                    <a:xfrm>
                      <a:off x="0" y="0"/>
                      <a:ext cx="3122930" cy="2207895"/>
                    </a:xfrm>
                    <a:prstGeom prst="rect">
                      <a:avLst/>
                    </a:prstGeom>
                    <a:noFill/>
                  </pic:spPr>
                </pic:pic>
              </a:graphicData>
            </a:graphic>
          </wp:inline>
        </w:drawing>
      </w:r>
    </w:p>
    <w:p w:rsidR="000C00B2" w:rsidRPr="009F1D69" w:rsidRDefault="000C00B2" w:rsidP="000C00B2">
      <w:pPr>
        <w:rPr>
          <w:b/>
          <w:sz w:val="22"/>
          <w:lang w:val="en-US"/>
        </w:rPr>
      </w:pPr>
      <w:r w:rsidRPr="009F1D69">
        <w:rPr>
          <w:b/>
          <w:sz w:val="22"/>
          <w:lang w:val="en-US"/>
        </w:rPr>
        <w:t>Cutaneous leishmaniasis</w:t>
      </w:r>
    </w:p>
    <w:p w:rsidR="000C00B2" w:rsidRDefault="000C00B2" w:rsidP="000C00B2">
      <w:pPr>
        <w:rPr>
          <w:sz w:val="22"/>
          <w:lang w:val="en-US"/>
        </w:rPr>
      </w:pPr>
      <w:r>
        <w:rPr>
          <w:noProof/>
          <w:sz w:val="22"/>
          <w:lang w:val="en-US"/>
        </w:rPr>
        <w:drawing>
          <wp:anchor distT="0" distB="0" distL="114300" distR="114300" simplePos="0" relativeHeight="251662336" behindDoc="0" locked="0" layoutInCell="1" allowOverlap="1">
            <wp:simplePos x="0" y="0"/>
            <wp:positionH relativeFrom="column">
              <wp:posOffset>0</wp:posOffset>
            </wp:positionH>
            <wp:positionV relativeFrom="paragraph">
              <wp:posOffset>39370</wp:posOffset>
            </wp:positionV>
            <wp:extent cx="3043555" cy="2150745"/>
            <wp:effectExtent l="19050" t="0" r="4445" b="0"/>
            <wp:wrapNone/>
            <wp:docPr id="5" name="Picture 5" descr="HNCLmo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NCLmod2"/>
                    <pic:cNvPicPr>
                      <a:picLocks noChangeAspect="1" noChangeArrowheads="1"/>
                    </pic:cNvPicPr>
                  </pic:nvPicPr>
                  <pic:blipFill>
                    <a:blip r:embed="rId7" cstate="print"/>
                    <a:srcRect/>
                    <a:stretch>
                      <a:fillRect/>
                    </a:stretch>
                  </pic:blipFill>
                  <pic:spPr bwMode="auto">
                    <a:xfrm>
                      <a:off x="0" y="0"/>
                      <a:ext cx="3043555" cy="2150745"/>
                    </a:xfrm>
                    <a:prstGeom prst="rect">
                      <a:avLst/>
                    </a:prstGeom>
                    <a:noFill/>
                  </pic:spPr>
                </pic:pic>
              </a:graphicData>
            </a:graphic>
          </wp:anchor>
        </w:drawing>
      </w:r>
      <w:r>
        <w:rPr>
          <w:noProof/>
          <w:sz w:val="22"/>
          <w:lang w:val="en-US"/>
        </w:rPr>
        <w:drawing>
          <wp:anchor distT="0" distB="0" distL="114300" distR="114300" simplePos="0" relativeHeight="251663360" behindDoc="0" locked="0" layoutInCell="1" allowOverlap="1">
            <wp:simplePos x="0" y="0"/>
            <wp:positionH relativeFrom="column">
              <wp:posOffset>2971800</wp:posOffset>
            </wp:positionH>
            <wp:positionV relativeFrom="paragraph">
              <wp:posOffset>42545</wp:posOffset>
            </wp:positionV>
            <wp:extent cx="3074035" cy="2174240"/>
            <wp:effectExtent l="19050" t="0" r="0" b="0"/>
            <wp:wrapNone/>
            <wp:docPr id="6" name="Picture 6" descr="HNCLIR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NCLIRmod"/>
                    <pic:cNvPicPr>
                      <a:picLocks noChangeAspect="1" noChangeArrowheads="1"/>
                    </pic:cNvPicPr>
                  </pic:nvPicPr>
                  <pic:blipFill>
                    <a:blip r:embed="rId8" cstate="print"/>
                    <a:srcRect/>
                    <a:stretch>
                      <a:fillRect/>
                    </a:stretch>
                  </pic:blipFill>
                  <pic:spPr bwMode="auto">
                    <a:xfrm>
                      <a:off x="0" y="0"/>
                      <a:ext cx="3074035" cy="2174240"/>
                    </a:xfrm>
                    <a:prstGeom prst="rect">
                      <a:avLst/>
                    </a:prstGeom>
                    <a:noFill/>
                  </pic:spPr>
                </pic:pic>
              </a:graphicData>
            </a:graphic>
          </wp:anchor>
        </w:drawing>
      </w:r>
    </w:p>
    <w:p w:rsidR="000C00B2" w:rsidRDefault="000C00B2" w:rsidP="000C00B2">
      <w:pPr>
        <w:rPr>
          <w:sz w:val="22"/>
          <w:lang w:val="en-US"/>
        </w:rPr>
      </w:pPr>
    </w:p>
    <w:p w:rsidR="000C00B2" w:rsidRDefault="000C00B2" w:rsidP="000C00B2">
      <w:pPr>
        <w:rPr>
          <w:sz w:val="22"/>
          <w:lang w:val="en-US"/>
        </w:rPr>
      </w:pPr>
    </w:p>
    <w:p w:rsidR="000C00B2" w:rsidRDefault="000C00B2" w:rsidP="000C00B2">
      <w:pPr>
        <w:rPr>
          <w:sz w:val="22"/>
          <w:lang w:val="en-US"/>
        </w:rPr>
      </w:pPr>
    </w:p>
    <w:p w:rsidR="000C00B2" w:rsidRDefault="000C00B2" w:rsidP="000C00B2">
      <w:pPr>
        <w:rPr>
          <w:sz w:val="22"/>
          <w:lang w:val="en-US"/>
        </w:rPr>
      </w:pPr>
    </w:p>
    <w:p w:rsidR="000C00B2" w:rsidRDefault="000C00B2" w:rsidP="000C00B2">
      <w:pPr>
        <w:rPr>
          <w:sz w:val="22"/>
          <w:lang w:val="en-US"/>
        </w:rPr>
      </w:pPr>
    </w:p>
    <w:p w:rsidR="000C00B2" w:rsidRDefault="000C00B2" w:rsidP="000C00B2">
      <w:pPr>
        <w:rPr>
          <w:sz w:val="22"/>
          <w:lang w:val="en-US"/>
        </w:rPr>
      </w:pPr>
    </w:p>
    <w:p w:rsidR="000C00B2" w:rsidRDefault="000C00B2" w:rsidP="000C00B2">
      <w:pPr>
        <w:rPr>
          <w:sz w:val="22"/>
          <w:lang w:val="en-US"/>
        </w:rPr>
      </w:pPr>
    </w:p>
    <w:p w:rsidR="000C00B2" w:rsidRDefault="000C00B2" w:rsidP="000C00B2">
      <w:pPr>
        <w:rPr>
          <w:sz w:val="22"/>
          <w:lang w:val="en-US"/>
        </w:rPr>
      </w:pPr>
    </w:p>
    <w:p w:rsidR="000C00B2" w:rsidRDefault="000C00B2" w:rsidP="000C00B2">
      <w:pPr>
        <w:rPr>
          <w:sz w:val="22"/>
          <w:lang w:val="en-US"/>
        </w:rPr>
      </w:pPr>
    </w:p>
    <w:p w:rsidR="000C00B2" w:rsidRDefault="000C00B2" w:rsidP="000C00B2">
      <w:pPr>
        <w:rPr>
          <w:sz w:val="22"/>
          <w:lang w:val="en-US"/>
        </w:rPr>
      </w:pPr>
    </w:p>
    <w:p w:rsidR="000C00B2" w:rsidRPr="009F1D69" w:rsidRDefault="000C00B2" w:rsidP="000C00B2">
      <w:pPr>
        <w:rPr>
          <w:b/>
          <w:sz w:val="22"/>
          <w:lang w:val="en-US"/>
        </w:rPr>
      </w:pPr>
      <w:r w:rsidRPr="009F1D69">
        <w:rPr>
          <w:b/>
          <w:sz w:val="22"/>
          <w:lang w:val="en-US"/>
        </w:rPr>
        <w:t>Visceral leishmaniasis trend</w:t>
      </w:r>
    </w:p>
    <w:p w:rsidR="000C00B2" w:rsidRPr="009F1D69" w:rsidRDefault="000C00B2" w:rsidP="000C00B2">
      <w:pPr>
        <w:rPr>
          <w:b/>
          <w:sz w:val="22"/>
          <w:lang w:val="en-US"/>
        </w:rPr>
      </w:pPr>
    </w:p>
    <w:p w:rsidR="000C00B2" w:rsidRDefault="000C00B2" w:rsidP="000C00B2">
      <w:pPr>
        <w:rPr>
          <w:b/>
          <w:sz w:val="22"/>
          <w:lang w:val="en-US"/>
        </w:rPr>
      </w:pPr>
      <w:r w:rsidRPr="00BB730A">
        <w:rPr>
          <w:b/>
          <w:sz w:val="22"/>
          <w:lang w:val="en-US"/>
        </w:rPr>
        <w:t xml:space="preserve"> </w:t>
      </w:r>
    </w:p>
    <w:p w:rsidR="000C00B2" w:rsidRDefault="000C00B2" w:rsidP="000C00B2">
      <w:pPr>
        <w:rPr>
          <w:b/>
          <w:sz w:val="22"/>
          <w:lang w:val="en-US"/>
        </w:rPr>
      </w:pPr>
      <w:r w:rsidRPr="009F1D69">
        <w:rPr>
          <w:b/>
          <w:sz w:val="22"/>
          <w:lang w:val="en-US"/>
        </w:rPr>
        <w:lastRenderedPageBreak/>
        <w:t>Visceral leishmaniasis</w:t>
      </w:r>
      <w:r>
        <w:rPr>
          <w:b/>
          <w:sz w:val="22"/>
          <w:lang w:val="en-US"/>
        </w:rPr>
        <w:t xml:space="preserve"> trend</w:t>
      </w:r>
    </w:p>
    <w:p w:rsidR="000C00B2" w:rsidRDefault="000C00B2" w:rsidP="000C00B2">
      <w:pPr>
        <w:rPr>
          <w:b/>
          <w:sz w:val="22"/>
          <w:lang w:val="en-US"/>
        </w:rPr>
      </w:pPr>
    </w:p>
    <w:p w:rsidR="000C00B2" w:rsidRDefault="000C00B2" w:rsidP="000C00B2">
      <w:pPr>
        <w:rPr>
          <w:b/>
          <w:sz w:val="22"/>
          <w:lang w:val="en-US"/>
        </w:rPr>
      </w:pPr>
    </w:p>
    <w:p w:rsidR="000C00B2" w:rsidRDefault="000C00B2" w:rsidP="000C00B2">
      <w:pPr>
        <w:rPr>
          <w:rFonts w:eastAsia="Times New Roman"/>
          <w:b/>
          <w:bCs/>
          <w:sz w:val="22"/>
          <w:lang w:val="en-US" w:eastAsia="es-ES"/>
        </w:rPr>
      </w:pPr>
      <w:r>
        <w:rPr>
          <w:b/>
          <w:noProof/>
          <w:sz w:val="22"/>
          <w:lang w:val="en-US"/>
        </w:rPr>
        <w:drawing>
          <wp:anchor distT="0" distB="0" distL="114300" distR="114300" simplePos="0" relativeHeight="251661312" behindDoc="0" locked="0" layoutInCell="1" allowOverlap="1">
            <wp:simplePos x="0" y="0"/>
            <wp:positionH relativeFrom="column">
              <wp:posOffset>-191135</wp:posOffset>
            </wp:positionH>
            <wp:positionV relativeFrom="paragraph">
              <wp:posOffset>13970</wp:posOffset>
            </wp:positionV>
            <wp:extent cx="5056505" cy="2210435"/>
            <wp:effectExtent l="0" t="0" r="0" b="0"/>
            <wp:wrapNone/>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r>
        <w:rPr>
          <w:rFonts w:eastAsia="Times New Roman"/>
          <w:b/>
          <w:bCs/>
          <w:sz w:val="22"/>
          <w:lang w:val="en-US" w:eastAsia="es-ES"/>
        </w:rPr>
        <w:t>Cutaneous leishmaniasis</w:t>
      </w:r>
    </w:p>
    <w:p w:rsidR="000C00B2" w:rsidRPr="009F1D69"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r>
        <w:rPr>
          <w:rFonts w:eastAsia="Times New Roman"/>
          <w:b/>
          <w:bCs/>
          <w:noProof/>
          <w:sz w:val="22"/>
          <w:lang w:val="en-US"/>
        </w:rPr>
        <w:drawing>
          <wp:anchor distT="0" distB="0" distL="114300" distR="114300" simplePos="0" relativeHeight="251660288" behindDoc="0" locked="0" layoutInCell="1" allowOverlap="1">
            <wp:simplePos x="0" y="0"/>
            <wp:positionH relativeFrom="column">
              <wp:posOffset>-55880</wp:posOffset>
            </wp:positionH>
            <wp:positionV relativeFrom="paragraph">
              <wp:posOffset>92710</wp:posOffset>
            </wp:positionV>
            <wp:extent cx="5351145" cy="2249805"/>
            <wp:effectExtent l="0" t="0" r="0" b="0"/>
            <wp:wrapNone/>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C00B2" w:rsidRPr="009F1D69"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Default="000C00B2" w:rsidP="000C00B2">
      <w:pPr>
        <w:rPr>
          <w:rFonts w:eastAsia="Times New Roman"/>
          <w:b/>
          <w:bCs/>
          <w:sz w:val="22"/>
          <w:lang w:val="en-US" w:eastAsia="es-ES"/>
        </w:rPr>
      </w:pPr>
    </w:p>
    <w:p w:rsidR="000C00B2" w:rsidRPr="009F1D69" w:rsidRDefault="000C00B2" w:rsidP="000C00B2">
      <w:pPr>
        <w:rPr>
          <w:rFonts w:eastAsia="Times New Roman"/>
          <w:b/>
          <w:bCs/>
          <w:sz w:val="22"/>
          <w:lang w:val="en-US" w:eastAsia="es-ES"/>
        </w:rPr>
      </w:pPr>
      <w:r w:rsidRPr="009F1D69">
        <w:rPr>
          <w:rFonts w:eastAsia="Times New Roman"/>
          <w:b/>
          <w:bCs/>
          <w:sz w:val="22"/>
          <w:lang w:val="en-US" w:eastAsia="es-ES"/>
        </w:rPr>
        <w:t>CONTROL</w:t>
      </w:r>
    </w:p>
    <w:p w:rsidR="000C00B2" w:rsidRPr="009F1D69" w:rsidRDefault="000C00B2" w:rsidP="000C00B2">
      <w:pPr>
        <w:ind w:left="0"/>
        <w:rPr>
          <w:rFonts w:eastAsia="Times New Roman"/>
          <w:b/>
          <w:bCs/>
          <w:sz w:val="22"/>
          <w:lang w:val="en-US" w:eastAsia="es-ES"/>
        </w:rPr>
      </w:pPr>
    </w:p>
    <w:p w:rsidR="000C00B2" w:rsidRDefault="000C00B2" w:rsidP="000C00B2">
      <w:pPr>
        <w:pStyle w:val="BodyText"/>
        <w:spacing w:after="0"/>
        <w:jc w:val="both"/>
        <w:rPr>
          <w:rFonts w:ascii="Arial" w:hAnsi="Arial" w:cs="Arial"/>
          <w:bCs/>
          <w:sz w:val="22"/>
          <w:szCs w:val="22"/>
          <w:lang w:val="en-GB"/>
        </w:rPr>
      </w:pPr>
      <w:r w:rsidRPr="009F1D69">
        <w:rPr>
          <w:rFonts w:ascii="Arial" w:hAnsi="Arial" w:cs="Arial"/>
          <w:bCs/>
          <w:sz w:val="22"/>
          <w:szCs w:val="22"/>
          <w:lang w:val="en-GB"/>
        </w:rPr>
        <w:t xml:space="preserve">The Honduran leishmaniasis control program was set up in 1994. Only VL and MCL are notifiable. As a consequence of the poverty reduction strategy (Millennium Development Goals), the PENCHALE program (2008–2015) aims </w:t>
      </w:r>
      <w:r>
        <w:rPr>
          <w:rFonts w:ascii="Arial" w:hAnsi="Arial" w:cs="Arial"/>
          <w:bCs/>
          <w:sz w:val="22"/>
          <w:szCs w:val="22"/>
          <w:lang w:val="en-GB"/>
        </w:rPr>
        <w:t xml:space="preserve">for a </w:t>
      </w:r>
      <w:r w:rsidRPr="009F1D69">
        <w:rPr>
          <w:rFonts w:ascii="Arial" w:hAnsi="Arial" w:cs="Arial"/>
          <w:bCs/>
          <w:sz w:val="22"/>
          <w:szCs w:val="22"/>
          <w:lang w:val="en-GB"/>
        </w:rPr>
        <w:t xml:space="preserve">joint control of leishmaniasis and </w:t>
      </w:r>
      <w:proofErr w:type="spellStart"/>
      <w:r w:rsidRPr="009F1D69">
        <w:rPr>
          <w:rFonts w:ascii="Arial" w:hAnsi="Arial" w:cs="Arial"/>
          <w:bCs/>
          <w:sz w:val="22"/>
          <w:szCs w:val="22"/>
          <w:lang w:val="en-GB"/>
        </w:rPr>
        <w:t>Chagas</w:t>
      </w:r>
      <w:proofErr w:type="spellEnd"/>
      <w:r w:rsidRPr="009F1D69">
        <w:rPr>
          <w:rFonts w:ascii="Arial" w:hAnsi="Arial" w:cs="Arial"/>
          <w:bCs/>
          <w:sz w:val="22"/>
          <w:szCs w:val="22"/>
          <w:lang w:val="en-GB"/>
        </w:rPr>
        <w:t xml:space="preserve">. Strategies </w:t>
      </w:r>
      <w:r>
        <w:rPr>
          <w:rFonts w:ascii="Arial" w:hAnsi="Arial" w:cs="Arial"/>
          <w:bCs/>
          <w:sz w:val="22"/>
          <w:szCs w:val="22"/>
          <w:lang w:val="en-GB"/>
        </w:rPr>
        <w:t xml:space="preserve">intended are </w:t>
      </w:r>
      <w:r w:rsidRPr="009F1D69">
        <w:rPr>
          <w:rFonts w:ascii="Arial" w:hAnsi="Arial" w:cs="Arial"/>
          <w:bCs/>
          <w:sz w:val="22"/>
          <w:szCs w:val="22"/>
          <w:lang w:val="en-GB"/>
        </w:rPr>
        <w:t>vector control, surveillance with community participation, enhanced diagnosis, access to treatment and environmental improvement.</w:t>
      </w:r>
    </w:p>
    <w:p w:rsidR="000C00B2" w:rsidRPr="009F1D69" w:rsidRDefault="000C00B2" w:rsidP="000C00B2">
      <w:pPr>
        <w:pStyle w:val="BodyText"/>
        <w:spacing w:after="0"/>
        <w:jc w:val="both"/>
        <w:rPr>
          <w:rFonts w:ascii="Arial" w:hAnsi="Arial" w:cs="Arial"/>
          <w:bCs/>
          <w:sz w:val="22"/>
          <w:szCs w:val="22"/>
          <w:lang w:val="en-GB"/>
        </w:rPr>
      </w:pPr>
    </w:p>
    <w:p w:rsidR="000C00B2" w:rsidRPr="00D42D12" w:rsidRDefault="000C00B2" w:rsidP="000C00B2">
      <w:pPr>
        <w:rPr>
          <w:b/>
          <w:sz w:val="22"/>
          <w:lang w:val="en-US"/>
        </w:rPr>
      </w:pPr>
    </w:p>
    <w:p w:rsidR="000C00B2" w:rsidRPr="009F1D69" w:rsidRDefault="000C00B2" w:rsidP="000C00B2">
      <w:pPr>
        <w:rPr>
          <w:b/>
          <w:sz w:val="22"/>
          <w:lang w:val="en-US"/>
        </w:rPr>
      </w:pPr>
      <w:r w:rsidRPr="009F1D69">
        <w:rPr>
          <w:b/>
          <w:sz w:val="22"/>
          <w:lang w:val="en-US"/>
        </w:rPr>
        <w:t xml:space="preserve">DIAGNOSIS, TREATMENT </w:t>
      </w:r>
    </w:p>
    <w:p w:rsidR="000C00B2" w:rsidRPr="009F1D69" w:rsidRDefault="000C00B2" w:rsidP="000C00B2">
      <w:pPr>
        <w:rPr>
          <w:b/>
          <w:sz w:val="22"/>
          <w:lang w:val="en-US"/>
        </w:rPr>
      </w:pPr>
    </w:p>
    <w:p w:rsidR="000C00B2" w:rsidRPr="009F1D69" w:rsidRDefault="000C00B2" w:rsidP="000C00B2">
      <w:pPr>
        <w:ind w:left="0" w:firstLine="0"/>
        <w:rPr>
          <w:sz w:val="22"/>
          <w:lang w:val="en-US"/>
        </w:rPr>
      </w:pPr>
      <w:r w:rsidRPr="009F1D69">
        <w:rPr>
          <w:b/>
          <w:bCs/>
          <w:sz w:val="22"/>
          <w:lang w:val="en-US"/>
        </w:rPr>
        <w:t>Diagnosis</w:t>
      </w:r>
    </w:p>
    <w:p w:rsidR="000C00B2" w:rsidRPr="00EF6EC8" w:rsidRDefault="000C00B2" w:rsidP="000C00B2">
      <w:pPr>
        <w:pStyle w:val="BodyText"/>
        <w:spacing w:after="0"/>
        <w:jc w:val="both"/>
        <w:rPr>
          <w:rFonts w:ascii="Arial" w:hAnsi="Arial" w:cs="Arial"/>
          <w:bCs/>
          <w:sz w:val="22"/>
          <w:szCs w:val="22"/>
        </w:rPr>
      </w:pPr>
      <w:r w:rsidRPr="00EF6EC8">
        <w:rPr>
          <w:rFonts w:ascii="Arial" w:hAnsi="Arial" w:cs="Arial"/>
          <w:bCs/>
          <w:sz w:val="22"/>
          <w:szCs w:val="22"/>
          <w:lang w:val="en-GB"/>
        </w:rPr>
        <w:t xml:space="preserve">CL: </w:t>
      </w:r>
      <w:r w:rsidRPr="00EF6EC8">
        <w:rPr>
          <w:rFonts w:ascii="Arial" w:hAnsi="Arial" w:cs="Arial"/>
          <w:sz w:val="22"/>
          <w:szCs w:val="22"/>
        </w:rPr>
        <w:t xml:space="preserve">microscopic examination </w:t>
      </w:r>
      <w:r w:rsidRPr="00EF6EC8">
        <w:rPr>
          <w:rFonts w:ascii="Arial" w:hAnsi="Arial" w:cs="Arial"/>
          <w:bCs/>
          <w:sz w:val="22"/>
          <w:szCs w:val="22"/>
        </w:rPr>
        <w:t>of skin lesion sample.</w:t>
      </w:r>
    </w:p>
    <w:p w:rsidR="000C00B2" w:rsidRPr="009F1D69" w:rsidRDefault="000C00B2" w:rsidP="000C00B2">
      <w:pPr>
        <w:pStyle w:val="BodyText"/>
        <w:spacing w:after="0"/>
        <w:jc w:val="both"/>
        <w:rPr>
          <w:rFonts w:ascii="Arial" w:hAnsi="Arial" w:cs="Arial"/>
          <w:b/>
          <w:bCs/>
          <w:sz w:val="22"/>
          <w:szCs w:val="22"/>
          <w:lang w:val="en-GB"/>
        </w:rPr>
      </w:pPr>
      <w:r w:rsidRPr="00EF6EC8">
        <w:rPr>
          <w:rFonts w:ascii="Arial" w:hAnsi="Arial" w:cs="Arial"/>
          <w:bCs/>
          <w:sz w:val="22"/>
          <w:szCs w:val="22"/>
          <w:lang w:val="en-GB"/>
        </w:rPr>
        <w:t xml:space="preserve">VL: </w:t>
      </w:r>
      <w:r w:rsidRPr="00EF6EC8">
        <w:rPr>
          <w:rFonts w:ascii="Arial" w:hAnsi="Arial" w:cs="Arial"/>
          <w:sz w:val="22"/>
          <w:szCs w:val="22"/>
        </w:rPr>
        <w:t>microscopic</w:t>
      </w:r>
      <w:r w:rsidRPr="009F1D69">
        <w:rPr>
          <w:rFonts w:ascii="Arial" w:hAnsi="Arial" w:cs="Arial"/>
          <w:sz w:val="22"/>
          <w:szCs w:val="22"/>
        </w:rPr>
        <w:t xml:space="preserve"> examination </w:t>
      </w:r>
      <w:r w:rsidRPr="009F1D69">
        <w:rPr>
          <w:rFonts w:ascii="Arial" w:hAnsi="Arial" w:cs="Arial"/>
          <w:bCs/>
          <w:sz w:val="22"/>
          <w:szCs w:val="22"/>
        </w:rPr>
        <w:t>of tissue sample</w:t>
      </w:r>
      <w:r>
        <w:rPr>
          <w:rFonts w:ascii="Arial" w:hAnsi="Arial" w:cs="Arial"/>
          <w:bCs/>
          <w:sz w:val="22"/>
          <w:szCs w:val="22"/>
        </w:rPr>
        <w:t>.</w:t>
      </w:r>
    </w:p>
    <w:p w:rsidR="000C00B2" w:rsidRPr="009F1D69" w:rsidRDefault="000C00B2" w:rsidP="000C00B2">
      <w:pPr>
        <w:ind w:left="0" w:firstLine="0"/>
        <w:rPr>
          <w:b/>
          <w:bCs/>
          <w:sz w:val="22"/>
          <w:lang w:val="en-US"/>
        </w:rPr>
      </w:pPr>
      <w:r w:rsidRPr="009F1D69">
        <w:rPr>
          <w:b/>
          <w:bCs/>
          <w:sz w:val="22"/>
          <w:lang w:val="en-US"/>
        </w:rPr>
        <w:lastRenderedPageBreak/>
        <w:t>Treatment</w:t>
      </w:r>
    </w:p>
    <w:p w:rsidR="000C00B2" w:rsidRPr="00EF6EC8" w:rsidRDefault="000C00B2" w:rsidP="000C00B2">
      <w:pPr>
        <w:ind w:left="0" w:firstLine="0"/>
        <w:rPr>
          <w:bCs/>
          <w:sz w:val="22"/>
          <w:lang w:val="en-US"/>
        </w:rPr>
      </w:pPr>
      <w:r w:rsidRPr="00EF6EC8">
        <w:rPr>
          <w:sz w:val="22"/>
          <w:lang w:val="en-US"/>
        </w:rPr>
        <w:t>CL</w:t>
      </w:r>
      <w:r w:rsidRPr="00EF6EC8">
        <w:rPr>
          <w:bCs/>
          <w:sz w:val="22"/>
          <w:lang w:val="en-US"/>
        </w:rPr>
        <w:t>: antimonials.</w:t>
      </w:r>
    </w:p>
    <w:p w:rsidR="000C00B2" w:rsidRPr="009F1D69" w:rsidRDefault="000C00B2" w:rsidP="000C00B2">
      <w:pPr>
        <w:ind w:left="0" w:firstLine="0"/>
        <w:rPr>
          <w:bCs/>
          <w:sz w:val="22"/>
          <w:lang w:val="en-US"/>
        </w:rPr>
      </w:pPr>
      <w:r w:rsidRPr="00EF6EC8">
        <w:rPr>
          <w:sz w:val="22"/>
          <w:lang w:val="en-US"/>
        </w:rPr>
        <w:t>VL</w:t>
      </w:r>
      <w:r w:rsidRPr="00EF6EC8">
        <w:rPr>
          <w:bCs/>
          <w:sz w:val="22"/>
          <w:lang w:val="en-US"/>
        </w:rPr>
        <w:t>:</w:t>
      </w:r>
      <w:r w:rsidRPr="009F1D69">
        <w:rPr>
          <w:bCs/>
          <w:sz w:val="22"/>
          <w:lang w:val="en-US"/>
        </w:rPr>
        <w:t xml:space="preserve"> antimonials</w:t>
      </w:r>
      <w:r>
        <w:rPr>
          <w:bCs/>
          <w:sz w:val="22"/>
          <w:lang w:val="en-US"/>
        </w:rPr>
        <w:t>.</w:t>
      </w:r>
      <w:r w:rsidRPr="009F1D69">
        <w:rPr>
          <w:bCs/>
          <w:sz w:val="22"/>
          <w:lang w:val="en-GB"/>
        </w:rPr>
        <w:t xml:space="preserve"> </w:t>
      </w:r>
    </w:p>
    <w:p w:rsidR="000C00B2" w:rsidRDefault="000C00B2" w:rsidP="000C00B2">
      <w:pPr>
        <w:rPr>
          <w:b/>
          <w:bCs/>
          <w:sz w:val="22"/>
          <w:lang w:val="en-US"/>
        </w:rPr>
      </w:pPr>
    </w:p>
    <w:p w:rsidR="000C00B2" w:rsidRPr="009F1D69" w:rsidRDefault="000C00B2" w:rsidP="000C00B2">
      <w:pPr>
        <w:rPr>
          <w:b/>
          <w:bCs/>
          <w:sz w:val="22"/>
          <w:lang w:val="en-US"/>
        </w:rPr>
      </w:pPr>
      <w:r w:rsidRPr="009F1D69">
        <w:rPr>
          <w:b/>
          <w:bCs/>
          <w:sz w:val="22"/>
          <w:lang w:val="en-US"/>
        </w:rPr>
        <w:t xml:space="preserve">ACCESS TO CARE </w:t>
      </w:r>
    </w:p>
    <w:p w:rsidR="000C00B2" w:rsidRPr="009F1D69" w:rsidRDefault="000C00B2" w:rsidP="000C00B2">
      <w:pPr>
        <w:rPr>
          <w:sz w:val="22"/>
          <w:lang w:val="en-US"/>
        </w:rPr>
      </w:pPr>
    </w:p>
    <w:p w:rsidR="000C00B2" w:rsidRPr="005B3AA4" w:rsidRDefault="000C00B2" w:rsidP="000C00B2">
      <w:pPr>
        <w:ind w:left="0" w:firstLine="0"/>
        <w:rPr>
          <w:sz w:val="22"/>
          <w:lang w:val="en-GB"/>
        </w:rPr>
      </w:pPr>
      <w:r w:rsidRPr="005B3AA4">
        <w:rPr>
          <w:sz w:val="22"/>
          <w:lang w:val="en-GB"/>
        </w:rPr>
        <w:t xml:space="preserve">The Ministry of </w:t>
      </w:r>
      <w:r>
        <w:rPr>
          <w:sz w:val="22"/>
          <w:lang w:val="en-GB"/>
        </w:rPr>
        <w:t>H</w:t>
      </w:r>
      <w:r w:rsidRPr="005B3AA4">
        <w:rPr>
          <w:sz w:val="22"/>
          <w:lang w:val="en-GB"/>
        </w:rPr>
        <w:t xml:space="preserve">ealth provides meglumine antimoniate (Glucantime, </w:t>
      </w:r>
      <w:proofErr w:type="spellStart"/>
      <w:r>
        <w:rPr>
          <w:sz w:val="22"/>
          <w:lang w:val="en-GB"/>
        </w:rPr>
        <w:t>Sanofi</w:t>
      </w:r>
      <w:proofErr w:type="spellEnd"/>
      <w:r w:rsidRPr="005B3AA4">
        <w:rPr>
          <w:sz w:val="22"/>
          <w:lang w:val="en-GB"/>
        </w:rPr>
        <w:t>). There was a temporary shortage of antimonials</w:t>
      </w:r>
      <w:r>
        <w:rPr>
          <w:sz w:val="22"/>
          <w:lang w:val="en-GB"/>
        </w:rPr>
        <w:t xml:space="preserve"> in 2008</w:t>
      </w:r>
      <w:r w:rsidRPr="005B3AA4">
        <w:rPr>
          <w:sz w:val="22"/>
          <w:lang w:val="en-GB"/>
        </w:rPr>
        <w:t xml:space="preserve">, but </w:t>
      </w:r>
      <w:r>
        <w:rPr>
          <w:sz w:val="22"/>
          <w:lang w:val="en-GB"/>
        </w:rPr>
        <w:t>it was resolved by a</w:t>
      </w:r>
      <w:r w:rsidRPr="005B3AA4">
        <w:rPr>
          <w:sz w:val="22"/>
          <w:lang w:val="en-GB"/>
        </w:rPr>
        <w:t xml:space="preserve"> donation of 40,000 vials of generic sodium stibogluconate from Colombia. Treatment for leishmaniasis is provided for free. Diagnosis of VL and CL is possible at primary health care level facilities with laboratories. The private sector is used very little. Access to care is incomplete; only small amounts of patients get treated. </w:t>
      </w:r>
    </w:p>
    <w:p w:rsidR="000C00B2" w:rsidRPr="009F1D69" w:rsidRDefault="000C00B2" w:rsidP="000C00B2">
      <w:pPr>
        <w:ind w:left="0" w:firstLine="0"/>
        <w:rPr>
          <w:sz w:val="22"/>
          <w:lang w:val="en-US"/>
        </w:rPr>
      </w:pPr>
    </w:p>
    <w:p w:rsidR="000C00B2" w:rsidRPr="009F1D69" w:rsidRDefault="000C00B2" w:rsidP="000C00B2">
      <w:pPr>
        <w:ind w:left="0" w:firstLine="0"/>
        <w:rPr>
          <w:sz w:val="22"/>
          <w:lang w:val="en-US"/>
        </w:rPr>
      </w:pPr>
    </w:p>
    <w:p w:rsidR="000C00B2" w:rsidRPr="009F1D69" w:rsidRDefault="000C00B2" w:rsidP="000C00B2">
      <w:pPr>
        <w:ind w:left="0" w:firstLine="0"/>
        <w:rPr>
          <w:sz w:val="22"/>
          <w:lang w:val="en-US"/>
        </w:rPr>
      </w:pPr>
      <w:r w:rsidRPr="009F1D69">
        <w:rPr>
          <w:b/>
          <w:sz w:val="22"/>
          <w:lang w:val="en-US"/>
        </w:rPr>
        <w:t>ACCESS TO DRUGS</w:t>
      </w:r>
      <w:r w:rsidRPr="009F1D69">
        <w:rPr>
          <w:sz w:val="22"/>
          <w:lang w:val="en-US"/>
        </w:rPr>
        <w:t xml:space="preserve"> </w:t>
      </w:r>
    </w:p>
    <w:p w:rsidR="000C00B2" w:rsidRPr="009F1D69" w:rsidRDefault="000C00B2" w:rsidP="000C00B2">
      <w:pPr>
        <w:ind w:left="0" w:firstLine="0"/>
        <w:rPr>
          <w:sz w:val="22"/>
          <w:lang w:val="en-US"/>
        </w:rPr>
      </w:pPr>
    </w:p>
    <w:p w:rsidR="000C00B2" w:rsidRPr="009F1D69" w:rsidRDefault="000C00B2" w:rsidP="000C00B2">
      <w:pPr>
        <w:ind w:left="0" w:firstLine="0"/>
        <w:rPr>
          <w:sz w:val="22"/>
        </w:rPr>
      </w:pPr>
      <w:r w:rsidRPr="005B3AA4">
        <w:rPr>
          <w:sz w:val="22"/>
          <w:lang w:val="en-GB"/>
        </w:rPr>
        <w:t xml:space="preserve">Conventional amphotericin B, meglumine antimoniate and sodium stibogluconate are included in the National Essential Drug List. Meglumine antimoniate (Glucantime, </w:t>
      </w:r>
      <w:proofErr w:type="spellStart"/>
      <w:r>
        <w:rPr>
          <w:sz w:val="22"/>
          <w:lang w:val="en-GB"/>
        </w:rPr>
        <w:t>Sanofi</w:t>
      </w:r>
      <w:proofErr w:type="spellEnd"/>
      <w:r w:rsidRPr="005B3AA4">
        <w:rPr>
          <w:sz w:val="22"/>
          <w:lang w:val="en-GB"/>
        </w:rPr>
        <w:t>) is available in regulated pharmacies for 5</w:t>
      </w:r>
      <w:r>
        <w:rPr>
          <w:sz w:val="22"/>
          <w:lang w:val="en-GB"/>
        </w:rPr>
        <w:t>.</w:t>
      </w:r>
      <w:r w:rsidRPr="005B3AA4">
        <w:rPr>
          <w:sz w:val="22"/>
          <w:lang w:val="en-GB"/>
        </w:rPr>
        <w:t>1</w:t>
      </w:r>
      <w:r>
        <w:rPr>
          <w:sz w:val="22"/>
          <w:lang w:val="en-GB"/>
        </w:rPr>
        <w:t xml:space="preserve"> </w:t>
      </w:r>
      <w:r w:rsidRPr="005B3AA4">
        <w:rPr>
          <w:sz w:val="22"/>
          <w:lang w:val="en-GB"/>
        </w:rPr>
        <w:t xml:space="preserve">USD per vial. </w:t>
      </w:r>
      <w:r w:rsidRPr="009F1D69">
        <w:rPr>
          <w:sz w:val="22"/>
        </w:rPr>
        <w:t>Miltefosine (</w:t>
      </w:r>
      <w:proofErr w:type="spellStart"/>
      <w:r w:rsidRPr="009F1D69">
        <w:rPr>
          <w:sz w:val="22"/>
        </w:rPr>
        <w:t>Paladin</w:t>
      </w:r>
      <w:proofErr w:type="spellEnd"/>
      <w:r w:rsidRPr="009F1D69">
        <w:rPr>
          <w:sz w:val="22"/>
        </w:rPr>
        <w:t xml:space="preserve">, </w:t>
      </w:r>
      <w:proofErr w:type="spellStart"/>
      <w:r w:rsidRPr="009F1D69">
        <w:rPr>
          <w:sz w:val="22"/>
        </w:rPr>
        <w:t>Canada</w:t>
      </w:r>
      <w:proofErr w:type="spellEnd"/>
      <w:r w:rsidRPr="009F1D69">
        <w:rPr>
          <w:sz w:val="22"/>
        </w:rPr>
        <w:t xml:space="preserve">) and Glucantime are </w:t>
      </w:r>
      <w:proofErr w:type="spellStart"/>
      <w:r w:rsidRPr="009F1D69">
        <w:rPr>
          <w:sz w:val="22"/>
        </w:rPr>
        <w:t>registered</w:t>
      </w:r>
      <w:proofErr w:type="spellEnd"/>
      <w:r w:rsidRPr="009F1D69">
        <w:rPr>
          <w:sz w:val="22"/>
        </w:rPr>
        <w:t xml:space="preserve">. </w:t>
      </w:r>
    </w:p>
    <w:p w:rsidR="000C00B2" w:rsidRPr="009F1D69" w:rsidRDefault="000C00B2" w:rsidP="000C00B2">
      <w:pPr>
        <w:rPr>
          <w:sz w:val="22"/>
          <w:lang w:val="en-US"/>
        </w:rPr>
      </w:pPr>
    </w:p>
    <w:p w:rsidR="000C00B2" w:rsidRPr="009F1D69" w:rsidRDefault="000C00B2" w:rsidP="000C00B2">
      <w:pPr>
        <w:rPr>
          <w:sz w:val="22"/>
          <w:lang w:val="en-US"/>
        </w:rPr>
      </w:pPr>
    </w:p>
    <w:p w:rsidR="000C00B2" w:rsidRPr="009F1D69" w:rsidRDefault="000C00B2" w:rsidP="000C00B2">
      <w:pPr>
        <w:rPr>
          <w:b/>
          <w:sz w:val="22"/>
          <w:lang w:val="en-US"/>
        </w:rPr>
      </w:pPr>
      <w:r w:rsidRPr="009F1D69">
        <w:rPr>
          <w:b/>
          <w:sz w:val="22"/>
          <w:lang w:val="en-US"/>
        </w:rPr>
        <w:t>SOURCES OF INFORMATION</w:t>
      </w:r>
    </w:p>
    <w:p w:rsidR="000C00B2" w:rsidRPr="009F1D69" w:rsidRDefault="000C00B2" w:rsidP="000C00B2">
      <w:pPr>
        <w:rPr>
          <w:b/>
          <w:sz w:val="22"/>
          <w:u w:val="single"/>
          <w:lang w:val="en-US"/>
        </w:rPr>
      </w:pPr>
    </w:p>
    <w:p w:rsidR="000C00B2" w:rsidRPr="00697466" w:rsidRDefault="000C00B2" w:rsidP="000C00B2">
      <w:pPr>
        <w:numPr>
          <w:ilvl w:val="0"/>
          <w:numId w:val="5"/>
        </w:numPr>
        <w:rPr>
          <w:bCs/>
          <w:i/>
          <w:iCs/>
          <w:sz w:val="22"/>
          <w:lang w:val="es-ES"/>
        </w:rPr>
      </w:pPr>
      <w:proofErr w:type="spellStart"/>
      <w:r w:rsidRPr="009F1D69">
        <w:rPr>
          <w:sz w:val="22"/>
          <w:lang w:val="es-ES"/>
        </w:rPr>
        <w:t>Dr</w:t>
      </w:r>
      <w:proofErr w:type="spellEnd"/>
      <w:r w:rsidRPr="009F1D69">
        <w:rPr>
          <w:sz w:val="22"/>
          <w:lang w:val="es-ES"/>
        </w:rPr>
        <w:t xml:space="preserve"> Concepción Zúñiga Valeriano. Prog</w:t>
      </w:r>
      <w:r>
        <w:rPr>
          <w:sz w:val="22"/>
          <w:lang w:val="es-ES"/>
        </w:rPr>
        <w:t xml:space="preserve">rama Nacional de </w:t>
      </w:r>
      <w:proofErr w:type="spellStart"/>
      <w:r>
        <w:rPr>
          <w:sz w:val="22"/>
          <w:lang w:val="es-ES"/>
        </w:rPr>
        <w:t>Chagas</w:t>
      </w:r>
      <w:proofErr w:type="spellEnd"/>
      <w:r>
        <w:rPr>
          <w:sz w:val="22"/>
          <w:lang w:val="es-ES"/>
        </w:rPr>
        <w:t xml:space="preserve"> y Leish</w:t>
      </w:r>
      <w:r w:rsidRPr="009F1D69">
        <w:rPr>
          <w:sz w:val="22"/>
          <w:lang w:val="es-ES"/>
        </w:rPr>
        <w:t>m</w:t>
      </w:r>
      <w:r>
        <w:rPr>
          <w:sz w:val="22"/>
          <w:lang w:val="es-ES"/>
        </w:rPr>
        <w:t>a</w:t>
      </w:r>
      <w:r w:rsidRPr="009F1D69">
        <w:rPr>
          <w:sz w:val="22"/>
          <w:lang w:val="es-ES"/>
        </w:rPr>
        <w:t>niasis, Secretaría de Salud</w:t>
      </w:r>
      <w:r>
        <w:rPr>
          <w:sz w:val="22"/>
          <w:lang w:val="es-ES"/>
        </w:rPr>
        <w:t xml:space="preserve">. </w:t>
      </w:r>
      <w:r w:rsidRPr="00C16214">
        <w:rPr>
          <w:bCs/>
          <w:i/>
          <w:iCs/>
          <w:color w:val="000000"/>
          <w:sz w:val="22"/>
          <w:lang w:val="es-ES"/>
        </w:rPr>
        <w:t>Leishmaniasis en la Región de</w:t>
      </w:r>
      <w:r>
        <w:rPr>
          <w:bCs/>
          <w:i/>
          <w:iCs/>
          <w:color w:val="000000"/>
          <w:sz w:val="22"/>
          <w:lang w:val="es-ES"/>
        </w:rPr>
        <w:t xml:space="preserve"> las </w:t>
      </w:r>
      <w:r w:rsidRPr="00C16214">
        <w:rPr>
          <w:bCs/>
          <w:i/>
          <w:iCs/>
          <w:color w:val="000000"/>
          <w:sz w:val="22"/>
          <w:lang w:val="es-ES"/>
        </w:rPr>
        <w:t xml:space="preserve"> América</w:t>
      </w:r>
      <w:r>
        <w:rPr>
          <w:bCs/>
          <w:i/>
          <w:iCs/>
          <w:color w:val="000000"/>
          <w:sz w:val="22"/>
          <w:lang w:val="es-ES"/>
        </w:rPr>
        <w:t>s</w:t>
      </w:r>
      <w:r w:rsidRPr="00C16214">
        <w:rPr>
          <w:bCs/>
          <w:i/>
          <w:iCs/>
          <w:color w:val="000000"/>
          <w:sz w:val="22"/>
          <w:lang w:val="es-ES"/>
        </w:rPr>
        <w:t xml:space="preserve">. </w:t>
      </w:r>
      <w:r w:rsidRPr="00697466">
        <w:rPr>
          <w:bCs/>
          <w:i/>
          <w:iCs/>
          <w:sz w:val="22"/>
          <w:lang w:val="es-ES"/>
        </w:rPr>
        <w:t>Reuni</w:t>
      </w:r>
      <w:r w:rsidRPr="00697466">
        <w:rPr>
          <w:bCs/>
          <w:i/>
          <w:iCs/>
          <w:color w:val="000000"/>
          <w:sz w:val="22"/>
          <w:lang w:val="es-ES"/>
        </w:rPr>
        <w:t>ó</w:t>
      </w:r>
      <w:r w:rsidRPr="00697466">
        <w:rPr>
          <w:bCs/>
          <w:i/>
          <w:iCs/>
          <w:sz w:val="22"/>
          <w:lang w:val="es-ES"/>
        </w:rPr>
        <w:t>n de coordinadores de Programa Nacional de Leishmaniasis.</w:t>
      </w:r>
      <w:r>
        <w:rPr>
          <w:bCs/>
          <w:i/>
          <w:iCs/>
          <w:sz w:val="22"/>
          <w:lang w:val="es-ES"/>
        </w:rPr>
        <w:t xml:space="preserve"> OPS/OMS.</w:t>
      </w:r>
      <w:r w:rsidRPr="00697466">
        <w:rPr>
          <w:bCs/>
          <w:i/>
          <w:iCs/>
          <w:sz w:val="22"/>
          <w:lang w:val="es-ES"/>
        </w:rPr>
        <w:t xml:space="preserve"> Medell</w:t>
      </w:r>
      <w:r w:rsidRPr="00697466">
        <w:rPr>
          <w:bCs/>
          <w:i/>
          <w:iCs/>
          <w:color w:val="000000"/>
          <w:sz w:val="22"/>
          <w:lang w:val="es-ES"/>
        </w:rPr>
        <w:t>í</w:t>
      </w:r>
      <w:r w:rsidRPr="00697466">
        <w:rPr>
          <w:bCs/>
          <w:i/>
          <w:iCs/>
          <w:sz w:val="22"/>
          <w:lang w:val="es-ES"/>
        </w:rPr>
        <w:t>n, Colombia</w:t>
      </w:r>
      <w:r>
        <w:rPr>
          <w:bCs/>
          <w:i/>
          <w:iCs/>
          <w:sz w:val="22"/>
          <w:lang w:val="es-ES"/>
        </w:rPr>
        <w:t>.</w:t>
      </w:r>
      <w:r w:rsidRPr="00697466">
        <w:rPr>
          <w:bCs/>
          <w:i/>
          <w:iCs/>
          <w:sz w:val="22"/>
          <w:lang w:val="es-ES"/>
        </w:rPr>
        <w:t xml:space="preserve"> 4-6 junio 2008</w:t>
      </w:r>
    </w:p>
    <w:p w:rsidR="000C00B2" w:rsidRPr="00EF6EC8" w:rsidRDefault="000C00B2" w:rsidP="000C00B2">
      <w:pPr>
        <w:spacing w:after="200" w:line="276" w:lineRule="auto"/>
        <w:ind w:left="0" w:firstLine="0"/>
        <w:rPr>
          <w:sz w:val="22"/>
          <w:lang w:val="es-ES"/>
        </w:rPr>
      </w:pPr>
    </w:p>
    <w:p w:rsidR="000C00B2" w:rsidRPr="00EF6EC8" w:rsidRDefault="000C00B2" w:rsidP="000C00B2">
      <w:pPr>
        <w:rPr>
          <w:color w:val="000000"/>
          <w:sz w:val="22"/>
          <w:lang w:val="es-ES"/>
        </w:rPr>
      </w:pPr>
    </w:p>
    <w:p w:rsidR="000C00B2" w:rsidRPr="009F1D69" w:rsidRDefault="000C00B2" w:rsidP="000C00B2">
      <w:pPr>
        <w:ind w:left="0" w:firstLine="0"/>
        <w:rPr>
          <w:color w:val="000000"/>
          <w:sz w:val="22"/>
        </w:rPr>
      </w:pPr>
      <w:r w:rsidRPr="00EF6EC8">
        <w:rPr>
          <w:color w:val="000000"/>
          <w:sz w:val="22"/>
          <w:lang w:val="es-ES"/>
        </w:rPr>
        <w:t xml:space="preserve">1. Ponce C, Ponce E, </w:t>
      </w:r>
      <w:proofErr w:type="spellStart"/>
      <w:r w:rsidRPr="00EF6EC8">
        <w:rPr>
          <w:color w:val="000000"/>
          <w:sz w:val="22"/>
          <w:lang w:val="es-ES"/>
        </w:rPr>
        <w:t>Morrison</w:t>
      </w:r>
      <w:proofErr w:type="spellEnd"/>
      <w:r w:rsidRPr="00EF6EC8">
        <w:rPr>
          <w:color w:val="000000"/>
          <w:sz w:val="22"/>
          <w:lang w:val="es-ES"/>
        </w:rPr>
        <w:t xml:space="preserve"> A, Cruz A, </w:t>
      </w:r>
      <w:proofErr w:type="spellStart"/>
      <w:r w:rsidRPr="00EF6EC8">
        <w:rPr>
          <w:color w:val="000000"/>
          <w:sz w:val="22"/>
          <w:lang w:val="es-ES"/>
        </w:rPr>
        <w:t>Kreutzer</w:t>
      </w:r>
      <w:proofErr w:type="spellEnd"/>
      <w:r w:rsidRPr="00EF6EC8">
        <w:rPr>
          <w:color w:val="000000"/>
          <w:sz w:val="22"/>
          <w:lang w:val="es-ES"/>
        </w:rPr>
        <w:t xml:space="preserve"> R et al</w:t>
      </w:r>
      <w:r>
        <w:rPr>
          <w:color w:val="000000"/>
          <w:sz w:val="22"/>
          <w:lang w:val="es-ES"/>
        </w:rPr>
        <w:t xml:space="preserve"> (1991)</w:t>
      </w:r>
      <w:r w:rsidRPr="00EF6EC8">
        <w:rPr>
          <w:color w:val="000000"/>
          <w:sz w:val="22"/>
          <w:lang w:val="es-ES"/>
        </w:rPr>
        <w:t xml:space="preserve">. </w:t>
      </w:r>
      <w:hyperlink r:id="rId11" w:history="1">
        <w:r w:rsidRPr="009F1D69">
          <w:rPr>
            <w:color w:val="000000"/>
            <w:sz w:val="22"/>
          </w:rPr>
          <w:t xml:space="preserve">Leishmania donovani </w:t>
        </w:r>
        <w:proofErr w:type="spellStart"/>
        <w:r w:rsidRPr="009F1D69">
          <w:rPr>
            <w:color w:val="000000"/>
            <w:sz w:val="22"/>
          </w:rPr>
          <w:t>chagasi</w:t>
        </w:r>
        <w:proofErr w:type="spellEnd"/>
        <w:r w:rsidRPr="009F1D69">
          <w:rPr>
            <w:color w:val="000000"/>
            <w:sz w:val="22"/>
          </w:rPr>
          <w:t xml:space="preserve">: new </w:t>
        </w:r>
        <w:proofErr w:type="spellStart"/>
        <w:r w:rsidRPr="009F1D69">
          <w:rPr>
            <w:color w:val="000000"/>
            <w:sz w:val="22"/>
          </w:rPr>
          <w:t>clinical</w:t>
        </w:r>
        <w:proofErr w:type="spellEnd"/>
        <w:r w:rsidRPr="009F1D69">
          <w:rPr>
            <w:color w:val="000000"/>
            <w:sz w:val="22"/>
          </w:rPr>
          <w:t xml:space="preserve"> </w:t>
        </w:r>
        <w:proofErr w:type="spellStart"/>
        <w:r w:rsidRPr="009F1D69">
          <w:rPr>
            <w:color w:val="000000"/>
            <w:sz w:val="22"/>
          </w:rPr>
          <w:t>variant</w:t>
        </w:r>
        <w:proofErr w:type="spellEnd"/>
        <w:r w:rsidRPr="009F1D69">
          <w:rPr>
            <w:color w:val="000000"/>
            <w:sz w:val="22"/>
          </w:rPr>
          <w:t xml:space="preserve"> of cutaneous leishmaniasis in Honduras.</w:t>
        </w:r>
      </w:hyperlink>
      <w:r w:rsidRPr="009F1D69">
        <w:rPr>
          <w:color w:val="000000"/>
          <w:sz w:val="22"/>
        </w:rPr>
        <w:t xml:space="preserve"> </w:t>
      </w:r>
      <w:proofErr w:type="spellStart"/>
      <w:r w:rsidRPr="009F1D69">
        <w:rPr>
          <w:rStyle w:val="jrnl"/>
          <w:color w:val="000000"/>
          <w:sz w:val="22"/>
        </w:rPr>
        <w:t>Lancet</w:t>
      </w:r>
      <w:proofErr w:type="spellEnd"/>
      <w:r>
        <w:rPr>
          <w:color w:val="000000"/>
          <w:sz w:val="22"/>
        </w:rPr>
        <w:t xml:space="preserve"> </w:t>
      </w:r>
      <w:r w:rsidRPr="009F1D69">
        <w:rPr>
          <w:color w:val="000000"/>
          <w:sz w:val="22"/>
        </w:rPr>
        <w:t>337(8733):67-70</w:t>
      </w:r>
      <w:r>
        <w:rPr>
          <w:color w:val="000000"/>
          <w:sz w:val="22"/>
        </w:rPr>
        <w:t>.</w:t>
      </w:r>
    </w:p>
    <w:p w:rsidR="000C00B2" w:rsidRPr="009F1D69" w:rsidRDefault="000C00B2" w:rsidP="000C00B2">
      <w:pPr>
        <w:ind w:left="0" w:firstLine="0"/>
        <w:rPr>
          <w:color w:val="000000"/>
          <w:sz w:val="22"/>
        </w:rPr>
      </w:pPr>
    </w:p>
    <w:p w:rsidR="000C00B2" w:rsidRPr="009F1D69" w:rsidRDefault="000C00B2" w:rsidP="000C00B2">
      <w:pPr>
        <w:ind w:left="0" w:firstLine="0"/>
        <w:rPr>
          <w:color w:val="000000"/>
          <w:sz w:val="22"/>
          <w:lang w:val="pt-BR"/>
        </w:rPr>
      </w:pPr>
      <w:r w:rsidRPr="009F1D69">
        <w:rPr>
          <w:color w:val="000000"/>
          <w:sz w:val="22"/>
        </w:rPr>
        <w:t xml:space="preserve">2. </w:t>
      </w:r>
      <w:proofErr w:type="spellStart"/>
      <w:r w:rsidRPr="009F1D69">
        <w:rPr>
          <w:color w:val="000000"/>
          <w:sz w:val="22"/>
          <w:lang w:val="es-ES"/>
        </w:rPr>
        <w:t>Noyes</w:t>
      </w:r>
      <w:proofErr w:type="spellEnd"/>
      <w:r w:rsidRPr="009F1D69">
        <w:rPr>
          <w:color w:val="000000"/>
          <w:sz w:val="22"/>
          <w:lang w:val="es-ES"/>
        </w:rPr>
        <w:t xml:space="preserve"> H, Chance M, Ponce C, Ponce E, </w:t>
      </w:r>
      <w:proofErr w:type="spellStart"/>
      <w:r w:rsidRPr="009F1D69">
        <w:rPr>
          <w:color w:val="000000"/>
          <w:sz w:val="22"/>
          <w:lang w:val="es-ES"/>
        </w:rPr>
        <w:t>Maingon</w:t>
      </w:r>
      <w:proofErr w:type="spellEnd"/>
      <w:r w:rsidRPr="009F1D69">
        <w:rPr>
          <w:color w:val="000000"/>
          <w:sz w:val="22"/>
          <w:lang w:val="es-ES"/>
        </w:rPr>
        <w:t xml:space="preserve"> R</w:t>
      </w:r>
      <w:r>
        <w:rPr>
          <w:color w:val="000000"/>
          <w:sz w:val="22"/>
          <w:lang w:val="es-ES"/>
        </w:rPr>
        <w:t xml:space="preserve"> (1997)</w:t>
      </w:r>
      <w:r w:rsidRPr="009F1D69">
        <w:rPr>
          <w:color w:val="000000"/>
          <w:sz w:val="22"/>
          <w:lang w:val="es-ES"/>
        </w:rPr>
        <w:t xml:space="preserve">. </w:t>
      </w:r>
      <w:hyperlink r:id="rId12" w:history="1">
        <w:r w:rsidRPr="009F1D69">
          <w:rPr>
            <w:color w:val="000000"/>
            <w:sz w:val="22"/>
          </w:rPr>
          <w:t xml:space="preserve">Leishmania </w:t>
        </w:r>
        <w:proofErr w:type="spellStart"/>
        <w:r w:rsidRPr="009F1D69">
          <w:rPr>
            <w:color w:val="000000"/>
            <w:sz w:val="22"/>
          </w:rPr>
          <w:t>chagasi</w:t>
        </w:r>
        <w:proofErr w:type="spellEnd"/>
        <w:r w:rsidRPr="009F1D69">
          <w:rPr>
            <w:color w:val="000000"/>
            <w:sz w:val="22"/>
          </w:rPr>
          <w:t xml:space="preserve">: </w:t>
        </w:r>
        <w:proofErr w:type="spellStart"/>
        <w:r w:rsidRPr="009F1D69">
          <w:rPr>
            <w:color w:val="000000"/>
            <w:sz w:val="22"/>
          </w:rPr>
          <w:t>genotypically</w:t>
        </w:r>
        <w:proofErr w:type="spellEnd"/>
        <w:r w:rsidRPr="009F1D69">
          <w:rPr>
            <w:color w:val="000000"/>
            <w:sz w:val="22"/>
          </w:rPr>
          <w:t xml:space="preserve"> similar parasites </w:t>
        </w:r>
        <w:proofErr w:type="spellStart"/>
        <w:r w:rsidRPr="009F1D69">
          <w:rPr>
            <w:color w:val="000000"/>
            <w:sz w:val="22"/>
          </w:rPr>
          <w:t>from</w:t>
        </w:r>
        <w:proofErr w:type="spellEnd"/>
        <w:r w:rsidRPr="009F1D69">
          <w:rPr>
            <w:color w:val="000000"/>
            <w:sz w:val="22"/>
          </w:rPr>
          <w:t xml:space="preserve"> Honduras cause </w:t>
        </w:r>
        <w:proofErr w:type="spellStart"/>
        <w:r w:rsidRPr="009F1D69">
          <w:rPr>
            <w:color w:val="000000"/>
            <w:sz w:val="22"/>
          </w:rPr>
          <w:t>both</w:t>
        </w:r>
        <w:proofErr w:type="spellEnd"/>
        <w:r w:rsidRPr="009F1D69">
          <w:rPr>
            <w:color w:val="000000"/>
            <w:sz w:val="22"/>
          </w:rPr>
          <w:t xml:space="preserve"> visceral and cutaneous leishmaniasis in </w:t>
        </w:r>
        <w:proofErr w:type="spellStart"/>
        <w:r w:rsidRPr="009F1D69">
          <w:rPr>
            <w:color w:val="000000"/>
            <w:sz w:val="22"/>
          </w:rPr>
          <w:t>humans</w:t>
        </w:r>
        <w:proofErr w:type="spellEnd"/>
        <w:r w:rsidRPr="009F1D69">
          <w:rPr>
            <w:color w:val="000000"/>
            <w:sz w:val="22"/>
          </w:rPr>
          <w:t>.</w:t>
        </w:r>
      </w:hyperlink>
      <w:r w:rsidRPr="009F1D69">
        <w:rPr>
          <w:rStyle w:val="jrnl"/>
          <w:color w:val="000000"/>
          <w:sz w:val="22"/>
        </w:rPr>
        <w:t xml:space="preserve"> </w:t>
      </w:r>
      <w:r w:rsidRPr="009F1D69">
        <w:rPr>
          <w:rStyle w:val="jrnl"/>
          <w:color w:val="000000"/>
          <w:sz w:val="22"/>
          <w:lang w:val="pt-BR"/>
        </w:rPr>
        <w:t>Exp Parasitol</w:t>
      </w:r>
      <w:r>
        <w:rPr>
          <w:color w:val="000000"/>
          <w:sz w:val="22"/>
          <w:lang w:val="pt-BR"/>
        </w:rPr>
        <w:t xml:space="preserve"> </w:t>
      </w:r>
      <w:r w:rsidRPr="009F1D69">
        <w:rPr>
          <w:color w:val="000000"/>
          <w:sz w:val="22"/>
          <w:lang w:val="pt-BR"/>
        </w:rPr>
        <w:t>85(3):264-73</w:t>
      </w:r>
      <w:r>
        <w:rPr>
          <w:color w:val="000000"/>
          <w:sz w:val="22"/>
          <w:lang w:val="pt-BR"/>
        </w:rPr>
        <w:t>.</w:t>
      </w:r>
    </w:p>
    <w:p w:rsidR="000C00B2" w:rsidRPr="009F1D69" w:rsidRDefault="000C00B2" w:rsidP="000C00B2">
      <w:pPr>
        <w:pStyle w:val="title1"/>
        <w:shd w:val="clear" w:color="auto" w:fill="FFFFFF"/>
        <w:jc w:val="both"/>
        <w:rPr>
          <w:rFonts w:ascii="Arial" w:hAnsi="Arial" w:cs="Arial"/>
          <w:color w:val="000000"/>
          <w:sz w:val="22"/>
          <w:szCs w:val="22"/>
          <w:lang w:val="pt-BR"/>
        </w:rPr>
      </w:pPr>
    </w:p>
    <w:p w:rsidR="000C00B2" w:rsidRPr="009F1D69" w:rsidRDefault="000C00B2" w:rsidP="000C00B2">
      <w:pPr>
        <w:pStyle w:val="title1"/>
        <w:shd w:val="clear" w:color="auto" w:fill="FFFFFF"/>
        <w:jc w:val="both"/>
        <w:rPr>
          <w:rFonts w:ascii="Arial" w:hAnsi="Arial" w:cs="Arial"/>
          <w:color w:val="000000"/>
          <w:sz w:val="22"/>
          <w:szCs w:val="22"/>
        </w:rPr>
      </w:pPr>
      <w:r w:rsidRPr="009F1D69">
        <w:rPr>
          <w:rFonts w:ascii="Arial" w:hAnsi="Arial" w:cs="Arial"/>
          <w:color w:val="000000"/>
          <w:sz w:val="22"/>
          <w:szCs w:val="22"/>
          <w:lang w:val="pt-BR"/>
        </w:rPr>
        <w:t>3. Campos-Ponce M, Ponce C, Ponce E, Maingon RD</w:t>
      </w:r>
      <w:r>
        <w:rPr>
          <w:rFonts w:ascii="Arial" w:hAnsi="Arial" w:cs="Arial"/>
          <w:color w:val="000000"/>
          <w:sz w:val="22"/>
          <w:szCs w:val="22"/>
          <w:lang w:val="pt-BR"/>
        </w:rPr>
        <w:t xml:space="preserve"> (2005)</w:t>
      </w:r>
      <w:r w:rsidRPr="009F1D69">
        <w:rPr>
          <w:rFonts w:ascii="Arial" w:hAnsi="Arial" w:cs="Arial"/>
          <w:color w:val="000000"/>
          <w:sz w:val="22"/>
          <w:szCs w:val="22"/>
          <w:lang w:val="pt-BR"/>
        </w:rPr>
        <w:t xml:space="preserve"> </w:t>
      </w:r>
      <w:hyperlink r:id="rId13" w:history="1">
        <w:r w:rsidRPr="009F1D69">
          <w:rPr>
            <w:rFonts w:ascii="Arial" w:hAnsi="Arial" w:cs="Arial"/>
            <w:color w:val="000000"/>
            <w:sz w:val="22"/>
            <w:szCs w:val="22"/>
          </w:rPr>
          <w:t xml:space="preserve">Leishmania </w:t>
        </w:r>
        <w:proofErr w:type="spellStart"/>
        <w:r w:rsidRPr="009F1D69">
          <w:rPr>
            <w:rFonts w:ascii="Arial" w:hAnsi="Arial" w:cs="Arial"/>
            <w:color w:val="000000"/>
            <w:sz w:val="22"/>
            <w:szCs w:val="22"/>
          </w:rPr>
          <w:t>chagasi</w:t>
        </w:r>
        <w:proofErr w:type="spellEnd"/>
        <w:r w:rsidRPr="009F1D69">
          <w:rPr>
            <w:rFonts w:ascii="Arial" w:hAnsi="Arial" w:cs="Arial"/>
            <w:color w:val="000000"/>
            <w:sz w:val="22"/>
            <w:szCs w:val="22"/>
          </w:rPr>
          <w:t>/infantum: further investigations on Leishmania tropisms in atypical cutaneous and visceral leishmaniasis foci in Central America.</w:t>
        </w:r>
      </w:hyperlink>
      <w:r w:rsidRPr="009F1D69">
        <w:rPr>
          <w:rFonts w:ascii="Arial" w:hAnsi="Arial" w:cs="Arial"/>
          <w:color w:val="000000"/>
          <w:sz w:val="22"/>
          <w:szCs w:val="22"/>
        </w:rPr>
        <w:t xml:space="preserve"> </w:t>
      </w:r>
      <w:r w:rsidRPr="009F1D69">
        <w:rPr>
          <w:rStyle w:val="jrnl"/>
          <w:rFonts w:ascii="Arial" w:hAnsi="Arial" w:cs="Arial"/>
          <w:color w:val="000000"/>
          <w:sz w:val="22"/>
          <w:szCs w:val="22"/>
        </w:rPr>
        <w:t xml:space="preserve">Exp </w:t>
      </w:r>
      <w:proofErr w:type="spellStart"/>
      <w:r w:rsidRPr="009F1D69">
        <w:rPr>
          <w:rStyle w:val="jrnl"/>
          <w:rFonts w:ascii="Arial" w:hAnsi="Arial" w:cs="Arial"/>
          <w:color w:val="000000"/>
          <w:sz w:val="22"/>
          <w:szCs w:val="22"/>
        </w:rPr>
        <w:t>Parasitol</w:t>
      </w:r>
      <w:proofErr w:type="spellEnd"/>
      <w:r>
        <w:rPr>
          <w:rFonts w:ascii="Arial" w:hAnsi="Arial" w:cs="Arial"/>
          <w:color w:val="000000"/>
          <w:sz w:val="22"/>
          <w:szCs w:val="22"/>
        </w:rPr>
        <w:t xml:space="preserve"> </w:t>
      </w:r>
      <w:r w:rsidRPr="009F1D69">
        <w:rPr>
          <w:rFonts w:ascii="Arial" w:hAnsi="Arial" w:cs="Arial"/>
          <w:color w:val="000000"/>
          <w:sz w:val="22"/>
          <w:szCs w:val="22"/>
        </w:rPr>
        <w:t>109(4):209-19</w:t>
      </w:r>
      <w:r>
        <w:rPr>
          <w:rFonts w:ascii="Arial" w:hAnsi="Arial" w:cs="Arial"/>
          <w:color w:val="000000"/>
          <w:sz w:val="22"/>
          <w:szCs w:val="22"/>
        </w:rPr>
        <w:t>.</w:t>
      </w:r>
    </w:p>
    <w:p w:rsidR="000C00B2" w:rsidRPr="009F1D69" w:rsidRDefault="000C00B2" w:rsidP="000C00B2">
      <w:pPr>
        <w:pStyle w:val="title1"/>
        <w:shd w:val="clear" w:color="auto" w:fill="FFFFFF"/>
        <w:jc w:val="both"/>
        <w:rPr>
          <w:rFonts w:ascii="Arial" w:hAnsi="Arial" w:cs="Arial"/>
          <w:color w:val="000000"/>
          <w:sz w:val="22"/>
          <w:szCs w:val="22"/>
        </w:rPr>
      </w:pPr>
    </w:p>
    <w:p w:rsidR="000C00B2" w:rsidRPr="009F1D69" w:rsidRDefault="000C00B2" w:rsidP="000C00B2">
      <w:pPr>
        <w:pStyle w:val="details1"/>
        <w:shd w:val="clear" w:color="auto" w:fill="FFFFFF"/>
        <w:spacing w:before="0" w:beforeAutospacing="0" w:after="0" w:afterAutospacing="0"/>
        <w:jc w:val="both"/>
        <w:rPr>
          <w:rFonts w:ascii="Arial" w:hAnsi="Arial" w:cs="Arial"/>
          <w:color w:val="000000"/>
          <w:sz w:val="22"/>
          <w:szCs w:val="22"/>
        </w:rPr>
      </w:pPr>
      <w:r w:rsidRPr="009F1D69">
        <w:rPr>
          <w:rFonts w:ascii="Arial" w:hAnsi="Arial" w:cs="Arial"/>
          <w:color w:val="000000"/>
          <w:sz w:val="22"/>
          <w:szCs w:val="22"/>
        </w:rPr>
        <w:t xml:space="preserve">4. </w:t>
      </w:r>
      <w:proofErr w:type="spellStart"/>
      <w:r w:rsidRPr="009F1D69">
        <w:rPr>
          <w:rFonts w:ascii="Arial" w:hAnsi="Arial" w:cs="Arial"/>
          <w:color w:val="000000"/>
          <w:sz w:val="22"/>
          <w:szCs w:val="22"/>
        </w:rPr>
        <w:t>Zeledón</w:t>
      </w:r>
      <w:proofErr w:type="spellEnd"/>
      <w:r w:rsidRPr="009F1D69">
        <w:rPr>
          <w:rFonts w:ascii="Arial" w:hAnsi="Arial" w:cs="Arial"/>
          <w:color w:val="000000"/>
          <w:sz w:val="22"/>
          <w:szCs w:val="22"/>
        </w:rPr>
        <w:t xml:space="preserve"> R, </w:t>
      </w:r>
      <w:proofErr w:type="spellStart"/>
      <w:r w:rsidRPr="009F1D69">
        <w:rPr>
          <w:rFonts w:ascii="Arial" w:hAnsi="Arial" w:cs="Arial"/>
          <w:color w:val="000000"/>
          <w:sz w:val="22"/>
          <w:szCs w:val="22"/>
        </w:rPr>
        <w:t>Macaya</w:t>
      </w:r>
      <w:proofErr w:type="spellEnd"/>
      <w:r w:rsidRPr="009F1D69">
        <w:rPr>
          <w:rFonts w:ascii="Arial" w:hAnsi="Arial" w:cs="Arial"/>
          <w:color w:val="000000"/>
          <w:sz w:val="22"/>
          <w:szCs w:val="22"/>
        </w:rPr>
        <w:t xml:space="preserve"> G, Ponce C, </w:t>
      </w:r>
      <w:proofErr w:type="spellStart"/>
      <w:r w:rsidRPr="009F1D69">
        <w:rPr>
          <w:rFonts w:ascii="Arial" w:hAnsi="Arial" w:cs="Arial"/>
          <w:color w:val="000000"/>
          <w:sz w:val="22"/>
          <w:szCs w:val="22"/>
        </w:rPr>
        <w:t>Chaves</w:t>
      </w:r>
      <w:proofErr w:type="spellEnd"/>
      <w:r w:rsidRPr="009F1D69">
        <w:rPr>
          <w:rFonts w:ascii="Arial" w:hAnsi="Arial" w:cs="Arial"/>
          <w:color w:val="000000"/>
          <w:sz w:val="22"/>
          <w:szCs w:val="22"/>
        </w:rPr>
        <w:t xml:space="preserve"> F, Murillo J</w:t>
      </w:r>
      <w:r>
        <w:rPr>
          <w:rFonts w:ascii="Arial" w:hAnsi="Arial" w:cs="Arial"/>
          <w:color w:val="000000"/>
          <w:sz w:val="22"/>
          <w:szCs w:val="22"/>
        </w:rPr>
        <w:t xml:space="preserve"> et al (1982)</w:t>
      </w:r>
      <w:r w:rsidRPr="009F1D69">
        <w:rPr>
          <w:rFonts w:ascii="Arial" w:hAnsi="Arial" w:cs="Arial"/>
          <w:color w:val="000000"/>
          <w:sz w:val="22"/>
          <w:szCs w:val="22"/>
        </w:rPr>
        <w:t xml:space="preserve">. </w:t>
      </w:r>
      <w:hyperlink r:id="rId14" w:history="1">
        <w:proofErr w:type="gramStart"/>
        <w:r w:rsidRPr="009F1D69">
          <w:rPr>
            <w:rFonts w:ascii="Arial" w:hAnsi="Arial" w:cs="Arial"/>
            <w:color w:val="000000"/>
            <w:sz w:val="22"/>
            <w:szCs w:val="22"/>
          </w:rPr>
          <w:t>Cutaneous leishmaniasis in Honduras, Central America.</w:t>
        </w:r>
        <w:proofErr w:type="gramEnd"/>
      </w:hyperlink>
      <w:r w:rsidRPr="009F1D69">
        <w:rPr>
          <w:rStyle w:val="jrnl"/>
          <w:rFonts w:ascii="Arial" w:hAnsi="Arial" w:cs="Arial"/>
          <w:color w:val="000000"/>
          <w:sz w:val="22"/>
          <w:szCs w:val="22"/>
        </w:rPr>
        <w:t xml:space="preserve"> Trans R Soc </w:t>
      </w:r>
      <w:proofErr w:type="spellStart"/>
      <w:r w:rsidRPr="009F1D69">
        <w:rPr>
          <w:rStyle w:val="jrnl"/>
          <w:rFonts w:ascii="Arial" w:hAnsi="Arial" w:cs="Arial"/>
          <w:color w:val="000000"/>
          <w:sz w:val="22"/>
          <w:szCs w:val="22"/>
        </w:rPr>
        <w:t>Trop</w:t>
      </w:r>
      <w:proofErr w:type="spellEnd"/>
      <w:r w:rsidRPr="009F1D69">
        <w:rPr>
          <w:rStyle w:val="jrnl"/>
          <w:rFonts w:ascii="Arial" w:hAnsi="Arial" w:cs="Arial"/>
          <w:color w:val="000000"/>
          <w:sz w:val="22"/>
          <w:szCs w:val="22"/>
        </w:rPr>
        <w:t xml:space="preserve"> Med </w:t>
      </w:r>
      <w:proofErr w:type="spellStart"/>
      <w:r w:rsidRPr="009F1D69">
        <w:rPr>
          <w:rStyle w:val="jrnl"/>
          <w:rFonts w:ascii="Arial" w:hAnsi="Arial" w:cs="Arial"/>
          <w:color w:val="000000"/>
          <w:sz w:val="22"/>
          <w:szCs w:val="22"/>
        </w:rPr>
        <w:t>Hyg</w:t>
      </w:r>
      <w:proofErr w:type="spellEnd"/>
      <w:r>
        <w:rPr>
          <w:rFonts w:ascii="Arial" w:hAnsi="Arial" w:cs="Arial"/>
          <w:color w:val="000000"/>
          <w:sz w:val="22"/>
          <w:szCs w:val="22"/>
        </w:rPr>
        <w:t xml:space="preserve"> </w:t>
      </w:r>
      <w:r w:rsidRPr="009F1D69">
        <w:rPr>
          <w:rFonts w:ascii="Arial" w:hAnsi="Arial" w:cs="Arial"/>
          <w:color w:val="000000"/>
          <w:sz w:val="22"/>
          <w:szCs w:val="22"/>
        </w:rPr>
        <w:t>76(2):276-7</w:t>
      </w:r>
      <w:r>
        <w:rPr>
          <w:rFonts w:ascii="Arial" w:hAnsi="Arial" w:cs="Arial"/>
          <w:color w:val="000000"/>
          <w:sz w:val="22"/>
          <w:szCs w:val="22"/>
        </w:rPr>
        <w:t>.</w:t>
      </w:r>
    </w:p>
    <w:p w:rsidR="000C00B2" w:rsidRPr="009F1D69" w:rsidRDefault="000C00B2" w:rsidP="000C00B2">
      <w:pPr>
        <w:rPr>
          <w:sz w:val="22"/>
          <w:lang w:val="en-GB"/>
        </w:rPr>
      </w:pPr>
    </w:p>
    <w:p w:rsidR="002F7C1A" w:rsidRDefault="002F7C1A" w:rsidP="000C00B2"/>
    <w:sectPr w:rsidR="002F7C1A" w:rsidSect="002F7C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31912"/>
    <w:multiLevelType w:val="multilevel"/>
    <w:tmpl w:val="9F3EB04A"/>
    <w:lvl w:ilvl="0">
      <w:start w:val="1"/>
      <w:numFmt w:val="decimal"/>
      <w:pStyle w:val="Heading1"/>
      <w:isLgl/>
      <w:lvlText w:val="%1."/>
      <w:lvlJc w:val="left"/>
      <w:pPr>
        <w:tabs>
          <w:tab w:val="num" w:pos="1134"/>
        </w:tabs>
        <w:ind w:left="1134" w:hanging="1134"/>
      </w:pPr>
      <w:rPr>
        <w:rFonts w:ascii="Arial" w:hAnsi="Arial" w:hint="default"/>
        <w:b/>
        <w:i w:val="0"/>
        <w:color w:val="000000"/>
        <w:sz w:val="32"/>
        <w:szCs w:val="32"/>
        <w:u w:color="000000"/>
      </w:rPr>
    </w:lvl>
    <w:lvl w:ilvl="1">
      <w:start w:val="1"/>
      <w:numFmt w:val="decimal"/>
      <w:pStyle w:val="Heading2"/>
      <w:isLgl/>
      <w:lvlText w:val="%1.%2."/>
      <w:lvlJc w:val="left"/>
      <w:pPr>
        <w:tabs>
          <w:tab w:val="num" w:pos="1134"/>
        </w:tabs>
        <w:ind w:left="1134" w:hanging="1134"/>
      </w:pPr>
      <w:rPr>
        <w:rFonts w:ascii="Arial" w:hAnsi="Arial" w:hint="default"/>
        <w:b/>
        <w:i w:val="0"/>
        <w:color w:val="000000"/>
        <w:sz w:val="28"/>
        <w:szCs w:val="28"/>
      </w:rPr>
    </w:lvl>
    <w:lvl w:ilvl="2">
      <w:start w:val="1"/>
      <w:numFmt w:val="decimal"/>
      <w:pStyle w:val="Heading3"/>
      <w:isLgl/>
      <w:lvlText w:val="%1.%2.%3."/>
      <w:lvlJc w:val="left"/>
      <w:pPr>
        <w:tabs>
          <w:tab w:val="num" w:pos="0"/>
        </w:tabs>
        <w:ind w:left="1134" w:hanging="1134"/>
      </w:pPr>
      <w:rPr>
        <w:rFonts w:ascii="Arial" w:hAnsi="Arial" w:hint="default"/>
        <w:b w:val="0"/>
        <w:i/>
        <w:color w:val="000000"/>
        <w:sz w:val="27"/>
        <w:szCs w:val="27"/>
      </w:rPr>
    </w:lvl>
    <w:lvl w:ilvl="3">
      <w:start w:val="1"/>
      <w:numFmt w:val="decimal"/>
      <w:pStyle w:val="Heading4"/>
      <w:lvlText w:val="%1.%2.%3.%4."/>
      <w:lvlJc w:val="left"/>
      <w:pPr>
        <w:tabs>
          <w:tab w:val="num" w:pos="1134"/>
        </w:tabs>
        <w:ind w:left="1134" w:hanging="1134"/>
      </w:pPr>
      <w:rPr>
        <w:rFonts w:ascii="Arial" w:hAnsi="Arial" w:hint="default"/>
        <w:b w:val="0"/>
        <w:i w:val="0"/>
        <w:color w:val="000000"/>
        <w:sz w:val="26"/>
        <w:szCs w:val="26"/>
      </w:rPr>
    </w:lvl>
    <w:lvl w:ilvl="4">
      <w:start w:val="1"/>
      <w:numFmt w:val="decimal"/>
      <w:lvlText w:val="%1.%2.%3.%4.%5."/>
      <w:lvlJc w:val="left"/>
      <w:pPr>
        <w:tabs>
          <w:tab w:val="num" w:pos="1402"/>
        </w:tabs>
        <w:ind w:left="1402" w:hanging="1402"/>
      </w:pPr>
      <w:rPr>
        <w:rFonts w:ascii="Arial" w:hAnsi="Arial" w:hint="default"/>
        <w:b/>
        <w:i w:val="0"/>
        <w:color w:val="000000"/>
        <w:sz w:val="24"/>
        <w:szCs w:val="24"/>
      </w:rPr>
    </w:lvl>
    <w:lvl w:ilvl="5">
      <w:start w:val="1"/>
      <w:numFmt w:val="decimal"/>
      <w:lvlText w:val="%1.%2.%3.%4.%5.%6."/>
      <w:lvlJc w:val="left"/>
      <w:pPr>
        <w:tabs>
          <w:tab w:val="num" w:pos="1701"/>
        </w:tabs>
        <w:ind w:left="1701" w:hanging="1701"/>
      </w:pPr>
      <w:rPr>
        <w:rFonts w:ascii="Arial" w:hAnsi="Arial" w:hint="default"/>
        <w:b w:val="0"/>
        <w:i w:val="0"/>
        <w:color w:val="00000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5AEA1738"/>
    <w:multiLevelType w:val="hybridMultilevel"/>
    <w:tmpl w:val="783C2E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C00B2"/>
    <w:rsid w:val="000028F1"/>
    <w:rsid w:val="00010242"/>
    <w:rsid w:val="00046B72"/>
    <w:rsid w:val="00052A25"/>
    <w:rsid w:val="0005677D"/>
    <w:rsid w:val="000578BC"/>
    <w:rsid w:val="000848FF"/>
    <w:rsid w:val="000B48D7"/>
    <w:rsid w:val="000C00B2"/>
    <w:rsid w:val="000E5115"/>
    <w:rsid w:val="000F0175"/>
    <w:rsid w:val="000F1E62"/>
    <w:rsid w:val="001168B6"/>
    <w:rsid w:val="00134E9F"/>
    <w:rsid w:val="00141FD2"/>
    <w:rsid w:val="0016660D"/>
    <w:rsid w:val="00194CED"/>
    <w:rsid w:val="001B2C47"/>
    <w:rsid w:val="001E4D96"/>
    <w:rsid w:val="002000DA"/>
    <w:rsid w:val="00215613"/>
    <w:rsid w:val="00220DFD"/>
    <w:rsid w:val="0024005B"/>
    <w:rsid w:val="00245DB8"/>
    <w:rsid w:val="00252F0C"/>
    <w:rsid w:val="00270F6A"/>
    <w:rsid w:val="00272C75"/>
    <w:rsid w:val="00272E09"/>
    <w:rsid w:val="0027629F"/>
    <w:rsid w:val="00280D78"/>
    <w:rsid w:val="002C258B"/>
    <w:rsid w:val="002F4248"/>
    <w:rsid w:val="002F6463"/>
    <w:rsid w:val="002F7C1A"/>
    <w:rsid w:val="00315ECC"/>
    <w:rsid w:val="003229A6"/>
    <w:rsid w:val="003310F3"/>
    <w:rsid w:val="00333A3A"/>
    <w:rsid w:val="0034701D"/>
    <w:rsid w:val="0036003C"/>
    <w:rsid w:val="00363320"/>
    <w:rsid w:val="00374366"/>
    <w:rsid w:val="003A44B4"/>
    <w:rsid w:val="003B3568"/>
    <w:rsid w:val="003B73ED"/>
    <w:rsid w:val="003D1FFD"/>
    <w:rsid w:val="003E1DA2"/>
    <w:rsid w:val="003F1346"/>
    <w:rsid w:val="00412019"/>
    <w:rsid w:val="00412575"/>
    <w:rsid w:val="00420168"/>
    <w:rsid w:val="004264FD"/>
    <w:rsid w:val="00491E29"/>
    <w:rsid w:val="004A37D9"/>
    <w:rsid w:val="004A5A5B"/>
    <w:rsid w:val="004C53F0"/>
    <w:rsid w:val="004D15B3"/>
    <w:rsid w:val="005100AA"/>
    <w:rsid w:val="00570157"/>
    <w:rsid w:val="0057148C"/>
    <w:rsid w:val="005724D3"/>
    <w:rsid w:val="00581469"/>
    <w:rsid w:val="00593992"/>
    <w:rsid w:val="005C6498"/>
    <w:rsid w:val="005E1916"/>
    <w:rsid w:val="005F2E6A"/>
    <w:rsid w:val="005F4AD0"/>
    <w:rsid w:val="0062498A"/>
    <w:rsid w:val="00626A99"/>
    <w:rsid w:val="006272A7"/>
    <w:rsid w:val="00641A14"/>
    <w:rsid w:val="00653580"/>
    <w:rsid w:val="00661504"/>
    <w:rsid w:val="00690048"/>
    <w:rsid w:val="006C198E"/>
    <w:rsid w:val="006E008C"/>
    <w:rsid w:val="006E2CDF"/>
    <w:rsid w:val="006E718B"/>
    <w:rsid w:val="0071174C"/>
    <w:rsid w:val="00740C76"/>
    <w:rsid w:val="0075377D"/>
    <w:rsid w:val="007A78DF"/>
    <w:rsid w:val="007C7FD3"/>
    <w:rsid w:val="007D3253"/>
    <w:rsid w:val="007E18CB"/>
    <w:rsid w:val="007E4A87"/>
    <w:rsid w:val="008006B5"/>
    <w:rsid w:val="008016D2"/>
    <w:rsid w:val="00832051"/>
    <w:rsid w:val="00837717"/>
    <w:rsid w:val="008403F6"/>
    <w:rsid w:val="00847BE4"/>
    <w:rsid w:val="00851DE1"/>
    <w:rsid w:val="0086504E"/>
    <w:rsid w:val="00895527"/>
    <w:rsid w:val="00896966"/>
    <w:rsid w:val="008B250E"/>
    <w:rsid w:val="008D3496"/>
    <w:rsid w:val="008F2D26"/>
    <w:rsid w:val="009511C6"/>
    <w:rsid w:val="009B22FB"/>
    <w:rsid w:val="009C14CB"/>
    <w:rsid w:val="009C200B"/>
    <w:rsid w:val="009C319F"/>
    <w:rsid w:val="009C624C"/>
    <w:rsid w:val="009D1B5E"/>
    <w:rsid w:val="009F64EB"/>
    <w:rsid w:val="009F775A"/>
    <w:rsid w:val="00A45DA3"/>
    <w:rsid w:val="00A5035E"/>
    <w:rsid w:val="00A5411A"/>
    <w:rsid w:val="00A541A7"/>
    <w:rsid w:val="00A629D5"/>
    <w:rsid w:val="00A85111"/>
    <w:rsid w:val="00AD2F5D"/>
    <w:rsid w:val="00B15964"/>
    <w:rsid w:val="00B16204"/>
    <w:rsid w:val="00B433DC"/>
    <w:rsid w:val="00B476C3"/>
    <w:rsid w:val="00B96E52"/>
    <w:rsid w:val="00BA6E8F"/>
    <w:rsid w:val="00BB2383"/>
    <w:rsid w:val="00BE00C5"/>
    <w:rsid w:val="00C12906"/>
    <w:rsid w:val="00C1518C"/>
    <w:rsid w:val="00C236BD"/>
    <w:rsid w:val="00C244F5"/>
    <w:rsid w:val="00C264F2"/>
    <w:rsid w:val="00C47B72"/>
    <w:rsid w:val="00C7126E"/>
    <w:rsid w:val="00C75CF6"/>
    <w:rsid w:val="00C87D01"/>
    <w:rsid w:val="00C91A71"/>
    <w:rsid w:val="00CA637B"/>
    <w:rsid w:val="00CA71FE"/>
    <w:rsid w:val="00CF5DD0"/>
    <w:rsid w:val="00D05103"/>
    <w:rsid w:val="00D17D57"/>
    <w:rsid w:val="00D36E3A"/>
    <w:rsid w:val="00D5084A"/>
    <w:rsid w:val="00D513BD"/>
    <w:rsid w:val="00D541EC"/>
    <w:rsid w:val="00D6288C"/>
    <w:rsid w:val="00D83F8A"/>
    <w:rsid w:val="00D92869"/>
    <w:rsid w:val="00D95254"/>
    <w:rsid w:val="00DA0AB5"/>
    <w:rsid w:val="00DA14E3"/>
    <w:rsid w:val="00DB6D7C"/>
    <w:rsid w:val="00DD1ADE"/>
    <w:rsid w:val="00DF5A78"/>
    <w:rsid w:val="00DF6C46"/>
    <w:rsid w:val="00E147C3"/>
    <w:rsid w:val="00E17729"/>
    <w:rsid w:val="00E21063"/>
    <w:rsid w:val="00E370A8"/>
    <w:rsid w:val="00E474BF"/>
    <w:rsid w:val="00E47A87"/>
    <w:rsid w:val="00E65F1E"/>
    <w:rsid w:val="00E7082F"/>
    <w:rsid w:val="00E828CE"/>
    <w:rsid w:val="00E87373"/>
    <w:rsid w:val="00EB1F13"/>
    <w:rsid w:val="00EF27B3"/>
    <w:rsid w:val="00F03A91"/>
    <w:rsid w:val="00F14B40"/>
    <w:rsid w:val="00F16575"/>
    <w:rsid w:val="00F25542"/>
    <w:rsid w:val="00F87752"/>
    <w:rsid w:val="00F94E78"/>
    <w:rsid w:val="00FB0CFB"/>
    <w:rsid w:val="00FB6AA1"/>
    <w:rsid w:val="00FC58EE"/>
    <w:rsid w:val="00FD22F3"/>
    <w:rsid w:val="00FD59CB"/>
    <w:rsid w:val="00FE1BC6"/>
    <w:rsid w:val="00FE26F4"/>
    <w:rsid w:val="00FE575B"/>
    <w:rsid w:val="00FE79B4"/>
    <w:rsid w:val="00FF1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0B2"/>
    <w:pPr>
      <w:spacing w:after="0" w:line="240" w:lineRule="auto"/>
      <w:ind w:left="720" w:hanging="720"/>
      <w:jc w:val="both"/>
    </w:pPr>
    <w:rPr>
      <w:rFonts w:ascii="Arial" w:eastAsia="Calibri" w:hAnsi="Arial" w:cs="Arial"/>
      <w:sz w:val="24"/>
      <w:lang w:val="es-CO"/>
    </w:rPr>
  </w:style>
  <w:style w:type="paragraph" w:styleId="Heading1">
    <w:name w:val="heading 1"/>
    <w:next w:val="Normal"/>
    <w:link w:val="Heading1Char"/>
    <w:qFormat/>
    <w:rsid w:val="00F14B40"/>
    <w:pPr>
      <w:keepNext/>
      <w:numPr>
        <w:numId w:val="4"/>
      </w:numPr>
      <w:spacing w:before="480" w:after="240" w:line="240" w:lineRule="auto"/>
      <w:outlineLvl w:val="0"/>
    </w:pPr>
    <w:rPr>
      <w:rFonts w:ascii="Arial" w:eastAsia="Times New Roman" w:hAnsi="Arial" w:cs="Arial"/>
      <w:b/>
      <w:bCs/>
      <w:kern w:val="32"/>
      <w:sz w:val="32"/>
      <w:szCs w:val="32"/>
      <w:lang w:val="de-AT" w:eastAsia="de-AT"/>
    </w:rPr>
  </w:style>
  <w:style w:type="paragraph" w:styleId="Heading2">
    <w:name w:val="heading 2"/>
    <w:next w:val="Normal"/>
    <w:link w:val="Heading2Char"/>
    <w:qFormat/>
    <w:rsid w:val="00F14B40"/>
    <w:pPr>
      <w:keepNext/>
      <w:numPr>
        <w:ilvl w:val="1"/>
        <w:numId w:val="4"/>
      </w:numPr>
      <w:spacing w:before="240" w:after="60" w:line="240" w:lineRule="auto"/>
      <w:outlineLvl w:val="1"/>
    </w:pPr>
    <w:rPr>
      <w:rFonts w:ascii="Arial" w:eastAsia="Times New Roman" w:hAnsi="Arial" w:cs="Arial"/>
      <w:b/>
      <w:bCs/>
      <w:iCs/>
      <w:sz w:val="28"/>
      <w:szCs w:val="28"/>
      <w:lang w:val="de-AT" w:eastAsia="de-AT"/>
    </w:rPr>
  </w:style>
  <w:style w:type="paragraph" w:styleId="Heading3">
    <w:name w:val="heading 3"/>
    <w:next w:val="Normal"/>
    <w:link w:val="Heading3Char"/>
    <w:qFormat/>
    <w:rsid w:val="00F14B40"/>
    <w:pPr>
      <w:keepNext/>
      <w:numPr>
        <w:ilvl w:val="2"/>
        <w:numId w:val="4"/>
      </w:numPr>
      <w:spacing w:before="240" w:after="60" w:line="240" w:lineRule="auto"/>
      <w:outlineLvl w:val="2"/>
    </w:pPr>
    <w:rPr>
      <w:rFonts w:ascii="Arial" w:eastAsia="Times New Roman" w:hAnsi="Arial" w:cs="Arial"/>
      <w:bCs/>
      <w:i/>
      <w:sz w:val="27"/>
      <w:szCs w:val="26"/>
      <w:lang w:val="de-AT" w:eastAsia="de-AT"/>
    </w:rPr>
  </w:style>
  <w:style w:type="paragraph" w:styleId="Heading4">
    <w:name w:val="heading 4"/>
    <w:next w:val="Normal"/>
    <w:link w:val="Heading4Char"/>
    <w:qFormat/>
    <w:rsid w:val="00F14B40"/>
    <w:pPr>
      <w:keepNext/>
      <w:numPr>
        <w:ilvl w:val="3"/>
        <w:numId w:val="4"/>
      </w:numPr>
      <w:spacing w:before="240" w:after="120" w:line="240" w:lineRule="auto"/>
      <w:outlineLvl w:val="3"/>
    </w:pPr>
    <w:rPr>
      <w:rFonts w:ascii="Arial" w:eastAsia="Times New Roman" w:hAnsi="Arial" w:cs="Times New Roman"/>
      <w:bCs/>
      <w:sz w:val="26"/>
      <w:szCs w:val="28"/>
      <w:lang w:val="de-AT" w:eastAsia="de-AT"/>
    </w:rPr>
  </w:style>
  <w:style w:type="paragraph" w:styleId="Heading5">
    <w:name w:val="heading 5"/>
    <w:basedOn w:val="Normal"/>
    <w:next w:val="Normal"/>
    <w:link w:val="Heading5Char"/>
    <w:qFormat/>
    <w:rsid w:val="00F14B40"/>
    <w:pPr>
      <w:spacing w:before="200"/>
      <w:ind w:left="1008" w:hanging="1008"/>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qFormat/>
    <w:rsid w:val="00F14B40"/>
    <w:pPr>
      <w:spacing w:line="271" w:lineRule="auto"/>
      <w:ind w:left="1152" w:hanging="1152"/>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qFormat/>
    <w:rsid w:val="00F14B40"/>
    <w:pPr>
      <w:ind w:left="1296" w:hanging="1296"/>
      <w:outlineLvl w:val="6"/>
    </w:pPr>
    <w:rPr>
      <w:rFonts w:ascii="Cambria" w:eastAsia="Times New Roman" w:hAnsi="Cambria" w:cs="Times New Roman"/>
      <w:i/>
      <w:iCs/>
      <w:lang w:bidi="en-US"/>
    </w:rPr>
  </w:style>
  <w:style w:type="paragraph" w:styleId="Heading8">
    <w:name w:val="heading 8"/>
    <w:basedOn w:val="Normal"/>
    <w:next w:val="Normal"/>
    <w:link w:val="Heading8Char"/>
    <w:qFormat/>
    <w:rsid w:val="00F14B40"/>
    <w:pPr>
      <w:ind w:left="1440" w:hanging="144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qFormat/>
    <w:rsid w:val="00F14B40"/>
    <w:pPr>
      <w:ind w:left="1584" w:hanging="1584"/>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B40"/>
    <w:rPr>
      <w:rFonts w:ascii="Arial" w:eastAsia="Times New Roman" w:hAnsi="Arial" w:cs="Arial"/>
      <w:b/>
      <w:bCs/>
      <w:kern w:val="32"/>
      <w:sz w:val="32"/>
      <w:szCs w:val="32"/>
      <w:lang w:val="de-AT" w:eastAsia="de-AT"/>
    </w:rPr>
  </w:style>
  <w:style w:type="character" w:customStyle="1" w:styleId="Heading2Char">
    <w:name w:val="Heading 2 Char"/>
    <w:basedOn w:val="DefaultParagraphFont"/>
    <w:link w:val="Heading2"/>
    <w:rsid w:val="00F14B40"/>
    <w:rPr>
      <w:rFonts w:ascii="Arial" w:eastAsia="Times New Roman" w:hAnsi="Arial" w:cs="Arial"/>
      <w:b/>
      <w:bCs/>
      <w:iCs/>
      <w:sz w:val="28"/>
      <w:szCs w:val="28"/>
      <w:lang w:val="de-AT" w:eastAsia="de-AT"/>
    </w:rPr>
  </w:style>
  <w:style w:type="character" w:customStyle="1" w:styleId="Heading3Char">
    <w:name w:val="Heading 3 Char"/>
    <w:basedOn w:val="DefaultParagraphFont"/>
    <w:link w:val="Heading3"/>
    <w:rsid w:val="00F14B40"/>
    <w:rPr>
      <w:rFonts w:ascii="Arial" w:eastAsia="Times New Roman" w:hAnsi="Arial" w:cs="Arial"/>
      <w:bCs/>
      <w:i/>
      <w:sz w:val="27"/>
      <w:szCs w:val="26"/>
      <w:lang w:val="de-AT" w:eastAsia="de-AT"/>
    </w:rPr>
  </w:style>
  <w:style w:type="character" w:customStyle="1" w:styleId="Heading4Char">
    <w:name w:val="Heading 4 Char"/>
    <w:basedOn w:val="DefaultParagraphFont"/>
    <w:link w:val="Heading4"/>
    <w:rsid w:val="00F14B40"/>
    <w:rPr>
      <w:rFonts w:ascii="Arial" w:eastAsia="Times New Roman" w:hAnsi="Arial" w:cs="Times New Roman"/>
      <w:bCs/>
      <w:sz w:val="26"/>
      <w:szCs w:val="28"/>
      <w:lang w:val="de-AT" w:eastAsia="de-AT"/>
    </w:rPr>
  </w:style>
  <w:style w:type="character" w:customStyle="1" w:styleId="Heading5Char">
    <w:name w:val="Heading 5 Char"/>
    <w:basedOn w:val="DefaultParagraphFont"/>
    <w:link w:val="Heading5"/>
    <w:rsid w:val="00F14B40"/>
    <w:rPr>
      <w:rFonts w:ascii="Cambria" w:eastAsia="Times New Roman" w:hAnsi="Cambria" w:cs="Times New Roman"/>
      <w:b/>
      <w:bCs/>
      <w:color w:val="7F7F7F"/>
      <w:lang w:bidi="en-US"/>
    </w:rPr>
  </w:style>
  <w:style w:type="character" w:customStyle="1" w:styleId="Heading6Char">
    <w:name w:val="Heading 6 Char"/>
    <w:basedOn w:val="DefaultParagraphFont"/>
    <w:link w:val="Heading6"/>
    <w:rsid w:val="00F14B40"/>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rsid w:val="00F14B40"/>
    <w:rPr>
      <w:rFonts w:ascii="Cambria" w:eastAsia="Times New Roman" w:hAnsi="Cambria" w:cs="Times New Roman"/>
      <w:i/>
      <w:iCs/>
      <w:lang w:bidi="en-US"/>
    </w:rPr>
  </w:style>
  <w:style w:type="character" w:customStyle="1" w:styleId="Heading8Char">
    <w:name w:val="Heading 8 Char"/>
    <w:basedOn w:val="DefaultParagraphFont"/>
    <w:link w:val="Heading8"/>
    <w:rsid w:val="00F14B40"/>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F14B40"/>
    <w:rPr>
      <w:rFonts w:ascii="Cambria" w:eastAsia="Times New Roman" w:hAnsi="Cambria" w:cs="Times New Roman"/>
      <w:i/>
      <w:iCs/>
      <w:spacing w:val="5"/>
      <w:sz w:val="20"/>
      <w:szCs w:val="20"/>
      <w:lang w:bidi="en-US"/>
    </w:rPr>
  </w:style>
  <w:style w:type="paragraph" w:styleId="ListParagraph">
    <w:name w:val="List Paragraph"/>
    <w:basedOn w:val="Normal"/>
    <w:uiPriority w:val="34"/>
    <w:qFormat/>
    <w:rsid w:val="00F14B40"/>
    <w:pPr>
      <w:contextualSpacing/>
    </w:pPr>
  </w:style>
  <w:style w:type="paragraph" w:styleId="TOCHeading">
    <w:name w:val="TOC Heading"/>
    <w:basedOn w:val="Heading1"/>
    <w:next w:val="Normal"/>
    <w:uiPriority w:val="39"/>
    <w:semiHidden/>
    <w:unhideWhenUsed/>
    <w:qFormat/>
    <w:rsid w:val="00F14B40"/>
    <w:pPr>
      <w:keepLines/>
      <w:numPr>
        <w:numId w:val="0"/>
      </w:numPr>
      <w:spacing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NormalWeb">
    <w:name w:val="Normal (Web)"/>
    <w:basedOn w:val="Normal"/>
    <w:unhideWhenUsed/>
    <w:rsid w:val="000C00B2"/>
    <w:pPr>
      <w:spacing w:before="100" w:beforeAutospacing="1" w:after="100" w:afterAutospacing="1"/>
      <w:ind w:left="0" w:firstLine="0"/>
      <w:jc w:val="left"/>
    </w:pPr>
    <w:rPr>
      <w:rFonts w:ascii="Times New Roman" w:eastAsia="Times New Roman" w:hAnsi="Times New Roman" w:cs="Times New Roman"/>
      <w:szCs w:val="24"/>
      <w:lang w:val="en-US"/>
    </w:rPr>
  </w:style>
  <w:style w:type="character" w:customStyle="1" w:styleId="jrnl">
    <w:name w:val="jrnl"/>
    <w:basedOn w:val="DefaultParagraphFont"/>
    <w:rsid w:val="000C00B2"/>
    <w:rPr>
      <w:rFonts w:cs="Times New Roman"/>
    </w:rPr>
  </w:style>
  <w:style w:type="paragraph" w:customStyle="1" w:styleId="title1">
    <w:name w:val="title1"/>
    <w:basedOn w:val="Normal"/>
    <w:rsid w:val="000C00B2"/>
    <w:pPr>
      <w:ind w:left="0" w:firstLine="0"/>
      <w:jc w:val="left"/>
    </w:pPr>
    <w:rPr>
      <w:rFonts w:ascii="Times New Roman" w:eastAsia="SimSun" w:hAnsi="Times New Roman" w:cs="Times New Roman"/>
      <w:sz w:val="29"/>
      <w:szCs w:val="29"/>
      <w:lang w:val="en-GB" w:eastAsia="zh-CN"/>
    </w:rPr>
  </w:style>
  <w:style w:type="paragraph" w:styleId="BodyText">
    <w:name w:val="Body Text"/>
    <w:basedOn w:val="Normal"/>
    <w:link w:val="BodyTextChar"/>
    <w:rsid w:val="000C00B2"/>
    <w:pPr>
      <w:spacing w:after="120"/>
      <w:ind w:left="0" w:firstLine="0"/>
      <w:jc w:val="left"/>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rsid w:val="000C00B2"/>
    <w:rPr>
      <w:rFonts w:ascii="Times New Roman" w:eastAsia="Times New Roman" w:hAnsi="Times New Roman" w:cs="Times New Roman"/>
      <w:sz w:val="24"/>
      <w:szCs w:val="24"/>
    </w:rPr>
  </w:style>
  <w:style w:type="paragraph" w:customStyle="1" w:styleId="details1">
    <w:name w:val="details1"/>
    <w:basedOn w:val="Normal"/>
    <w:rsid w:val="000C00B2"/>
    <w:pPr>
      <w:spacing w:before="100" w:beforeAutospacing="1" w:after="100" w:afterAutospacing="1"/>
      <w:ind w:left="0" w:firstLine="0"/>
      <w:jc w:val="left"/>
    </w:pPr>
    <w:rPr>
      <w:rFonts w:ascii="Times New Roman" w:eastAsia="SimSun" w:hAnsi="Times New Roman" w:cs="Times New Roman"/>
      <w:szCs w:val="24"/>
      <w:lang w:val="en-GB" w:eastAsia="zh-CN"/>
    </w:rPr>
  </w:style>
  <w:style w:type="paragraph" w:styleId="BalloonText">
    <w:name w:val="Balloon Text"/>
    <w:basedOn w:val="Normal"/>
    <w:link w:val="BalloonTextChar"/>
    <w:uiPriority w:val="99"/>
    <w:semiHidden/>
    <w:unhideWhenUsed/>
    <w:rsid w:val="000C00B2"/>
    <w:rPr>
      <w:rFonts w:ascii="Tahoma" w:hAnsi="Tahoma" w:cs="Tahoma"/>
      <w:sz w:val="16"/>
      <w:szCs w:val="16"/>
    </w:rPr>
  </w:style>
  <w:style w:type="character" w:customStyle="1" w:styleId="BalloonTextChar">
    <w:name w:val="Balloon Text Char"/>
    <w:basedOn w:val="DefaultParagraphFont"/>
    <w:link w:val="BalloonText"/>
    <w:uiPriority w:val="99"/>
    <w:semiHidden/>
    <w:rsid w:val="000C00B2"/>
    <w:rPr>
      <w:rFonts w:ascii="Tahoma" w:eastAsia="Calibri"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ncbi.nlm.nih.gov/pubmed/15755418"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cbi.nlm.nih.gov/pubmed/90859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cbi.nlm.nih.gov/pubmed/1670724"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ncbi.nlm.nih.gov/pubmed/710141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25"/>
      <c:hPercent val="40"/>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12395179512929952"/>
          <c:y val="0.14019146887214642"/>
          <c:w val="0.8620689655172411"/>
          <c:h val="0.72072072072072069"/>
        </c:manualLayout>
      </c:layout>
      <c:bar3DChart>
        <c:barDir val="col"/>
        <c:grouping val="clustered"/>
        <c:ser>
          <c:idx val="0"/>
          <c:order val="0"/>
          <c:tx>
            <c:strRef>
              <c:f>Sheet1!$A$2</c:f>
              <c:strCache>
                <c:ptCount val="1"/>
                <c:pt idx="0">
                  <c:v>VL cases</c:v>
                </c:pt>
              </c:strCache>
            </c:strRef>
          </c:tx>
          <c:spPr>
            <a:solidFill>
              <a:srgbClr val="4F81BD"/>
            </a:solidFill>
            <a:ln w="12678">
              <a:solidFill>
                <a:srgbClr val="000000"/>
              </a:solidFill>
              <a:prstDash val="solid"/>
            </a:ln>
          </c:spPr>
          <c:cat>
            <c:numRef>
              <c:f>Sheet1!$B$1:$K$1</c:f>
              <c:numCache>
                <c:formatCode>General</c:formatCode>
                <c:ptCount val="8"/>
                <c:pt idx="0">
                  <c:v>2003</c:v>
                </c:pt>
                <c:pt idx="1">
                  <c:v>2004</c:v>
                </c:pt>
                <c:pt idx="2">
                  <c:v>2005</c:v>
                </c:pt>
                <c:pt idx="3">
                  <c:v>2006</c:v>
                </c:pt>
                <c:pt idx="4">
                  <c:v>2007</c:v>
                </c:pt>
                <c:pt idx="5">
                  <c:v>2008</c:v>
                </c:pt>
                <c:pt idx="6">
                  <c:v>2009</c:v>
                </c:pt>
                <c:pt idx="7">
                  <c:v>2010</c:v>
                </c:pt>
              </c:numCache>
            </c:numRef>
          </c:cat>
          <c:val>
            <c:numRef>
              <c:f>Sheet1!$B$2:$K$2</c:f>
              <c:numCache>
                <c:formatCode>General</c:formatCode>
                <c:ptCount val="8"/>
                <c:pt idx="0">
                  <c:v>2</c:v>
                </c:pt>
                <c:pt idx="1">
                  <c:v>3</c:v>
                </c:pt>
                <c:pt idx="2">
                  <c:v>10</c:v>
                </c:pt>
                <c:pt idx="3">
                  <c:v>9</c:v>
                </c:pt>
                <c:pt idx="4">
                  <c:v>4</c:v>
                </c:pt>
                <c:pt idx="5">
                  <c:v>3</c:v>
                </c:pt>
                <c:pt idx="6">
                  <c:v>3</c:v>
                </c:pt>
                <c:pt idx="7">
                  <c:v>10</c:v>
                </c:pt>
              </c:numCache>
            </c:numRef>
          </c:val>
        </c:ser>
        <c:gapDepth val="0"/>
        <c:shape val="box"/>
        <c:axId val="572841344"/>
        <c:axId val="572847616"/>
        <c:axId val="0"/>
      </c:bar3DChart>
      <c:catAx>
        <c:axId val="572841344"/>
        <c:scaling>
          <c:orientation val="minMax"/>
        </c:scaling>
        <c:axPos val="b"/>
        <c:numFmt formatCode="General" sourceLinked="1"/>
        <c:tickLblPos val="low"/>
        <c:spPr>
          <a:ln w="3169">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572847616"/>
        <c:crosses val="autoZero"/>
        <c:auto val="1"/>
        <c:lblAlgn val="ctr"/>
        <c:lblOffset val="100"/>
        <c:tickLblSkip val="1"/>
        <c:tickMarkSkip val="1"/>
      </c:catAx>
      <c:valAx>
        <c:axId val="572847616"/>
        <c:scaling>
          <c:orientation val="minMax"/>
        </c:scaling>
        <c:axPos val="l"/>
        <c:numFmt formatCode="General" sourceLinked="1"/>
        <c:tickLblPos val="nextTo"/>
        <c:spPr>
          <a:ln w="3169">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572841344"/>
        <c:crosses val="autoZero"/>
        <c:crossBetween val="between"/>
      </c:valAx>
      <c:dTable>
        <c:showHorzBorder val="1"/>
        <c:showVertBorder val="1"/>
        <c:showOutline val="1"/>
        <c:spPr>
          <a:ln w="3169">
            <a:solidFill>
              <a:srgbClr val="000000"/>
            </a:solidFill>
            <a:prstDash val="solid"/>
          </a:ln>
        </c:spPr>
        <c:txPr>
          <a:bodyPr/>
          <a:lstStyle/>
          <a:p>
            <a:pPr rtl="0">
              <a:defRPr sz="799" b="0" i="0" u="none" strike="noStrike" baseline="0">
                <a:solidFill>
                  <a:srgbClr val="000000"/>
                </a:solidFill>
                <a:latin typeface="Arial"/>
                <a:ea typeface="Arial"/>
                <a:cs typeface="Arial"/>
              </a:defRPr>
            </a:pPr>
            <a:endParaRPr lang="en-US"/>
          </a:p>
        </c:txPr>
      </c:dTable>
      <c:spPr>
        <a:noFill/>
        <a:ln w="25355">
          <a:noFill/>
        </a:ln>
      </c:spPr>
    </c:plotArea>
    <c:plotVisOnly val="1"/>
    <c:dispBlanksAs val="gap"/>
  </c:chart>
  <c:spPr>
    <a:noFill/>
    <a:ln>
      <a:noFill/>
    </a:ln>
  </c:spPr>
  <c:txPr>
    <a:bodyPr/>
    <a:lstStyle/>
    <a:p>
      <a:pPr>
        <a:defRPr sz="799" b="1"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25"/>
      <c:hPercent val="39"/>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10326086956521743"/>
          <c:y val="5.3097345132743383E-2"/>
          <c:w val="0.87862318840579734"/>
          <c:h val="0.7212389380530978"/>
        </c:manualLayout>
      </c:layout>
      <c:bar3DChart>
        <c:barDir val="col"/>
        <c:grouping val="clustered"/>
        <c:ser>
          <c:idx val="0"/>
          <c:order val="0"/>
          <c:tx>
            <c:strRef>
              <c:f>Sheet1!$A$2</c:f>
              <c:strCache>
                <c:ptCount val="1"/>
                <c:pt idx="0">
                  <c:v>cases</c:v>
                </c:pt>
              </c:strCache>
            </c:strRef>
          </c:tx>
          <c:spPr>
            <a:solidFill>
              <a:srgbClr val="4F81BD"/>
            </a:solidFill>
            <a:ln w="12688">
              <a:solidFill>
                <a:srgbClr val="000000"/>
              </a:solidFill>
              <a:prstDash val="solid"/>
            </a:ln>
          </c:spPr>
          <c:cat>
            <c:numRef>
              <c:f>Sheet1!$B$1:$K$1</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cat>
          <c:val>
            <c:numRef>
              <c:f>Sheet1!$B$2:$K$2</c:f>
              <c:numCache>
                <c:formatCode>General</c:formatCode>
                <c:ptCount val="10"/>
                <c:pt idx="0">
                  <c:v>957</c:v>
                </c:pt>
                <c:pt idx="1">
                  <c:v>1260</c:v>
                </c:pt>
                <c:pt idx="2">
                  <c:v>1683</c:v>
                </c:pt>
                <c:pt idx="3">
                  <c:v>795</c:v>
                </c:pt>
                <c:pt idx="4">
                  <c:v>1568</c:v>
                </c:pt>
                <c:pt idx="5">
                  <c:v>1280</c:v>
                </c:pt>
                <c:pt idx="6">
                  <c:v>1171</c:v>
                </c:pt>
                <c:pt idx="7">
                  <c:v>1746</c:v>
                </c:pt>
                <c:pt idx="8">
                  <c:v>1497</c:v>
                </c:pt>
                <c:pt idx="9">
                  <c:v>1357</c:v>
                </c:pt>
              </c:numCache>
            </c:numRef>
          </c:val>
        </c:ser>
        <c:gapDepth val="0"/>
        <c:shape val="box"/>
        <c:axId val="572968320"/>
        <c:axId val="573043840"/>
        <c:axId val="0"/>
      </c:bar3DChart>
      <c:catAx>
        <c:axId val="572968320"/>
        <c:scaling>
          <c:orientation val="minMax"/>
        </c:scaling>
        <c:axPos val="b"/>
        <c:numFmt formatCode="General" sourceLinked="1"/>
        <c:tickLblPos val="low"/>
        <c:spPr>
          <a:ln w="3172">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573043840"/>
        <c:crosses val="autoZero"/>
        <c:auto val="1"/>
        <c:lblAlgn val="ctr"/>
        <c:lblOffset val="100"/>
        <c:tickLblSkip val="1"/>
        <c:tickMarkSkip val="1"/>
      </c:catAx>
      <c:valAx>
        <c:axId val="573043840"/>
        <c:scaling>
          <c:orientation val="minMax"/>
        </c:scaling>
        <c:axPos val="l"/>
        <c:numFmt formatCode="General" sourceLinked="1"/>
        <c:tickLblPos val="nextTo"/>
        <c:spPr>
          <a:ln w="3172">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572968320"/>
        <c:crosses val="autoZero"/>
        <c:crossBetween val="between"/>
      </c:valAx>
      <c:dTable>
        <c:showHorzBorder val="1"/>
        <c:showVertBorder val="1"/>
        <c:showOutline val="1"/>
        <c:showKeys val="1"/>
        <c:spPr>
          <a:ln w="3172">
            <a:solidFill>
              <a:srgbClr val="000000"/>
            </a:solidFill>
            <a:prstDash val="solid"/>
          </a:ln>
        </c:spPr>
        <c:txPr>
          <a:bodyPr/>
          <a:lstStyle/>
          <a:p>
            <a:pPr rtl="0">
              <a:defRPr sz="799" b="0" i="0" u="none" strike="noStrike" baseline="0">
                <a:solidFill>
                  <a:srgbClr val="000000"/>
                </a:solidFill>
                <a:latin typeface="Arial"/>
                <a:ea typeface="Arial"/>
                <a:cs typeface="Arial"/>
              </a:defRPr>
            </a:pPr>
            <a:endParaRPr lang="en-US"/>
          </a:p>
        </c:txPr>
      </c:dTable>
      <c:spPr>
        <a:noFill/>
        <a:ln w="25376">
          <a:noFill/>
        </a:ln>
      </c:spPr>
    </c:plotArea>
    <c:plotVisOnly val="1"/>
    <c:dispBlanksAs val="gap"/>
  </c:chart>
  <c:spPr>
    <a:noFill/>
    <a:ln>
      <a:noFill/>
    </a:ln>
  </c:spPr>
  <c:txPr>
    <a:bodyPr/>
    <a:lstStyle/>
    <a:p>
      <a:pPr>
        <a:defRPr sz="799"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2012-04-01T21:13:00Z</dcterms:created>
  <dcterms:modified xsi:type="dcterms:W3CDTF">2012-04-01T21:17:00Z</dcterms:modified>
</cp:coreProperties>
</file>