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7F70" w:rsidRDefault="00D67F70" w:rsidP="00D67F70">
      <w:pPr>
        <w:ind w:left="0" w:firstLine="0"/>
        <w:rPr>
          <w:b/>
          <w:sz w:val="22"/>
          <w:u w:val="single"/>
          <w:lang w:val="en-US"/>
        </w:rPr>
      </w:pPr>
      <w:smartTag w:uri="urn:schemas-microsoft-com:office:smarttags" w:element="place">
        <w:smartTag w:uri="urn:schemas-microsoft-com:office:smarttags" w:element="country-region">
          <w:r w:rsidRPr="00492DE6">
            <w:rPr>
              <w:b/>
              <w:sz w:val="22"/>
              <w:u w:val="single"/>
              <w:lang w:val="en-US"/>
            </w:rPr>
            <w:t>CROATIA</w:t>
          </w:r>
        </w:smartTag>
      </w:smartTag>
    </w:p>
    <w:p w:rsidR="00D67F70" w:rsidRPr="00492DE6" w:rsidRDefault="00D67F70" w:rsidP="00D67F70">
      <w:pPr>
        <w:ind w:left="0" w:firstLine="0"/>
        <w:rPr>
          <w:b/>
          <w:sz w:val="22"/>
          <w:u w:val="single"/>
          <w:lang w:val="en-US"/>
        </w:rPr>
      </w:pPr>
    </w:p>
    <w:p w:rsidR="00D67F70" w:rsidRPr="002C75B8" w:rsidRDefault="00D67F70" w:rsidP="00D67F70">
      <w:pPr>
        <w:spacing w:line="480" w:lineRule="auto"/>
        <w:ind w:left="0" w:firstLine="0"/>
        <w:rPr>
          <w:bCs/>
          <w:sz w:val="22"/>
          <w:lang w:val="en-US"/>
        </w:rPr>
      </w:pPr>
      <w:r>
        <w:rPr>
          <w:bCs/>
          <w:noProof/>
          <w:sz w:val="22"/>
          <w:lang w:val="en-US"/>
        </w:rPr>
        <w:drawing>
          <wp:inline distT="0" distB="0" distL="0" distR="0">
            <wp:extent cx="2628900" cy="1988820"/>
            <wp:effectExtent l="19050" t="0" r="0" b="0"/>
            <wp:docPr id="2" name="19 Imagen" descr="HRWORL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9 Imagen" descr="HRWORLD.jpg"/>
                    <pic:cNvPicPr>
                      <a:picLocks noChangeAspect="1"/>
                    </pic:cNvPicPr>
                  </pic:nvPicPr>
                  <pic:blipFill>
                    <a:blip r:embed="rId5" cstate="print"/>
                    <a:srcRect/>
                    <a:stretch>
                      <a:fillRect/>
                    </a:stretch>
                  </pic:blipFill>
                  <pic:spPr bwMode="auto">
                    <a:xfrm>
                      <a:off x="0" y="0"/>
                      <a:ext cx="2628900" cy="1988820"/>
                    </a:xfrm>
                    <a:prstGeom prst="rect">
                      <a:avLst/>
                    </a:prstGeom>
                    <a:noFill/>
                    <a:ln w="9525">
                      <a:noFill/>
                      <a:miter lim="800000"/>
                      <a:headEnd/>
                      <a:tailEnd/>
                    </a:ln>
                  </pic:spPr>
                </pic:pic>
              </a:graphicData>
            </a:graphic>
          </wp:inline>
        </w:drawing>
      </w:r>
    </w:p>
    <w:p w:rsidR="00D67F70" w:rsidRPr="002C75B8" w:rsidRDefault="00D67F70" w:rsidP="00D67F70">
      <w:pPr>
        <w:spacing w:line="480" w:lineRule="auto"/>
        <w:ind w:left="0" w:firstLine="0"/>
        <w:rPr>
          <w:bCs/>
          <w:sz w:val="22"/>
          <w:lang w:val="en-US"/>
        </w:rPr>
      </w:pPr>
      <w:r w:rsidRPr="002C75B8">
        <w:rPr>
          <w:b/>
          <w:sz w:val="22"/>
          <w:lang w:val="en-US"/>
        </w:rPr>
        <w:t>BASIC COUNTRY DATA</w:t>
      </w:r>
    </w:p>
    <w:p w:rsidR="00D67F70" w:rsidRPr="002C75B8" w:rsidRDefault="00D67F70" w:rsidP="00D67F70">
      <w:pPr>
        <w:ind w:left="0" w:firstLine="0"/>
        <w:rPr>
          <w:bCs/>
          <w:sz w:val="22"/>
          <w:lang w:val="en-US"/>
        </w:rPr>
      </w:pPr>
      <w:r w:rsidRPr="002C75B8">
        <w:rPr>
          <w:bCs/>
          <w:sz w:val="22"/>
          <w:lang w:val="en-US"/>
        </w:rPr>
        <w:t>Total Population: 4</w:t>
      </w:r>
      <w:r>
        <w:rPr>
          <w:bCs/>
          <w:sz w:val="22"/>
          <w:lang w:val="en-US"/>
        </w:rPr>
        <w:t>,424,161</w:t>
      </w:r>
      <w:r w:rsidRPr="002C75B8">
        <w:rPr>
          <w:bCs/>
          <w:sz w:val="22"/>
          <w:lang w:val="en-US"/>
        </w:rPr>
        <w:t xml:space="preserve"> </w:t>
      </w:r>
    </w:p>
    <w:p w:rsidR="00D67F70" w:rsidRPr="002C75B8" w:rsidRDefault="00D67F70" w:rsidP="00D67F70">
      <w:pPr>
        <w:ind w:left="0" w:firstLine="0"/>
        <w:rPr>
          <w:bCs/>
          <w:sz w:val="22"/>
          <w:lang w:val="en-US"/>
        </w:rPr>
      </w:pPr>
      <w:r w:rsidRPr="002C75B8">
        <w:rPr>
          <w:bCs/>
          <w:sz w:val="22"/>
          <w:lang w:val="en-US"/>
        </w:rPr>
        <w:t xml:space="preserve">Population 0-14 years: 15% </w:t>
      </w:r>
    </w:p>
    <w:p w:rsidR="00D67F70" w:rsidRPr="002C75B8" w:rsidRDefault="00D67F70" w:rsidP="00D67F70">
      <w:pPr>
        <w:ind w:left="0" w:firstLine="0"/>
        <w:rPr>
          <w:bCs/>
          <w:sz w:val="22"/>
          <w:lang w:val="en-US"/>
        </w:rPr>
      </w:pPr>
      <w:r w:rsidRPr="002C75B8">
        <w:rPr>
          <w:bCs/>
          <w:sz w:val="22"/>
          <w:lang w:val="en-US"/>
        </w:rPr>
        <w:t>Rural population: 4</w:t>
      </w:r>
      <w:r>
        <w:rPr>
          <w:bCs/>
          <w:sz w:val="22"/>
          <w:lang w:val="en-US"/>
        </w:rPr>
        <w:t>2</w:t>
      </w:r>
      <w:r w:rsidRPr="002C75B8">
        <w:rPr>
          <w:bCs/>
          <w:sz w:val="22"/>
          <w:lang w:val="en-US"/>
        </w:rPr>
        <w:t xml:space="preserve">% </w:t>
      </w:r>
    </w:p>
    <w:p w:rsidR="00D67F70" w:rsidRPr="002C75B8" w:rsidRDefault="00D67F70" w:rsidP="00D67F70">
      <w:pPr>
        <w:ind w:left="0" w:firstLine="0"/>
        <w:rPr>
          <w:bCs/>
          <w:sz w:val="22"/>
          <w:lang w:val="en-US"/>
        </w:rPr>
      </w:pPr>
      <w:r w:rsidRPr="002C75B8">
        <w:rPr>
          <w:bCs/>
          <w:sz w:val="22"/>
          <w:lang w:val="en-US"/>
        </w:rPr>
        <w:t>Population living under USD 1</w:t>
      </w:r>
      <w:r>
        <w:rPr>
          <w:bCs/>
          <w:sz w:val="22"/>
          <w:lang w:val="en-US"/>
        </w:rPr>
        <w:t>.</w:t>
      </w:r>
      <w:r w:rsidRPr="002C75B8">
        <w:rPr>
          <w:bCs/>
          <w:sz w:val="22"/>
          <w:lang w:val="en-US"/>
        </w:rPr>
        <w:t xml:space="preserve">25 </w:t>
      </w:r>
      <w:r>
        <w:rPr>
          <w:bCs/>
          <w:sz w:val="22"/>
          <w:lang w:val="en-US"/>
        </w:rPr>
        <w:t>a</w:t>
      </w:r>
      <w:r w:rsidRPr="002C75B8">
        <w:rPr>
          <w:bCs/>
          <w:sz w:val="22"/>
          <w:lang w:val="en-US"/>
        </w:rPr>
        <w:t xml:space="preserve"> day:</w:t>
      </w:r>
      <w:r>
        <w:rPr>
          <w:bCs/>
          <w:sz w:val="22"/>
          <w:lang w:val="en-US"/>
        </w:rPr>
        <w:t xml:space="preserve"> no data</w:t>
      </w:r>
      <w:r w:rsidRPr="002C75B8">
        <w:rPr>
          <w:bCs/>
          <w:sz w:val="22"/>
          <w:lang w:val="en-US"/>
        </w:rPr>
        <w:t xml:space="preserve"> </w:t>
      </w:r>
    </w:p>
    <w:p w:rsidR="00D67F70" w:rsidRPr="002C75B8" w:rsidRDefault="00D67F70" w:rsidP="00D67F70">
      <w:pPr>
        <w:ind w:left="0" w:firstLine="0"/>
        <w:rPr>
          <w:bCs/>
          <w:sz w:val="22"/>
          <w:lang w:val="en-US"/>
        </w:rPr>
      </w:pPr>
      <w:r w:rsidRPr="002C75B8">
        <w:rPr>
          <w:bCs/>
          <w:sz w:val="22"/>
          <w:lang w:val="en-US"/>
        </w:rPr>
        <w:t xml:space="preserve">Population living under the national poverty line: </w:t>
      </w:r>
      <w:r>
        <w:rPr>
          <w:bCs/>
          <w:sz w:val="22"/>
          <w:lang w:val="en-US"/>
        </w:rPr>
        <w:t>no data</w:t>
      </w:r>
    </w:p>
    <w:p w:rsidR="00D67F70" w:rsidRPr="002C75B8" w:rsidRDefault="00D67F70" w:rsidP="00D67F70">
      <w:pPr>
        <w:ind w:left="0" w:firstLine="0"/>
        <w:rPr>
          <w:bCs/>
          <w:sz w:val="22"/>
          <w:lang w:val="en-US"/>
        </w:rPr>
      </w:pPr>
      <w:r w:rsidRPr="00FC3C95">
        <w:rPr>
          <w:bCs/>
          <w:sz w:val="22"/>
          <w:lang w:val="en-US"/>
        </w:rPr>
        <w:t>Income status</w:t>
      </w:r>
      <w:r w:rsidRPr="002C75B8">
        <w:rPr>
          <w:bCs/>
          <w:sz w:val="22"/>
          <w:lang w:val="en-US"/>
        </w:rPr>
        <w:t>:</w:t>
      </w:r>
      <w:r>
        <w:rPr>
          <w:bCs/>
          <w:sz w:val="22"/>
          <w:lang w:val="en-US"/>
        </w:rPr>
        <w:t xml:space="preserve"> High income economy</w:t>
      </w:r>
    </w:p>
    <w:p w:rsidR="00D67F70" w:rsidRPr="002C75B8" w:rsidRDefault="00D67F70" w:rsidP="00D67F70">
      <w:pPr>
        <w:ind w:left="0" w:firstLine="0"/>
        <w:rPr>
          <w:bCs/>
          <w:sz w:val="22"/>
          <w:lang w:val="en-US"/>
        </w:rPr>
      </w:pPr>
      <w:r w:rsidRPr="002C75B8">
        <w:rPr>
          <w:bCs/>
          <w:sz w:val="22"/>
          <w:lang w:val="en-US"/>
        </w:rPr>
        <w:t xml:space="preserve">Ranking: </w:t>
      </w:r>
      <w:r>
        <w:rPr>
          <w:bCs/>
          <w:sz w:val="22"/>
          <w:lang w:val="en-US"/>
        </w:rPr>
        <w:t>Very h</w:t>
      </w:r>
      <w:r w:rsidRPr="002C75B8">
        <w:rPr>
          <w:bCs/>
          <w:sz w:val="22"/>
          <w:lang w:val="en-US"/>
        </w:rPr>
        <w:t>igh human development (ranking 4</w:t>
      </w:r>
      <w:r>
        <w:rPr>
          <w:bCs/>
          <w:sz w:val="22"/>
          <w:lang w:val="en-US"/>
        </w:rPr>
        <w:t>6</w:t>
      </w:r>
      <w:r w:rsidRPr="002C75B8">
        <w:rPr>
          <w:bCs/>
          <w:sz w:val="22"/>
          <w:lang w:val="en-US"/>
        </w:rPr>
        <w:t>)</w:t>
      </w:r>
    </w:p>
    <w:p w:rsidR="00D67F70" w:rsidRPr="002C75B8" w:rsidRDefault="00D67F70" w:rsidP="00D67F70">
      <w:pPr>
        <w:ind w:left="0" w:firstLine="0"/>
        <w:rPr>
          <w:bCs/>
          <w:sz w:val="22"/>
          <w:lang w:val="en-US"/>
        </w:rPr>
      </w:pPr>
      <w:r w:rsidRPr="002C75B8">
        <w:rPr>
          <w:bCs/>
          <w:sz w:val="22"/>
          <w:lang w:val="en-US"/>
        </w:rPr>
        <w:t xml:space="preserve">Per capita total expenditure on health at average exchange rate (US dollar): </w:t>
      </w:r>
      <w:r>
        <w:rPr>
          <w:bCs/>
          <w:sz w:val="22"/>
          <w:lang w:val="en-US"/>
        </w:rPr>
        <w:t>1,120</w:t>
      </w:r>
    </w:p>
    <w:p w:rsidR="00D67F70" w:rsidRPr="002C75B8" w:rsidRDefault="00D67F70" w:rsidP="00D67F70">
      <w:pPr>
        <w:ind w:left="0" w:firstLine="0"/>
        <w:rPr>
          <w:bCs/>
          <w:sz w:val="22"/>
          <w:lang w:val="en-US"/>
        </w:rPr>
      </w:pPr>
      <w:r w:rsidRPr="002C75B8">
        <w:rPr>
          <w:bCs/>
          <w:sz w:val="22"/>
          <w:lang w:val="en-US"/>
        </w:rPr>
        <w:t xml:space="preserve">Life expectancy at birth (years): 76 </w:t>
      </w:r>
    </w:p>
    <w:p w:rsidR="00D67F70" w:rsidRPr="002C75B8" w:rsidRDefault="00D67F70" w:rsidP="00D67F70">
      <w:pPr>
        <w:ind w:left="0" w:firstLine="0"/>
        <w:rPr>
          <w:bCs/>
          <w:sz w:val="22"/>
          <w:lang w:val="en-US"/>
        </w:rPr>
      </w:pPr>
      <w:r w:rsidRPr="002C75B8">
        <w:rPr>
          <w:bCs/>
          <w:sz w:val="22"/>
          <w:lang w:val="en-US"/>
        </w:rPr>
        <w:t>Health</w:t>
      </w:r>
      <w:r>
        <w:rPr>
          <w:bCs/>
          <w:sz w:val="22"/>
          <w:lang w:val="en-US"/>
        </w:rPr>
        <w:t>y</w:t>
      </w:r>
      <w:r w:rsidRPr="002C75B8">
        <w:rPr>
          <w:bCs/>
          <w:sz w:val="22"/>
          <w:lang w:val="en-US"/>
        </w:rPr>
        <w:t xml:space="preserve"> life expectancy at birth (years): 67 </w:t>
      </w:r>
    </w:p>
    <w:p w:rsidR="00D67F70" w:rsidRDefault="00D67F70" w:rsidP="00D67F70">
      <w:pPr>
        <w:ind w:left="0" w:firstLine="0"/>
        <w:rPr>
          <w:bCs/>
          <w:sz w:val="22"/>
          <w:lang w:val="en-US"/>
        </w:rPr>
      </w:pPr>
    </w:p>
    <w:p w:rsidR="00D67F70" w:rsidRPr="002C75B8" w:rsidRDefault="00D67F70" w:rsidP="00D67F70">
      <w:pPr>
        <w:ind w:left="0" w:firstLine="0"/>
        <w:rPr>
          <w:bCs/>
          <w:sz w:val="22"/>
          <w:lang w:val="en-US"/>
        </w:rPr>
      </w:pPr>
    </w:p>
    <w:p w:rsidR="00D67F70" w:rsidRPr="002C75B8" w:rsidRDefault="00D67F70" w:rsidP="00D67F70">
      <w:pPr>
        <w:spacing w:line="480" w:lineRule="auto"/>
        <w:ind w:left="0" w:firstLine="0"/>
        <w:rPr>
          <w:sz w:val="22"/>
          <w:lang w:val="en-GB"/>
        </w:rPr>
      </w:pPr>
      <w:r w:rsidRPr="002C75B8">
        <w:rPr>
          <w:b/>
          <w:sz w:val="22"/>
          <w:lang w:val="en-US"/>
        </w:rPr>
        <w:t xml:space="preserve">BACKGROUND INFORMATION </w:t>
      </w:r>
    </w:p>
    <w:p w:rsidR="00D67F70" w:rsidRPr="002C75B8" w:rsidRDefault="00D67F70" w:rsidP="00D67F70">
      <w:pPr>
        <w:ind w:left="0" w:firstLine="0"/>
        <w:rPr>
          <w:sz w:val="22"/>
          <w:lang w:val="en-US"/>
        </w:rPr>
      </w:pPr>
      <w:r w:rsidRPr="002C75B8">
        <w:rPr>
          <w:sz w:val="22"/>
          <w:lang w:val="en-US"/>
        </w:rPr>
        <w:t>VL and CL are sporadic and hypo</w:t>
      </w:r>
      <w:r>
        <w:rPr>
          <w:sz w:val="22"/>
          <w:lang w:val="en-US"/>
        </w:rPr>
        <w:t>-</w:t>
      </w:r>
      <w:r w:rsidRPr="002C75B8">
        <w:rPr>
          <w:sz w:val="22"/>
          <w:lang w:val="en-US"/>
        </w:rPr>
        <w:t xml:space="preserve">endemic. A total of 124 cases of VL and CL </w:t>
      </w:r>
      <w:r>
        <w:rPr>
          <w:sz w:val="22"/>
          <w:lang w:val="en-US"/>
        </w:rPr>
        <w:t xml:space="preserve">have been </w:t>
      </w:r>
      <w:r w:rsidRPr="002C75B8">
        <w:rPr>
          <w:sz w:val="22"/>
          <w:lang w:val="en-US"/>
        </w:rPr>
        <w:t xml:space="preserve">reported from 1954 until the end of 2006. During 1999-2009, 49 </w:t>
      </w:r>
      <w:r>
        <w:rPr>
          <w:sz w:val="22"/>
          <w:lang w:val="en-US"/>
        </w:rPr>
        <w:t xml:space="preserve">cases were reported, of which </w:t>
      </w:r>
      <w:r w:rsidRPr="002C75B8">
        <w:rPr>
          <w:sz w:val="22"/>
          <w:lang w:val="en-US"/>
        </w:rPr>
        <w:t xml:space="preserve">32 with VL and 17 with CL. 39% of patients were under 15 years of age </w:t>
      </w:r>
      <w:r>
        <w:rPr>
          <w:sz w:val="22"/>
          <w:lang w:val="en-US"/>
        </w:rPr>
        <w:t>[1]</w:t>
      </w:r>
      <w:r w:rsidRPr="002C75B8">
        <w:rPr>
          <w:sz w:val="22"/>
          <w:lang w:val="en-US"/>
        </w:rPr>
        <w:t xml:space="preserve">. The disease is more prevalent in males (72% of cases). Underreporting is suspected to a small degree. </w:t>
      </w:r>
    </w:p>
    <w:p w:rsidR="00D67F70" w:rsidRPr="002C75B8" w:rsidRDefault="00D67F70" w:rsidP="00D67F70">
      <w:pPr>
        <w:ind w:left="0" w:firstLine="0"/>
        <w:rPr>
          <w:sz w:val="22"/>
          <w:lang w:val="en-US"/>
        </w:rPr>
      </w:pPr>
    </w:p>
    <w:p w:rsidR="00D67F70" w:rsidRPr="002C75B8" w:rsidRDefault="00D67F70" w:rsidP="00D67F70">
      <w:pPr>
        <w:ind w:left="0" w:firstLine="0"/>
        <w:rPr>
          <w:sz w:val="22"/>
          <w:lang w:val="en-US"/>
        </w:rPr>
      </w:pPr>
      <w:r w:rsidRPr="002C75B8">
        <w:rPr>
          <w:sz w:val="22"/>
          <w:lang w:val="en-US"/>
        </w:rPr>
        <w:t>Dogs are the main reservoir</w:t>
      </w:r>
      <w:r>
        <w:rPr>
          <w:sz w:val="22"/>
          <w:lang w:val="en-US"/>
        </w:rPr>
        <w:t xml:space="preserve"> [2]</w:t>
      </w:r>
      <w:r w:rsidRPr="002C75B8">
        <w:rPr>
          <w:sz w:val="22"/>
          <w:lang w:val="en-US"/>
        </w:rPr>
        <w:t xml:space="preserve">, although the wolf has been incriminated </w:t>
      </w:r>
      <w:r>
        <w:rPr>
          <w:sz w:val="22"/>
          <w:lang w:val="en-US"/>
        </w:rPr>
        <w:t>[3]</w:t>
      </w:r>
      <w:r w:rsidRPr="002C75B8">
        <w:rPr>
          <w:sz w:val="22"/>
          <w:lang w:val="en-US"/>
        </w:rPr>
        <w:t>. A cross-sectional serological survey on 306 dogs (in Split</w:t>
      </w:r>
      <w:r>
        <w:rPr>
          <w:sz w:val="22"/>
          <w:lang w:val="en-US"/>
        </w:rPr>
        <w:t>) revealed an average</w:t>
      </w:r>
      <w:r w:rsidRPr="002C75B8">
        <w:rPr>
          <w:sz w:val="22"/>
          <w:lang w:val="en-US"/>
        </w:rPr>
        <w:t xml:space="preserve"> prevalence of infection of 15%. </w:t>
      </w:r>
    </w:p>
    <w:p w:rsidR="00D67F70" w:rsidRPr="002C75B8" w:rsidRDefault="00D67F70" w:rsidP="00D67F70">
      <w:pPr>
        <w:ind w:left="0" w:firstLine="0"/>
        <w:rPr>
          <w:sz w:val="22"/>
          <w:lang w:val="en-US"/>
        </w:rPr>
      </w:pPr>
    </w:p>
    <w:p w:rsidR="00D67F70" w:rsidRPr="002C75B8" w:rsidRDefault="00D67F70" w:rsidP="00D67F70">
      <w:pPr>
        <w:ind w:left="0" w:firstLine="0"/>
        <w:rPr>
          <w:sz w:val="22"/>
          <w:lang w:val="en-US"/>
        </w:rPr>
      </w:pPr>
      <w:r w:rsidRPr="002C75B8">
        <w:rPr>
          <w:sz w:val="22"/>
          <w:lang w:val="en-US"/>
        </w:rPr>
        <w:t xml:space="preserve">Four </w:t>
      </w:r>
      <w:r>
        <w:rPr>
          <w:sz w:val="22"/>
          <w:lang w:val="en-US"/>
        </w:rPr>
        <w:t xml:space="preserve">HIV coinfected </w:t>
      </w:r>
      <w:r w:rsidRPr="002C75B8">
        <w:rPr>
          <w:sz w:val="22"/>
          <w:lang w:val="en-US"/>
        </w:rPr>
        <w:t xml:space="preserve">leishmaniasis cases </w:t>
      </w:r>
      <w:r>
        <w:rPr>
          <w:sz w:val="22"/>
          <w:lang w:val="en-US"/>
        </w:rPr>
        <w:t xml:space="preserve">have been reported. </w:t>
      </w:r>
    </w:p>
    <w:p w:rsidR="00D67F70" w:rsidRPr="002C75B8" w:rsidRDefault="00D67F70" w:rsidP="00D67F70">
      <w:pPr>
        <w:ind w:left="0" w:firstLine="0"/>
        <w:rPr>
          <w:sz w:val="22"/>
          <w:lang w:val="en-GB"/>
        </w:rPr>
      </w:pPr>
    </w:p>
    <w:p w:rsidR="00D67F70" w:rsidRPr="002C75B8" w:rsidRDefault="00D67F70" w:rsidP="00D67F70">
      <w:pPr>
        <w:ind w:left="0" w:firstLine="0"/>
        <w:rPr>
          <w:sz w:val="22"/>
          <w:lang w:val="en-GB"/>
        </w:rPr>
      </w:pPr>
    </w:p>
    <w:p w:rsidR="00D67F70" w:rsidRDefault="00D67F70" w:rsidP="00D67F70">
      <w:pPr>
        <w:ind w:left="0" w:firstLine="0"/>
        <w:rPr>
          <w:b/>
          <w:bCs/>
          <w:sz w:val="22"/>
          <w:lang w:val="en-GB"/>
        </w:rPr>
      </w:pPr>
      <w:r w:rsidRPr="002C75B8">
        <w:rPr>
          <w:b/>
          <w:bCs/>
          <w:sz w:val="22"/>
          <w:lang w:val="en-GB"/>
        </w:rPr>
        <w:t>PARASITOLOGICAL INFORMATION</w:t>
      </w:r>
    </w:p>
    <w:p w:rsidR="00D67F70" w:rsidRDefault="00D67F70" w:rsidP="00D67F70">
      <w:pPr>
        <w:ind w:left="0" w:firstLine="0"/>
        <w:rPr>
          <w:b/>
          <w:bCs/>
          <w:sz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85"/>
        <w:gridCol w:w="2237"/>
        <w:gridCol w:w="2255"/>
        <w:gridCol w:w="2277"/>
      </w:tblGrid>
      <w:tr w:rsidR="00D67F70" w:rsidRPr="002C75B8" w:rsidTr="00A7768B">
        <w:tc>
          <w:tcPr>
            <w:tcW w:w="2285" w:type="dxa"/>
            <w:vAlign w:val="center"/>
          </w:tcPr>
          <w:p w:rsidR="00D67F70" w:rsidRPr="002C75B8" w:rsidRDefault="00D67F70" w:rsidP="00A7768B">
            <w:pPr>
              <w:ind w:left="0" w:firstLine="0"/>
              <w:jc w:val="center"/>
              <w:rPr>
                <w:b/>
                <w:bCs/>
                <w:sz w:val="22"/>
              </w:rPr>
            </w:pPr>
            <w:r w:rsidRPr="002C75B8">
              <w:rPr>
                <w:b/>
                <w:bCs/>
                <w:i/>
                <w:iCs/>
                <w:sz w:val="22"/>
              </w:rPr>
              <w:t xml:space="preserve">Leishmania </w:t>
            </w:r>
            <w:proofErr w:type="spellStart"/>
            <w:r w:rsidRPr="002C75B8">
              <w:rPr>
                <w:b/>
                <w:bCs/>
                <w:sz w:val="22"/>
              </w:rPr>
              <w:t>species</w:t>
            </w:r>
            <w:proofErr w:type="spellEnd"/>
          </w:p>
        </w:tc>
        <w:tc>
          <w:tcPr>
            <w:tcW w:w="2237" w:type="dxa"/>
            <w:vAlign w:val="center"/>
          </w:tcPr>
          <w:p w:rsidR="00D67F70" w:rsidRPr="002C75B8" w:rsidRDefault="00D67F70" w:rsidP="00A7768B">
            <w:pPr>
              <w:ind w:left="0" w:firstLine="0"/>
              <w:jc w:val="center"/>
              <w:rPr>
                <w:b/>
                <w:bCs/>
                <w:sz w:val="22"/>
              </w:rPr>
            </w:pPr>
          </w:p>
          <w:p w:rsidR="00D67F70" w:rsidRPr="002C75B8" w:rsidRDefault="00D67F70" w:rsidP="00A7768B">
            <w:pPr>
              <w:ind w:left="0" w:firstLine="0"/>
              <w:jc w:val="center"/>
              <w:rPr>
                <w:sz w:val="22"/>
                <w:lang w:val="en-US"/>
              </w:rPr>
            </w:pPr>
            <w:proofErr w:type="spellStart"/>
            <w:r w:rsidRPr="002C75B8">
              <w:rPr>
                <w:b/>
                <w:bCs/>
                <w:sz w:val="22"/>
              </w:rPr>
              <w:t>Clinical</w:t>
            </w:r>
            <w:proofErr w:type="spellEnd"/>
            <w:r w:rsidRPr="002C75B8">
              <w:rPr>
                <w:b/>
                <w:bCs/>
                <w:sz w:val="22"/>
              </w:rPr>
              <w:t xml:space="preserve"> </w:t>
            </w:r>
            <w:proofErr w:type="spellStart"/>
            <w:r w:rsidRPr="002C75B8">
              <w:rPr>
                <w:b/>
                <w:bCs/>
                <w:sz w:val="22"/>
              </w:rPr>
              <w:t>form</w:t>
            </w:r>
            <w:proofErr w:type="spellEnd"/>
          </w:p>
        </w:tc>
        <w:tc>
          <w:tcPr>
            <w:tcW w:w="2255" w:type="dxa"/>
            <w:vAlign w:val="center"/>
          </w:tcPr>
          <w:p w:rsidR="00D67F70" w:rsidRPr="002C75B8" w:rsidRDefault="00D67F70" w:rsidP="00A7768B">
            <w:pPr>
              <w:ind w:left="0" w:firstLine="0"/>
              <w:jc w:val="center"/>
              <w:rPr>
                <w:b/>
                <w:bCs/>
                <w:sz w:val="22"/>
              </w:rPr>
            </w:pPr>
          </w:p>
          <w:p w:rsidR="00D67F70" w:rsidRPr="002C75B8" w:rsidRDefault="00D67F70" w:rsidP="00A7768B">
            <w:pPr>
              <w:ind w:left="0" w:firstLine="0"/>
              <w:jc w:val="center"/>
              <w:rPr>
                <w:sz w:val="22"/>
                <w:lang w:val="en-US"/>
              </w:rPr>
            </w:pPr>
            <w:r w:rsidRPr="002C75B8">
              <w:rPr>
                <w:b/>
                <w:bCs/>
                <w:sz w:val="22"/>
              </w:rPr>
              <w:t xml:space="preserve">Vector </w:t>
            </w:r>
            <w:proofErr w:type="spellStart"/>
            <w:r w:rsidRPr="002C75B8">
              <w:rPr>
                <w:b/>
                <w:bCs/>
                <w:sz w:val="22"/>
              </w:rPr>
              <w:t>species</w:t>
            </w:r>
            <w:proofErr w:type="spellEnd"/>
          </w:p>
        </w:tc>
        <w:tc>
          <w:tcPr>
            <w:tcW w:w="2277" w:type="dxa"/>
            <w:vAlign w:val="center"/>
          </w:tcPr>
          <w:p w:rsidR="00D67F70" w:rsidRPr="002C75B8" w:rsidRDefault="00D67F70" w:rsidP="00A7768B">
            <w:pPr>
              <w:ind w:left="0" w:firstLine="0"/>
              <w:jc w:val="center"/>
              <w:rPr>
                <w:b/>
                <w:bCs/>
                <w:sz w:val="22"/>
              </w:rPr>
            </w:pPr>
          </w:p>
          <w:p w:rsidR="00D67F70" w:rsidRPr="002C75B8" w:rsidRDefault="00D67F70" w:rsidP="00A7768B">
            <w:pPr>
              <w:ind w:left="0" w:firstLine="0"/>
              <w:jc w:val="center"/>
              <w:rPr>
                <w:sz w:val="22"/>
                <w:lang w:val="en-US"/>
              </w:rPr>
            </w:pPr>
            <w:proofErr w:type="spellStart"/>
            <w:r w:rsidRPr="002C75B8">
              <w:rPr>
                <w:b/>
                <w:bCs/>
                <w:sz w:val="22"/>
              </w:rPr>
              <w:t>Reservoirs</w:t>
            </w:r>
            <w:proofErr w:type="spellEnd"/>
          </w:p>
        </w:tc>
      </w:tr>
      <w:tr w:rsidR="00D67F70" w:rsidRPr="002C75B8" w:rsidTr="00A7768B">
        <w:tc>
          <w:tcPr>
            <w:tcW w:w="2285" w:type="dxa"/>
            <w:vAlign w:val="center"/>
          </w:tcPr>
          <w:p w:rsidR="00D67F70" w:rsidRPr="004A208C" w:rsidRDefault="00D67F70" w:rsidP="00A7768B">
            <w:pPr>
              <w:autoSpaceDE w:val="0"/>
              <w:autoSpaceDN w:val="0"/>
              <w:adjustRightInd w:val="0"/>
              <w:rPr>
                <w:rFonts w:eastAsia="Times New Roman"/>
                <w:color w:val="000000"/>
                <w:sz w:val="22"/>
                <w:lang w:val="en-US"/>
              </w:rPr>
            </w:pPr>
            <w:r w:rsidRPr="004A208C">
              <w:rPr>
                <w:i/>
                <w:iCs/>
                <w:color w:val="000000"/>
                <w:sz w:val="22"/>
                <w:lang w:val="en-US"/>
              </w:rPr>
              <w:t>L infantum</w:t>
            </w:r>
          </w:p>
          <w:p w:rsidR="00D67F70" w:rsidRPr="004A208C" w:rsidRDefault="00D67F70" w:rsidP="00A7768B">
            <w:pPr>
              <w:pStyle w:val="NormalWeb"/>
              <w:spacing w:before="0" w:beforeAutospacing="0" w:after="0" w:afterAutospacing="0"/>
              <w:jc w:val="center"/>
              <w:textAlignment w:val="baseline"/>
              <w:rPr>
                <w:rFonts w:ascii="Arial" w:hAnsi="Arial" w:cs="Arial"/>
                <w:sz w:val="22"/>
                <w:szCs w:val="22"/>
              </w:rPr>
            </w:pPr>
          </w:p>
        </w:tc>
        <w:tc>
          <w:tcPr>
            <w:tcW w:w="2237" w:type="dxa"/>
            <w:vAlign w:val="center"/>
          </w:tcPr>
          <w:p w:rsidR="00D67F70" w:rsidRPr="004A208C" w:rsidRDefault="00D67F70" w:rsidP="00A7768B">
            <w:pPr>
              <w:autoSpaceDE w:val="0"/>
              <w:autoSpaceDN w:val="0"/>
              <w:adjustRightInd w:val="0"/>
              <w:rPr>
                <w:rFonts w:eastAsia="Times New Roman"/>
                <w:color w:val="000000"/>
                <w:sz w:val="22"/>
                <w:lang w:val="en-US"/>
              </w:rPr>
            </w:pPr>
            <w:r w:rsidRPr="004A208C">
              <w:rPr>
                <w:color w:val="000000"/>
                <w:sz w:val="22"/>
                <w:lang w:val="en-US"/>
              </w:rPr>
              <w:t>ZVL, CL</w:t>
            </w:r>
          </w:p>
          <w:p w:rsidR="00D67F70" w:rsidRPr="004A208C" w:rsidRDefault="00D67F70" w:rsidP="00A7768B">
            <w:pPr>
              <w:pStyle w:val="NormalWeb"/>
              <w:spacing w:before="0" w:beforeAutospacing="0" w:after="0" w:afterAutospacing="0"/>
              <w:jc w:val="center"/>
              <w:textAlignment w:val="baseline"/>
              <w:rPr>
                <w:rFonts w:ascii="Arial" w:hAnsi="Arial" w:cs="Arial"/>
                <w:sz w:val="22"/>
                <w:szCs w:val="22"/>
              </w:rPr>
            </w:pPr>
          </w:p>
        </w:tc>
        <w:tc>
          <w:tcPr>
            <w:tcW w:w="2255" w:type="dxa"/>
            <w:vAlign w:val="center"/>
          </w:tcPr>
          <w:p w:rsidR="00D67F70" w:rsidRDefault="00D67F70" w:rsidP="00A7768B">
            <w:pPr>
              <w:autoSpaceDE w:val="0"/>
              <w:autoSpaceDN w:val="0"/>
              <w:adjustRightInd w:val="0"/>
              <w:rPr>
                <w:i/>
                <w:iCs/>
                <w:color w:val="000000"/>
                <w:sz w:val="22"/>
                <w:lang w:val="en-US"/>
              </w:rPr>
            </w:pPr>
            <w:r w:rsidRPr="004A208C">
              <w:rPr>
                <w:i/>
                <w:iCs/>
                <w:color w:val="000000"/>
                <w:sz w:val="22"/>
                <w:lang w:val="en-US"/>
              </w:rPr>
              <w:t xml:space="preserve">P. </w:t>
            </w:r>
            <w:proofErr w:type="spellStart"/>
            <w:r w:rsidRPr="004A208C">
              <w:rPr>
                <w:i/>
                <w:iCs/>
                <w:color w:val="000000"/>
                <w:sz w:val="22"/>
                <w:lang w:val="en-US"/>
              </w:rPr>
              <w:t>tobbi</w:t>
            </w:r>
            <w:proofErr w:type="spellEnd"/>
            <w:r w:rsidRPr="004A208C">
              <w:rPr>
                <w:i/>
                <w:iCs/>
                <w:color w:val="000000"/>
                <w:sz w:val="22"/>
                <w:lang w:val="en-US"/>
              </w:rPr>
              <w:t xml:space="preserve">, </w:t>
            </w:r>
          </w:p>
          <w:p w:rsidR="00D67F70" w:rsidRPr="004A208C" w:rsidRDefault="00D67F70" w:rsidP="00A7768B">
            <w:pPr>
              <w:autoSpaceDE w:val="0"/>
              <w:autoSpaceDN w:val="0"/>
              <w:adjustRightInd w:val="0"/>
              <w:rPr>
                <w:rFonts w:eastAsia="Times New Roman"/>
                <w:color w:val="000000"/>
                <w:sz w:val="22"/>
                <w:lang w:val="en-US"/>
              </w:rPr>
            </w:pPr>
            <w:r w:rsidRPr="004A208C">
              <w:rPr>
                <w:i/>
                <w:iCs/>
                <w:color w:val="000000"/>
                <w:sz w:val="22"/>
                <w:lang w:val="en-US"/>
              </w:rPr>
              <w:t xml:space="preserve">P. </w:t>
            </w:r>
            <w:proofErr w:type="spellStart"/>
            <w:r w:rsidRPr="004A208C">
              <w:rPr>
                <w:i/>
                <w:iCs/>
                <w:color w:val="000000"/>
                <w:sz w:val="22"/>
                <w:lang w:val="en-US"/>
              </w:rPr>
              <w:t>neglectus</w:t>
            </w:r>
            <w:proofErr w:type="spellEnd"/>
          </w:p>
          <w:p w:rsidR="00D67F70" w:rsidRPr="004A208C" w:rsidRDefault="00D67F70" w:rsidP="00A7768B">
            <w:pPr>
              <w:pStyle w:val="NormalWeb"/>
              <w:spacing w:before="0" w:beforeAutospacing="0" w:after="0" w:afterAutospacing="0"/>
              <w:jc w:val="center"/>
              <w:textAlignment w:val="baseline"/>
              <w:rPr>
                <w:rFonts w:ascii="Arial" w:hAnsi="Arial" w:cs="Arial"/>
                <w:sz w:val="22"/>
                <w:szCs w:val="22"/>
              </w:rPr>
            </w:pPr>
          </w:p>
        </w:tc>
        <w:tc>
          <w:tcPr>
            <w:tcW w:w="2277" w:type="dxa"/>
            <w:vAlign w:val="center"/>
          </w:tcPr>
          <w:p w:rsidR="00D67F70" w:rsidRPr="004A208C" w:rsidRDefault="00D67F70" w:rsidP="00A7768B">
            <w:pPr>
              <w:autoSpaceDE w:val="0"/>
              <w:autoSpaceDN w:val="0"/>
              <w:adjustRightInd w:val="0"/>
              <w:jc w:val="left"/>
              <w:rPr>
                <w:i/>
                <w:iCs/>
                <w:color w:val="000000"/>
                <w:sz w:val="22"/>
                <w:lang w:val="en-US"/>
              </w:rPr>
            </w:pPr>
            <w:proofErr w:type="spellStart"/>
            <w:r w:rsidRPr="004A208C">
              <w:rPr>
                <w:i/>
                <w:iCs/>
                <w:color w:val="000000"/>
                <w:sz w:val="22"/>
                <w:lang w:val="en-US"/>
              </w:rPr>
              <w:t>Canis</w:t>
            </w:r>
            <w:proofErr w:type="spellEnd"/>
            <w:r w:rsidRPr="004A208C">
              <w:rPr>
                <w:i/>
                <w:iCs/>
                <w:color w:val="000000"/>
                <w:sz w:val="22"/>
                <w:lang w:val="en-US"/>
              </w:rPr>
              <w:t xml:space="preserve"> </w:t>
            </w:r>
            <w:proofErr w:type="spellStart"/>
            <w:r w:rsidRPr="004A208C">
              <w:rPr>
                <w:i/>
                <w:iCs/>
                <w:color w:val="000000"/>
                <w:sz w:val="22"/>
                <w:lang w:val="en-US"/>
              </w:rPr>
              <w:t>familiaris</w:t>
            </w:r>
            <w:proofErr w:type="spellEnd"/>
            <w:r w:rsidRPr="004A208C">
              <w:rPr>
                <w:i/>
                <w:iCs/>
                <w:color w:val="000000"/>
                <w:sz w:val="22"/>
                <w:lang w:val="en-US"/>
              </w:rPr>
              <w:t>,</w:t>
            </w:r>
          </w:p>
          <w:p w:rsidR="00D67F70" w:rsidRPr="004A208C" w:rsidRDefault="00D67F70" w:rsidP="00A7768B">
            <w:pPr>
              <w:pStyle w:val="NormalWeb"/>
              <w:spacing w:before="0" w:beforeAutospacing="0" w:after="0" w:afterAutospacing="0"/>
              <w:textAlignment w:val="baseline"/>
              <w:rPr>
                <w:rFonts w:ascii="Arial" w:hAnsi="Arial" w:cs="Arial"/>
                <w:sz w:val="22"/>
                <w:szCs w:val="22"/>
              </w:rPr>
            </w:pPr>
            <w:proofErr w:type="spellStart"/>
            <w:r w:rsidRPr="004A208C">
              <w:rPr>
                <w:rFonts w:ascii="Arial" w:hAnsi="Arial" w:cs="Arial"/>
                <w:i/>
                <w:iCs/>
                <w:sz w:val="22"/>
                <w:szCs w:val="22"/>
              </w:rPr>
              <w:t>Canis</w:t>
            </w:r>
            <w:proofErr w:type="spellEnd"/>
            <w:r w:rsidRPr="004A208C">
              <w:rPr>
                <w:rFonts w:ascii="Arial" w:hAnsi="Arial" w:cs="Arial"/>
                <w:i/>
                <w:iCs/>
                <w:sz w:val="22"/>
                <w:szCs w:val="22"/>
              </w:rPr>
              <w:t xml:space="preserve"> lupus</w:t>
            </w:r>
          </w:p>
        </w:tc>
      </w:tr>
    </w:tbl>
    <w:p w:rsidR="00D67F70" w:rsidRDefault="00D67F70" w:rsidP="00D67F70">
      <w:pPr>
        <w:ind w:left="0" w:firstLine="0"/>
        <w:rPr>
          <w:b/>
          <w:bCs/>
          <w:sz w:val="22"/>
          <w:lang w:val="en-GB"/>
        </w:rPr>
      </w:pPr>
    </w:p>
    <w:p w:rsidR="00D67F70" w:rsidRPr="002C75B8" w:rsidRDefault="00D67F70" w:rsidP="00D67F70">
      <w:pPr>
        <w:ind w:left="0" w:firstLine="0"/>
        <w:rPr>
          <w:b/>
          <w:bCs/>
          <w:sz w:val="22"/>
          <w:lang w:val="en-GB"/>
        </w:rPr>
      </w:pPr>
      <w:r w:rsidRPr="002C75B8">
        <w:rPr>
          <w:b/>
          <w:bCs/>
          <w:sz w:val="22"/>
          <w:lang w:val="en-GB"/>
        </w:rPr>
        <w:lastRenderedPageBreak/>
        <w:t>MAPS AND TRENDS</w:t>
      </w:r>
    </w:p>
    <w:p w:rsidR="00D67F70" w:rsidRPr="002C75B8" w:rsidRDefault="00D67F70" w:rsidP="00D67F70">
      <w:pPr>
        <w:ind w:left="0" w:firstLine="0"/>
        <w:rPr>
          <w:b/>
          <w:bCs/>
          <w:sz w:val="22"/>
          <w:lang w:val="en-GB"/>
        </w:rPr>
      </w:pPr>
    </w:p>
    <w:p w:rsidR="00D67F70" w:rsidRPr="002C75B8" w:rsidRDefault="00D67F70" w:rsidP="00D67F70">
      <w:pPr>
        <w:ind w:left="0" w:firstLine="0"/>
        <w:rPr>
          <w:b/>
          <w:bCs/>
          <w:sz w:val="22"/>
          <w:lang w:val="en-GB"/>
        </w:rPr>
      </w:pPr>
      <w:r>
        <w:rPr>
          <w:b/>
          <w:bCs/>
          <w:sz w:val="22"/>
          <w:lang w:val="en-GB"/>
        </w:rPr>
        <w:t>Visceral leishmaniasis</w:t>
      </w:r>
    </w:p>
    <w:p w:rsidR="00D67F70" w:rsidRPr="002C75B8" w:rsidRDefault="00D67F70" w:rsidP="00D67F70">
      <w:pPr>
        <w:ind w:left="0" w:firstLine="0"/>
        <w:rPr>
          <w:b/>
          <w:bCs/>
          <w:sz w:val="22"/>
          <w:lang w:val="en-GB"/>
        </w:rPr>
      </w:pPr>
      <w:r>
        <w:rPr>
          <w:b/>
          <w:bCs/>
          <w:noProof/>
          <w:sz w:val="22"/>
          <w:lang w:val="en-US"/>
        </w:rPr>
        <w:drawing>
          <wp:anchor distT="0" distB="0" distL="114300" distR="114300" simplePos="0" relativeHeight="251660288" behindDoc="0" locked="0" layoutInCell="1" allowOverlap="1">
            <wp:simplePos x="0" y="0"/>
            <wp:positionH relativeFrom="column">
              <wp:posOffset>-278765</wp:posOffset>
            </wp:positionH>
            <wp:positionV relativeFrom="paragraph">
              <wp:posOffset>90805</wp:posOffset>
            </wp:positionV>
            <wp:extent cx="3272155" cy="2313305"/>
            <wp:effectExtent l="19050" t="0" r="4445" b="0"/>
            <wp:wrapNone/>
            <wp:docPr id="3" name="Picture 3" descr="HRVLmo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RVLmod2"/>
                    <pic:cNvPicPr>
                      <a:picLocks noChangeAspect="1" noChangeArrowheads="1"/>
                    </pic:cNvPicPr>
                  </pic:nvPicPr>
                  <pic:blipFill>
                    <a:blip r:embed="rId6" cstate="print"/>
                    <a:srcRect/>
                    <a:stretch>
                      <a:fillRect/>
                    </a:stretch>
                  </pic:blipFill>
                  <pic:spPr bwMode="auto">
                    <a:xfrm>
                      <a:off x="0" y="0"/>
                      <a:ext cx="3272155" cy="2313305"/>
                    </a:xfrm>
                    <a:prstGeom prst="rect">
                      <a:avLst/>
                    </a:prstGeom>
                    <a:noFill/>
                  </pic:spPr>
                </pic:pic>
              </a:graphicData>
            </a:graphic>
          </wp:anchor>
        </w:drawing>
      </w:r>
      <w:r>
        <w:rPr>
          <w:b/>
          <w:bCs/>
          <w:noProof/>
          <w:sz w:val="22"/>
          <w:lang w:val="en-US"/>
        </w:rPr>
        <w:drawing>
          <wp:anchor distT="0" distB="0" distL="114300" distR="114300" simplePos="0" relativeHeight="251661312" behindDoc="0" locked="0" layoutInCell="1" allowOverlap="1">
            <wp:simplePos x="0" y="0"/>
            <wp:positionH relativeFrom="column">
              <wp:posOffset>3200400</wp:posOffset>
            </wp:positionH>
            <wp:positionV relativeFrom="paragraph">
              <wp:posOffset>203835</wp:posOffset>
            </wp:positionV>
            <wp:extent cx="3124835" cy="2209800"/>
            <wp:effectExtent l="19050" t="0" r="0" b="0"/>
            <wp:wrapNone/>
            <wp:docPr id="4" name="Picture 4" descr="HRVLIRm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RVLIRmod"/>
                    <pic:cNvPicPr>
                      <a:picLocks noChangeAspect="1" noChangeArrowheads="1"/>
                    </pic:cNvPicPr>
                  </pic:nvPicPr>
                  <pic:blipFill>
                    <a:blip r:embed="rId7" cstate="print"/>
                    <a:srcRect/>
                    <a:stretch>
                      <a:fillRect/>
                    </a:stretch>
                  </pic:blipFill>
                  <pic:spPr bwMode="auto">
                    <a:xfrm>
                      <a:off x="0" y="0"/>
                      <a:ext cx="3124835" cy="2209800"/>
                    </a:xfrm>
                    <a:prstGeom prst="rect">
                      <a:avLst/>
                    </a:prstGeom>
                    <a:noFill/>
                  </pic:spPr>
                </pic:pic>
              </a:graphicData>
            </a:graphic>
          </wp:anchor>
        </w:drawing>
      </w:r>
    </w:p>
    <w:p w:rsidR="00D67F70" w:rsidRPr="002C75B8" w:rsidRDefault="00D67F70" w:rsidP="00D67F70">
      <w:pPr>
        <w:ind w:left="0" w:firstLine="0"/>
        <w:rPr>
          <w:b/>
          <w:bCs/>
          <w:sz w:val="22"/>
          <w:lang w:val="en-GB"/>
        </w:rPr>
      </w:pPr>
    </w:p>
    <w:p w:rsidR="00D67F70" w:rsidRPr="002C75B8" w:rsidRDefault="00D67F70" w:rsidP="00D67F70">
      <w:pPr>
        <w:ind w:left="0" w:firstLine="0"/>
        <w:rPr>
          <w:b/>
          <w:bCs/>
          <w:sz w:val="22"/>
          <w:lang w:val="en-GB"/>
        </w:rPr>
      </w:pPr>
    </w:p>
    <w:p w:rsidR="00D67F70" w:rsidRPr="002C75B8" w:rsidRDefault="00D67F70" w:rsidP="00D67F70">
      <w:pPr>
        <w:ind w:left="0" w:firstLine="0"/>
        <w:rPr>
          <w:b/>
          <w:bCs/>
          <w:sz w:val="22"/>
          <w:lang w:val="en-GB"/>
        </w:rPr>
      </w:pPr>
    </w:p>
    <w:p w:rsidR="00D67F70" w:rsidRPr="002C75B8" w:rsidRDefault="00D67F70" w:rsidP="00D67F70">
      <w:pPr>
        <w:ind w:left="0" w:firstLine="0"/>
        <w:rPr>
          <w:b/>
          <w:bCs/>
          <w:sz w:val="22"/>
          <w:lang w:val="en-GB"/>
        </w:rPr>
      </w:pPr>
    </w:p>
    <w:p w:rsidR="00D67F70" w:rsidRPr="002C75B8" w:rsidRDefault="00D67F70" w:rsidP="00D67F70">
      <w:pPr>
        <w:ind w:left="0" w:firstLine="0"/>
        <w:rPr>
          <w:b/>
          <w:bCs/>
          <w:sz w:val="22"/>
          <w:lang w:val="en-GB"/>
        </w:rPr>
      </w:pPr>
    </w:p>
    <w:p w:rsidR="00D67F70" w:rsidRPr="002C75B8" w:rsidRDefault="00D67F70" w:rsidP="00D67F70">
      <w:pPr>
        <w:ind w:left="0" w:firstLine="0"/>
        <w:rPr>
          <w:b/>
          <w:bCs/>
          <w:sz w:val="22"/>
          <w:lang w:val="en-GB"/>
        </w:rPr>
      </w:pPr>
    </w:p>
    <w:p w:rsidR="00D67F70" w:rsidRPr="002C75B8" w:rsidRDefault="00D67F70" w:rsidP="00D67F70">
      <w:pPr>
        <w:ind w:left="0" w:firstLine="0"/>
        <w:rPr>
          <w:b/>
          <w:bCs/>
          <w:sz w:val="22"/>
          <w:lang w:val="en-GB"/>
        </w:rPr>
      </w:pPr>
    </w:p>
    <w:p w:rsidR="00D67F70" w:rsidRPr="002C75B8" w:rsidRDefault="00D67F70" w:rsidP="00D67F70">
      <w:pPr>
        <w:ind w:left="0" w:firstLine="0"/>
        <w:rPr>
          <w:b/>
          <w:bCs/>
          <w:sz w:val="22"/>
          <w:lang w:val="en-GB"/>
        </w:rPr>
      </w:pPr>
    </w:p>
    <w:p w:rsidR="00D67F70" w:rsidRDefault="00D67F70" w:rsidP="00D67F70">
      <w:pPr>
        <w:ind w:left="0" w:firstLine="0"/>
        <w:rPr>
          <w:b/>
          <w:bCs/>
          <w:sz w:val="22"/>
          <w:lang w:val="en-GB"/>
        </w:rPr>
      </w:pPr>
    </w:p>
    <w:p w:rsidR="00D67F70" w:rsidRDefault="00D67F70" w:rsidP="00D67F70">
      <w:pPr>
        <w:ind w:left="0" w:firstLine="0"/>
        <w:rPr>
          <w:b/>
          <w:bCs/>
          <w:sz w:val="22"/>
          <w:lang w:val="en-GB"/>
        </w:rPr>
      </w:pPr>
    </w:p>
    <w:p w:rsidR="00D67F70" w:rsidRDefault="00D67F70" w:rsidP="00D67F70">
      <w:pPr>
        <w:ind w:left="0" w:firstLine="0"/>
        <w:rPr>
          <w:b/>
          <w:bCs/>
          <w:sz w:val="22"/>
          <w:lang w:val="en-GB"/>
        </w:rPr>
      </w:pPr>
    </w:p>
    <w:p w:rsidR="00D67F70" w:rsidRDefault="00D67F70" w:rsidP="00D67F70">
      <w:pPr>
        <w:ind w:left="0" w:firstLine="0"/>
        <w:rPr>
          <w:b/>
          <w:bCs/>
          <w:sz w:val="22"/>
          <w:lang w:val="en-GB"/>
        </w:rPr>
      </w:pPr>
    </w:p>
    <w:p w:rsidR="00D67F70" w:rsidRDefault="00D67F70" w:rsidP="00D67F70">
      <w:pPr>
        <w:ind w:left="0" w:firstLine="0"/>
        <w:rPr>
          <w:b/>
          <w:bCs/>
          <w:sz w:val="22"/>
          <w:lang w:val="en-GB"/>
        </w:rPr>
      </w:pPr>
    </w:p>
    <w:p w:rsidR="00D67F70" w:rsidRPr="002C75B8" w:rsidRDefault="00D67F70" w:rsidP="00D67F70">
      <w:pPr>
        <w:ind w:left="0" w:firstLine="0"/>
        <w:rPr>
          <w:b/>
          <w:bCs/>
          <w:sz w:val="22"/>
          <w:lang w:val="en-GB"/>
        </w:rPr>
      </w:pPr>
    </w:p>
    <w:p w:rsidR="00D67F70" w:rsidRPr="002C75B8" w:rsidRDefault="00D67F70" w:rsidP="00D67F70">
      <w:pPr>
        <w:ind w:left="0" w:firstLine="0"/>
        <w:rPr>
          <w:b/>
          <w:bCs/>
          <w:sz w:val="22"/>
          <w:lang w:val="en-GB"/>
        </w:rPr>
      </w:pPr>
    </w:p>
    <w:p w:rsidR="00D67F70" w:rsidRPr="002C75B8" w:rsidRDefault="00D67F70" w:rsidP="00D67F70">
      <w:pPr>
        <w:ind w:left="0" w:firstLine="0"/>
        <w:rPr>
          <w:b/>
          <w:bCs/>
          <w:sz w:val="22"/>
          <w:lang w:val="en-GB"/>
        </w:rPr>
      </w:pPr>
    </w:p>
    <w:p w:rsidR="00D67F70" w:rsidRPr="006F5471" w:rsidRDefault="00D67F70" w:rsidP="00D67F70">
      <w:pPr>
        <w:ind w:left="0" w:firstLine="0"/>
        <w:rPr>
          <w:rFonts w:eastAsia="Times New Roman"/>
          <w:sz w:val="22"/>
          <w:lang w:val="es-ES" w:eastAsia="es-ES"/>
        </w:rPr>
      </w:pPr>
      <w:r>
        <w:rPr>
          <w:b/>
          <w:bCs/>
          <w:sz w:val="22"/>
          <w:lang w:val="es-ES"/>
        </w:rPr>
        <w:t>L</w:t>
      </w:r>
      <w:r w:rsidRPr="006F5471">
        <w:rPr>
          <w:b/>
          <w:bCs/>
          <w:sz w:val="22"/>
          <w:lang w:val="es-ES"/>
        </w:rPr>
        <w:t xml:space="preserve">eishmaniasis </w:t>
      </w:r>
      <w:proofErr w:type="spellStart"/>
      <w:r w:rsidRPr="006F5471">
        <w:rPr>
          <w:b/>
          <w:bCs/>
          <w:sz w:val="22"/>
          <w:lang w:val="es-ES"/>
        </w:rPr>
        <w:t>trend</w:t>
      </w:r>
      <w:proofErr w:type="spellEnd"/>
    </w:p>
    <w:p w:rsidR="00D67F70" w:rsidRPr="006F5471" w:rsidRDefault="00D67F70" w:rsidP="00D67F70">
      <w:pPr>
        <w:ind w:left="0" w:firstLine="0"/>
        <w:rPr>
          <w:rFonts w:eastAsia="Times New Roman"/>
          <w:sz w:val="22"/>
          <w:lang w:val="es-ES" w:eastAsia="es-ES"/>
        </w:rPr>
      </w:pPr>
    </w:p>
    <w:tbl>
      <w:tblPr>
        <w:tblpPr w:leftFromText="180" w:rightFromText="180" w:vertAnchor="text" w:horzAnchor="margin" w:tblpY="50"/>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71"/>
        <w:gridCol w:w="919"/>
        <w:gridCol w:w="919"/>
        <w:gridCol w:w="919"/>
        <w:gridCol w:w="919"/>
        <w:gridCol w:w="919"/>
        <w:gridCol w:w="919"/>
        <w:gridCol w:w="919"/>
        <w:gridCol w:w="919"/>
        <w:gridCol w:w="783"/>
        <w:gridCol w:w="702"/>
      </w:tblGrid>
      <w:tr w:rsidR="00D67F70" w:rsidRPr="005C6413" w:rsidTr="00A7768B">
        <w:tc>
          <w:tcPr>
            <w:tcW w:w="1171" w:type="dxa"/>
          </w:tcPr>
          <w:p w:rsidR="00D67F70" w:rsidRPr="005C6413" w:rsidRDefault="00D67F70" w:rsidP="00A7768B">
            <w:pPr>
              <w:ind w:left="0" w:firstLine="0"/>
              <w:rPr>
                <w:rFonts w:eastAsia="Times New Roman"/>
                <w:sz w:val="20"/>
                <w:szCs w:val="20"/>
                <w:lang w:val="es-ES" w:eastAsia="es-ES"/>
              </w:rPr>
            </w:pPr>
          </w:p>
        </w:tc>
        <w:tc>
          <w:tcPr>
            <w:tcW w:w="919" w:type="dxa"/>
          </w:tcPr>
          <w:p w:rsidR="00D67F70" w:rsidRPr="00392744" w:rsidRDefault="00D67F70" w:rsidP="00A7768B">
            <w:pPr>
              <w:ind w:left="0" w:firstLine="0"/>
              <w:jc w:val="center"/>
              <w:rPr>
                <w:rFonts w:eastAsia="Times New Roman"/>
                <w:b/>
                <w:bCs/>
                <w:sz w:val="20"/>
                <w:szCs w:val="20"/>
                <w:lang w:val="es-ES" w:eastAsia="es-ES"/>
              </w:rPr>
            </w:pPr>
            <w:r w:rsidRPr="00392744">
              <w:rPr>
                <w:rFonts w:eastAsia="Times New Roman"/>
                <w:b/>
                <w:bCs/>
                <w:sz w:val="20"/>
                <w:szCs w:val="20"/>
                <w:lang w:val="es-ES" w:eastAsia="es-ES"/>
              </w:rPr>
              <w:t>2000</w:t>
            </w:r>
          </w:p>
        </w:tc>
        <w:tc>
          <w:tcPr>
            <w:tcW w:w="919" w:type="dxa"/>
          </w:tcPr>
          <w:p w:rsidR="00D67F70" w:rsidRPr="00392744" w:rsidRDefault="00D67F70" w:rsidP="00A7768B">
            <w:pPr>
              <w:ind w:left="0" w:firstLine="0"/>
              <w:jc w:val="center"/>
              <w:rPr>
                <w:rFonts w:eastAsia="Times New Roman"/>
                <w:b/>
                <w:bCs/>
                <w:sz w:val="20"/>
                <w:szCs w:val="20"/>
                <w:lang w:val="es-ES" w:eastAsia="es-ES"/>
              </w:rPr>
            </w:pPr>
            <w:r w:rsidRPr="00392744">
              <w:rPr>
                <w:rFonts w:eastAsia="Times New Roman"/>
                <w:b/>
                <w:bCs/>
                <w:sz w:val="20"/>
                <w:szCs w:val="20"/>
                <w:lang w:val="es-ES" w:eastAsia="es-ES"/>
              </w:rPr>
              <w:t>2001</w:t>
            </w:r>
          </w:p>
        </w:tc>
        <w:tc>
          <w:tcPr>
            <w:tcW w:w="919" w:type="dxa"/>
          </w:tcPr>
          <w:p w:rsidR="00D67F70" w:rsidRPr="00392744" w:rsidRDefault="00D67F70" w:rsidP="00A7768B">
            <w:pPr>
              <w:ind w:left="0" w:firstLine="0"/>
              <w:jc w:val="center"/>
              <w:rPr>
                <w:rFonts w:eastAsia="Times New Roman"/>
                <w:b/>
                <w:bCs/>
                <w:sz w:val="20"/>
                <w:szCs w:val="20"/>
                <w:lang w:val="es-ES" w:eastAsia="es-ES"/>
              </w:rPr>
            </w:pPr>
            <w:r w:rsidRPr="00392744">
              <w:rPr>
                <w:rFonts w:eastAsia="Times New Roman"/>
                <w:b/>
                <w:bCs/>
                <w:sz w:val="20"/>
                <w:szCs w:val="20"/>
                <w:lang w:val="es-ES" w:eastAsia="es-ES"/>
              </w:rPr>
              <w:t>2002</w:t>
            </w:r>
          </w:p>
        </w:tc>
        <w:tc>
          <w:tcPr>
            <w:tcW w:w="919" w:type="dxa"/>
          </w:tcPr>
          <w:p w:rsidR="00D67F70" w:rsidRPr="00392744" w:rsidRDefault="00D67F70" w:rsidP="00A7768B">
            <w:pPr>
              <w:ind w:left="0" w:firstLine="0"/>
              <w:jc w:val="center"/>
              <w:rPr>
                <w:rFonts w:eastAsia="Times New Roman"/>
                <w:b/>
                <w:bCs/>
                <w:sz w:val="20"/>
                <w:szCs w:val="20"/>
                <w:lang w:val="es-ES" w:eastAsia="es-ES"/>
              </w:rPr>
            </w:pPr>
            <w:r w:rsidRPr="00392744">
              <w:rPr>
                <w:rFonts w:eastAsia="Times New Roman"/>
                <w:b/>
                <w:bCs/>
                <w:sz w:val="20"/>
                <w:szCs w:val="20"/>
                <w:lang w:val="es-ES" w:eastAsia="es-ES"/>
              </w:rPr>
              <w:t>2003</w:t>
            </w:r>
          </w:p>
        </w:tc>
        <w:tc>
          <w:tcPr>
            <w:tcW w:w="919" w:type="dxa"/>
          </w:tcPr>
          <w:p w:rsidR="00D67F70" w:rsidRPr="00392744" w:rsidRDefault="00D67F70" w:rsidP="00A7768B">
            <w:pPr>
              <w:ind w:left="0" w:firstLine="0"/>
              <w:jc w:val="center"/>
              <w:rPr>
                <w:rFonts w:eastAsia="Times New Roman"/>
                <w:b/>
                <w:bCs/>
                <w:sz w:val="20"/>
                <w:szCs w:val="20"/>
                <w:lang w:val="es-ES" w:eastAsia="es-ES"/>
              </w:rPr>
            </w:pPr>
            <w:r w:rsidRPr="00392744">
              <w:rPr>
                <w:rFonts w:eastAsia="Times New Roman"/>
                <w:b/>
                <w:bCs/>
                <w:sz w:val="20"/>
                <w:szCs w:val="20"/>
                <w:lang w:val="es-ES" w:eastAsia="es-ES"/>
              </w:rPr>
              <w:t>2004</w:t>
            </w:r>
          </w:p>
        </w:tc>
        <w:tc>
          <w:tcPr>
            <w:tcW w:w="919" w:type="dxa"/>
          </w:tcPr>
          <w:p w:rsidR="00D67F70" w:rsidRPr="00392744" w:rsidRDefault="00D67F70" w:rsidP="00A7768B">
            <w:pPr>
              <w:ind w:left="0" w:firstLine="0"/>
              <w:jc w:val="center"/>
              <w:rPr>
                <w:rFonts w:eastAsia="Times New Roman"/>
                <w:b/>
                <w:bCs/>
                <w:sz w:val="20"/>
                <w:szCs w:val="20"/>
                <w:lang w:val="es-ES" w:eastAsia="es-ES"/>
              </w:rPr>
            </w:pPr>
            <w:r w:rsidRPr="00392744">
              <w:rPr>
                <w:rFonts w:eastAsia="Times New Roman"/>
                <w:b/>
                <w:bCs/>
                <w:sz w:val="20"/>
                <w:szCs w:val="20"/>
                <w:lang w:val="es-ES" w:eastAsia="es-ES"/>
              </w:rPr>
              <w:t>2005</w:t>
            </w:r>
          </w:p>
        </w:tc>
        <w:tc>
          <w:tcPr>
            <w:tcW w:w="919" w:type="dxa"/>
          </w:tcPr>
          <w:p w:rsidR="00D67F70" w:rsidRPr="00392744" w:rsidRDefault="00D67F70" w:rsidP="00A7768B">
            <w:pPr>
              <w:ind w:left="0" w:firstLine="0"/>
              <w:jc w:val="center"/>
              <w:rPr>
                <w:rFonts w:eastAsia="Times New Roman"/>
                <w:b/>
                <w:bCs/>
                <w:sz w:val="20"/>
                <w:szCs w:val="20"/>
                <w:lang w:val="es-ES" w:eastAsia="es-ES"/>
              </w:rPr>
            </w:pPr>
            <w:r w:rsidRPr="00392744">
              <w:rPr>
                <w:rFonts w:eastAsia="Times New Roman"/>
                <w:b/>
                <w:bCs/>
                <w:sz w:val="20"/>
                <w:szCs w:val="20"/>
                <w:lang w:val="es-ES" w:eastAsia="es-ES"/>
              </w:rPr>
              <w:t>2006</w:t>
            </w:r>
          </w:p>
        </w:tc>
        <w:tc>
          <w:tcPr>
            <w:tcW w:w="919" w:type="dxa"/>
          </w:tcPr>
          <w:p w:rsidR="00D67F70" w:rsidRPr="00392744" w:rsidRDefault="00D67F70" w:rsidP="00A7768B">
            <w:pPr>
              <w:ind w:left="0" w:firstLine="0"/>
              <w:jc w:val="center"/>
              <w:rPr>
                <w:rFonts w:eastAsia="Times New Roman"/>
                <w:b/>
                <w:bCs/>
                <w:sz w:val="20"/>
                <w:szCs w:val="20"/>
                <w:lang w:val="es-ES" w:eastAsia="es-ES"/>
              </w:rPr>
            </w:pPr>
            <w:r w:rsidRPr="00392744">
              <w:rPr>
                <w:rFonts w:eastAsia="Times New Roman"/>
                <w:b/>
                <w:bCs/>
                <w:sz w:val="20"/>
                <w:szCs w:val="20"/>
                <w:lang w:val="es-ES" w:eastAsia="es-ES"/>
              </w:rPr>
              <w:t>2007</w:t>
            </w:r>
          </w:p>
        </w:tc>
        <w:tc>
          <w:tcPr>
            <w:tcW w:w="783" w:type="dxa"/>
          </w:tcPr>
          <w:p w:rsidR="00D67F70" w:rsidRPr="00392744" w:rsidRDefault="00D67F70" w:rsidP="00A7768B">
            <w:pPr>
              <w:ind w:left="0" w:firstLine="0"/>
              <w:jc w:val="center"/>
              <w:rPr>
                <w:rFonts w:eastAsia="Times New Roman"/>
                <w:b/>
                <w:bCs/>
                <w:sz w:val="20"/>
                <w:szCs w:val="20"/>
                <w:lang w:val="es-ES" w:eastAsia="es-ES"/>
              </w:rPr>
            </w:pPr>
            <w:r w:rsidRPr="00392744">
              <w:rPr>
                <w:rFonts w:eastAsia="Times New Roman"/>
                <w:b/>
                <w:bCs/>
                <w:sz w:val="20"/>
                <w:szCs w:val="20"/>
                <w:lang w:val="es-ES" w:eastAsia="es-ES"/>
              </w:rPr>
              <w:t>2008</w:t>
            </w:r>
          </w:p>
        </w:tc>
        <w:tc>
          <w:tcPr>
            <w:tcW w:w="702" w:type="dxa"/>
          </w:tcPr>
          <w:p w:rsidR="00D67F70" w:rsidRPr="00392744" w:rsidRDefault="00D67F70" w:rsidP="00A7768B">
            <w:pPr>
              <w:ind w:left="0" w:firstLine="0"/>
              <w:jc w:val="center"/>
              <w:rPr>
                <w:rFonts w:eastAsia="Times New Roman"/>
                <w:b/>
                <w:bCs/>
                <w:sz w:val="20"/>
                <w:szCs w:val="20"/>
                <w:lang w:val="es-ES" w:eastAsia="es-ES"/>
              </w:rPr>
            </w:pPr>
            <w:r w:rsidRPr="00392744">
              <w:rPr>
                <w:rFonts w:eastAsia="Times New Roman"/>
                <w:b/>
                <w:bCs/>
                <w:sz w:val="20"/>
                <w:szCs w:val="20"/>
                <w:lang w:val="es-ES" w:eastAsia="es-ES"/>
              </w:rPr>
              <w:t>2009</w:t>
            </w:r>
          </w:p>
        </w:tc>
      </w:tr>
      <w:tr w:rsidR="00D67F70" w:rsidRPr="005C6413" w:rsidTr="00A7768B">
        <w:tc>
          <w:tcPr>
            <w:tcW w:w="1171" w:type="dxa"/>
          </w:tcPr>
          <w:p w:rsidR="00D67F70" w:rsidRPr="00392744" w:rsidRDefault="00D67F70" w:rsidP="00A7768B">
            <w:pPr>
              <w:ind w:left="0" w:firstLine="0"/>
              <w:rPr>
                <w:rFonts w:eastAsia="Times New Roman"/>
                <w:b/>
                <w:bCs/>
                <w:sz w:val="20"/>
                <w:szCs w:val="20"/>
                <w:lang w:val="es-ES" w:eastAsia="es-ES"/>
              </w:rPr>
            </w:pPr>
            <w:r w:rsidRPr="00392744">
              <w:rPr>
                <w:rFonts w:eastAsia="Times New Roman"/>
                <w:b/>
                <w:bCs/>
                <w:sz w:val="20"/>
                <w:szCs w:val="20"/>
                <w:lang w:val="es-ES" w:eastAsia="es-ES"/>
              </w:rPr>
              <w:t>CL cases</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1</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1</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3</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1</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0</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2</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1</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5</w:t>
            </w:r>
          </w:p>
        </w:tc>
        <w:tc>
          <w:tcPr>
            <w:tcW w:w="783"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3</w:t>
            </w:r>
          </w:p>
        </w:tc>
        <w:tc>
          <w:tcPr>
            <w:tcW w:w="702" w:type="dxa"/>
          </w:tcPr>
          <w:p w:rsidR="00D67F70" w:rsidRPr="005C6413" w:rsidRDefault="00D67F70" w:rsidP="00A7768B">
            <w:pPr>
              <w:ind w:left="0" w:firstLine="0"/>
              <w:jc w:val="center"/>
              <w:rPr>
                <w:rFonts w:eastAsia="Times New Roman"/>
                <w:sz w:val="20"/>
                <w:szCs w:val="20"/>
                <w:lang w:val="es-ES" w:eastAsia="es-ES"/>
              </w:rPr>
            </w:pPr>
          </w:p>
        </w:tc>
      </w:tr>
      <w:tr w:rsidR="00D67F70" w:rsidRPr="005C6413" w:rsidTr="00A7768B">
        <w:tc>
          <w:tcPr>
            <w:tcW w:w="1171" w:type="dxa"/>
          </w:tcPr>
          <w:p w:rsidR="00D67F70" w:rsidRPr="00392744" w:rsidRDefault="00D67F70" w:rsidP="00A7768B">
            <w:pPr>
              <w:ind w:left="0" w:firstLine="0"/>
              <w:rPr>
                <w:rFonts w:eastAsia="Times New Roman"/>
                <w:b/>
                <w:bCs/>
                <w:sz w:val="20"/>
                <w:szCs w:val="20"/>
                <w:lang w:val="es-ES" w:eastAsia="es-ES"/>
              </w:rPr>
            </w:pPr>
            <w:r w:rsidRPr="00392744">
              <w:rPr>
                <w:rFonts w:eastAsia="Times New Roman"/>
                <w:b/>
                <w:bCs/>
                <w:sz w:val="20"/>
                <w:szCs w:val="20"/>
                <w:lang w:val="es-ES" w:eastAsia="es-ES"/>
              </w:rPr>
              <w:t>VL cases</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2</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1</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2</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2</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2</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7</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6</w:t>
            </w:r>
          </w:p>
        </w:tc>
        <w:tc>
          <w:tcPr>
            <w:tcW w:w="919"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4</w:t>
            </w:r>
          </w:p>
        </w:tc>
        <w:tc>
          <w:tcPr>
            <w:tcW w:w="783"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4</w:t>
            </w:r>
          </w:p>
        </w:tc>
        <w:tc>
          <w:tcPr>
            <w:tcW w:w="702" w:type="dxa"/>
          </w:tcPr>
          <w:p w:rsidR="00D67F70" w:rsidRPr="005C6413" w:rsidRDefault="00D67F70" w:rsidP="00A7768B">
            <w:pPr>
              <w:ind w:left="0" w:firstLine="0"/>
              <w:jc w:val="center"/>
              <w:rPr>
                <w:rFonts w:eastAsia="Times New Roman"/>
                <w:sz w:val="20"/>
                <w:szCs w:val="20"/>
                <w:lang w:val="es-ES" w:eastAsia="es-ES"/>
              </w:rPr>
            </w:pPr>
            <w:r w:rsidRPr="005C6413">
              <w:rPr>
                <w:rFonts w:eastAsia="Times New Roman"/>
                <w:sz w:val="20"/>
                <w:szCs w:val="20"/>
                <w:lang w:val="es-ES" w:eastAsia="es-ES"/>
              </w:rPr>
              <w:t>1</w:t>
            </w:r>
          </w:p>
        </w:tc>
      </w:tr>
    </w:tbl>
    <w:p w:rsidR="00D67F70" w:rsidRPr="006F5471" w:rsidRDefault="00D67F70" w:rsidP="00D67F70">
      <w:pPr>
        <w:ind w:left="0" w:firstLine="0"/>
        <w:rPr>
          <w:rFonts w:eastAsia="Times New Roman"/>
          <w:sz w:val="22"/>
          <w:lang w:val="es-ES" w:eastAsia="es-ES"/>
        </w:rPr>
      </w:pPr>
    </w:p>
    <w:p w:rsidR="00D67F70" w:rsidRPr="006F5471" w:rsidRDefault="00D67F70" w:rsidP="00D67F70">
      <w:pPr>
        <w:ind w:left="0" w:firstLine="0"/>
        <w:rPr>
          <w:rFonts w:eastAsia="Times New Roman"/>
          <w:sz w:val="22"/>
          <w:lang w:val="es-ES" w:eastAsia="es-ES"/>
        </w:rPr>
      </w:pPr>
    </w:p>
    <w:p w:rsidR="00D67F70" w:rsidRPr="002C75B8" w:rsidRDefault="00D67F70" w:rsidP="00D67F70">
      <w:pPr>
        <w:ind w:left="0" w:firstLine="0"/>
        <w:rPr>
          <w:rFonts w:eastAsia="Times New Roman"/>
          <w:b/>
          <w:bCs/>
          <w:sz w:val="22"/>
          <w:lang w:val="en-GB" w:eastAsia="es-ES"/>
        </w:rPr>
      </w:pPr>
      <w:r w:rsidRPr="002C75B8">
        <w:rPr>
          <w:rFonts w:eastAsia="Times New Roman"/>
          <w:b/>
          <w:bCs/>
          <w:sz w:val="22"/>
          <w:lang w:val="en-GB" w:eastAsia="es-ES"/>
        </w:rPr>
        <w:t>CONTROL</w:t>
      </w:r>
    </w:p>
    <w:p w:rsidR="00D67F70" w:rsidRPr="002C75B8" w:rsidRDefault="00D67F70" w:rsidP="00D67F70">
      <w:pPr>
        <w:ind w:left="0" w:firstLine="0"/>
        <w:rPr>
          <w:rFonts w:eastAsia="Times New Roman"/>
          <w:b/>
          <w:bCs/>
          <w:sz w:val="22"/>
          <w:lang w:val="en-GB" w:eastAsia="es-ES"/>
        </w:rPr>
      </w:pPr>
    </w:p>
    <w:p w:rsidR="00D67F70" w:rsidRPr="002C75B8" w:rsidRDefault="00D67F70" w:rsidP="00D67F70">
      <w:pPr>
        <w:ind w:left="0" w:firstLine="0"/>
        <w:rPr>
          <w:rFonts w:eastAsia="Times New Roman"/>
          <w:sz w:val="22"/>
          <w:lang w:val="en-US" w:eastAsia="es-ES"/>
        </w:rPr>
      </w:pPr>
      <w:r w:rsidRPr="002C75B8">
        <w:rPr>
          <w:rFonts w:eastAsia="Times New Roman"/>
          <w:sz w:val="22"/>
          <w:lang w:val="en-US" w:eastAsia="es-ES"/>
        </w:rPr>
        <w:t xml:space="preserve">The notification of CL and VL is mandatory in the country. There is a national </w:t>
      </w:r>
      <w:r>
        <w:rPr>
          <w:rFonts w:eastAsia="Times New Roman"/>
          <w:sz w:val="22"/>
          <w:lang w:val="en-US" w:eastAsia="es-ES"/>
        </w:rPr>
        <w:t>l</w:t>
      </w:r>
      <w:r w:rsidRPr="002C75B8">
        <w:rPr>
          <w:rFonts w:eastAsia="Times New Roman"/>
          <w:sz w:val="22"/>
          <w:lang w:val="en-US" w:eastAsia="es-ES"/>
        </w:rPr>
        <w:t xml:space="preserve">eishmaniasis control program for VL and CL. Case detection is passive. There is no leishmaniasis vector control program and no </w:t>
      </w:r>
      <w:proofErr w:type="spellStart"/>
      <w:r w:rsidRPr="002C75B8">
        <w:rPr>
          <w:rFonts w:eastAsia="Times New Roman"/>
          <w:sz w:val="22"/>
          <w:lang w:val="en-US" w:eastAsia="es-ES"/>
        </w:rPr>
        <w:t>bednet</w:t>
      </w:r>
      <w:proofErr w:type="spellEnd"/>
      <w:r w:rsidRPr="002C75B8">
        <w:rPr>
          <w:rFonts w:eastAsia="Times New Roman"/>
          <w:sz w:val="22"/>
          <w:lang w:val="en-US" w:eastAsia="es-ES"/>
        </w:rPr>
        <w:t xml:space="preserve"> distribution program. Insecticide spraying is not done. There is a leishmaniasis reservoir control program. Serological surveys of dogs are regularly performed. Positive dogs are not sacrificed. </w:t>
      </w:r>
    </w:p>
    <w:p w:rsidR="00D67F70" w:rsidRPr="002C75B8" w:rsidRDefault="00D67F70" w:rsidP="00D67F70">
      <w:pPr>
        <w:ind w:left="0" w:firstLine="0"/>
        <w:rPr>
          <w:rFonts w:eastAsia="Times New Roman"/>
          <w:sz w:val="22"/>
          <w:lang w:val="en-US" w:eastAsia="es-ES"/>
        </w:rPr>
      </w:pPr>
    </w:p>
    <w:p w:rsidR="00D67F70" w:rsidRPr="002C75B8" w:rsidRDefault="00D67F70" w:rsidP="00D67F70">
      <w:pPr>
        <w:ind w:left="0" w:firstLine="0"/>
        <w:rPr>
          <w:rFonts w:eastAsia="Times New Roman"/>
          <w:sz w:val="22"/>
          <w:lang w:val="en-US" w:eastAsia="es-ES"/>
        </w:rPr>
      </w:pPr>
    </w:p>
    <w:p w:rsidR="00D67F70" w:rsidRPr="002C75B8" w:rsidRDefault="00D67F70" w:rsidP="00D67F70">
      <w:pPr>
        <w:spacing w:line="360" w:lineRule="auto"/>
        <w:ind w:left="0" w:firstLine="0"/>
        <w:rPr>
          <w:b/>
          <w:sz w:val="22"/>
          <w:lang w:val="en-US"/>
        </w:rPr>
      </w:pPr>
      <w:r w:rsidRPr="002C75B8">
        <w:rPr>
          <w:b/>
          <w:sz w:val="22"/>
          <w:lang w:val="en-US"/>
        </w:rPr>
        <w:t xml:space="preserve">DIAGNOSIS, TREATMENT </w:t>
      </w:r>
    </w:p>
    <w:p w:rsidR="00D67F70" w:rsidRPr="002C75B8" w:rsidRDefault="00D67F70" w:rsidP="00D67F70">
      <w:pPr>
        <w:ind w:left="0" w:firstLine="0"/>
        <w:rPr>
          <w:b/>
          <w:bCs/>
          <w:sz w:val="22"/>
          <w:lang w:val="en-US"/>
        </w:rPr>
      </w:pPr>
      <w:r w:rsidRPr="002C75B8">
        <w:rPr>
          <w:b/>
          <w:bCs/>
          <w:sz w:val="22"/>
          <w:lang w:val="en-US"/>
        </w:rPr>
        <w:t>Diagnosis</w:t>
      </w:r>
    </w:p>
    <w:p w:rsidR="00D67F70" w:rsidRDefault="00D67F70" w:rsidP="00D67F70">
      <w:pPr>
        <w:ind w:left="0" w:firstLine="0"/>
        <w:rPr>
          <w:sz w:val="22"/>
        </w:rPr>
      </w:pPr>
    </w:p>
    <w:p w:rsidR="00D67F70" w:rsidRPr="00EF6EC8" w:rsidRDefault="00D67F70" w:rsidP="00D67F70">
      <w:pPr>
        <w:ind w:left="0" w:firstLine="0"/>
        <w:rPr>
          <w:sz w:val="22"/>
        </w:rPr>
      </w:pPr>
      <w:r w:rsidRPr="00EF6EC8">
        <w:rPr>
          <w:sz w:val="22"/>
        </w:rPr>
        <w:t xml:space="preserve">VL: </w:t>
      </w:r>
      <w:proofErr w:type="spellStart"/>
      <w:r w:rsidRPr="00EF6EC8">
        <w:rPr>
          <w:sz w:val="22"/>
        </w:rPr>
        <w:t>microscopic</w:t>
      </w:r>
      <w:proofErr w:type="spellEnd"/>
      <w:r w:rsidRPr="00EF6EC8">
        <w:rPr>
          <w:sz w:val="22"/>
        </w:rPr>
        <w:t xml:space="preserve"> </w:t>
      </w:r>
      <w:proofErr w:type="spellStart"/>
      <w:r w:rsidRPr="00EF6EC8">
        <w:rPr>
          <w:sz w:val="22"/>
        </w:rPr>
        <w:t>examination</w:t>
      </w:r>
      <w:proofErr w:type="spellEnd"/>
      <w:r w:rsidRPr="00EF6EC8">
        <w:rPr>
          <w:sz w:val="22"/>
        </w:rPr>
        <w:t xml:space="preserve"> of </w:t>
      </w:r>
      <w:proofErr w:type="spellStart"/>
      <w:r w:rsidRPr="00EF6EC8">
        <w:rPr>
          <w:sz w:val="22"/>
        </w:rPr>
        <w:t>bone</w:t>
      </w:r>
      <w:proofErr w:type="spellEnd"/>
      <w:r w:rsidRPr="00EF6EC8">
        <w:rPr>
          <w:sz w:val="22"/>
        </w:rPr>
        <w:t xml:space="preserve"> </w:t>
      </w:r>
      <w:proofErr w:type="spellStart"/>
      <w:r w:rsidRPr="00EF6EC8">
        <w:rPr>
          <w:sz w:val="22"/>
        </w:rPr>
        <w:t>marrow</w:t>
      </w:r>
      <w:proofErr w:type="spellEnd"/>
      <w:r w:rsidRPr="00EF6EC8">
        <w:rPr>
          <w:sz w:val="22"/>
        </w:rPr>
        <w:t xml:space="preserve"> </w:t>
      </w:r>
      <w:proofErr w:type="spellStart"/>
      <w:r w:rsidRPr="00EF6EC8">
        <w:rPr>
          <w:sz w:val="22"/>
        </w:rPr>
        <w:t>aspirate</w:t>
      </w:r>
      <w:proofErr w:type="spellEnd"/>
      <w:r w:rsidRPr="00EF6EC8">
        <w:rPr>
          <w:sz w:val="22"/>
        </w:rPr>
        <w:t xml:space="preserve">, </w:t>
      </w:r>
      <w:proofErr w:type="spellStart"/>
      <w:r w:rsidRPr="00EF6EC8">
        <w:rPr>
          <w:sz w:val="22"/>
        </w:rPr>
        <w:t>cultures</w:t>
      </w:r>
      <w:proofErr w:type="spellEnd"/>
      <w:r w:rsidRPr="00EF6EC8">
        <w:rPr>
          <w:sz w:val="22"/>
        </w:rPr>
        <w:t xml:space="preserve"> and </w:t>
      </w:r>
      <w:proofErr w:type="spellStart"/>
      <w:r w:rsidRPr="00EF6EC8">
        <w:rPr>
          <w:sz w:val="22"/>
        </w:rPr>
        <w:t>serological</w:t>
      </w:r>
      <w:proofErr w:type="spellEnd"/>
      <w:r w:rsidRPr="00EF6EC8">
        <w:rPr>
          <w:sz w:val="22"/>
        </w:rPr>
        <w:t xml:space="preserve"> diagnosis </w:t>
      </w:r>
      <w:proofErr w:type="spellStart"/>
      <w:r w:rsidRPr="00EF6EC8">
        <w:rPr>
          <w:sz w:val="22"/>
        </w:rPr>
        <w:t>with</w:t>
      </w:r>
      <w:proofErr w:type="spellEnd"/>
      <w:r w:rsidRPr="00EF6EC8">
        <w:rPr>
          <w:sz w:val="22"/>
        </w:rPr>
        <w:t xml:space="preserve"> IFAT. At </w:t>
      </w:r>
      <w:proofErr w:type="spellStart"/>
      <w:r w:rsidRPr="00EF6EC8">
        <w:rPr>
          <w:sz w:val="22"/>
        </w:rPr>
        <w:t>tertiary</w:t>
      </w:r>
      <w:proofErr w:type="spellEnd"/>
      <w:r w:rsidRPr="00EF6EC8">
        <w:rPr>
          <w:sz w:val="22"/>
        </w:rPr>
        <w:t xml:space="preserve"> </w:t>
      </w:r>
      <w:proofErr w:type="spellStart"/>
      <w:r w:rsidRPr="00EF6EC8">
        <w:rPr>
          <w:sz w:val="22"/>
        </w:rPr>
        <w:t>level</w:t>
      </w:r>
      <w:proofErr w:type="spellEnd"/>
      <w:r w:rsidRPr="00EF6EC8">
        <w:rPr>
          <w:sz w:val="22"/>
        </w:rPr>
        <w:t xml:space="preserve">, PCR </w:t>
      </w:r>
      <w:proofErr w:type="spellStart"/>
      <w:r w:rsidRPr="00EF6EC8">
        <w:rPr>
          <w:sz w:val="22"/>
        </w:rPr>
        <w:t>is</w:t>
      </w:r>
      <w:proofErr w:type="spellEnd"/>
      <w:r w:rsidRPr="00EF6EC8">
        <w:rPr>
          <w:sz w:val="22"/>
        </w:rPr>
        <w:t xml:space="preserve"> </w:t>
      </w:r>
      <w:proofErr w:type="spellStart"/>
      <w:r w:rsidRPr="00EF6EC8">
        <w:rPr>
          <w:sz w:val="22"/>
        </w:rPr>
        <w:t>possible</w:t>
      </w:r>
      <w:proofErr w:type="spellEnd"/>
      <w:r w:rsidRPr="00EF6EC8">
        <w:rPr>
          <w:sz w:val="22"/>
        </w:rPr>
        <w:t>.</w:t>
      </w:r>
    </w:p>
    <w:p w:rsidR="00D67F70" w:rsidRPr="00EF6EC8" w:rsidRDefault="00D67F70" w:rsidP="00D67F70">
      <w:pPr>
        <w:ind w:left="0" w:firstLine="0"/>
        <w:rPr>
          <w:sz w:val="22"/>
        </w:rPr>
      </w:pPr>
      <w:r w:rsidRPr="00EF6EC8">
        <w:rPr>
          <w:sz w:val="22"/>
        </w:rPr>
        <w:t xml:space="preserve">CL: </w:t>
      </w:r>
      <w:proofErr w:type="spellStart"/>
      <w:r w:rsidRPr="00EF6EC8">
        <w:rPr>
          <w:sz w:val="22"/>
        </w:rPr>
        <w:t>confirmation</w:t>
      </w:r>
      <w:proofErr w:type="spellEnd"/>
      <w:r w:rsidRPr="00EF6EC8">
        <w:rPr>
          <w:sz w:val="22"/>
        </w:rPr>
        <w:t xml:space="preserve"> </w:t>
      </w:r>
      <w:proofErr w:type="spellStart"/>
      <w:r w:rsidRPr="00EF6EC8">
        <w:rPr>
          <w:sz w:val="22"/>
        </w:rPr>
        <w:t>with</w:t>
      </w:r>
      <w:proofErr w:type="spellEnd"/>
      <w:r w:rsidRPr="00EF6EC8">
        <w:rPr>
          <w:sz w:val="22"/>
        </w:rPr>
        <w:t xml:space="preserve"> </w:t>
      </w:r>
      <w:proofErr w:type="spellStart"/>
      <w:r w:rsidRPr="00EF6EC8">
        <w:rPr>
          <w:sz w:val="22"/>
        </w:rPr>
        <w:t>microscopic</w:t>
      </w:r>
      <w:proofErr w:type="spellEnd"/>
      <w:r w:rsidRPr="00EF6EC8">
        <w:rPr>
          <w:sz w:val="22"/>
        </w:rPr>
        <w:t xml:space="preserve"> </w:t>
      </w:r>
      <w:proofErr w:type="spellStart"/>
      <w:r w:rsidRPr="00EF6EC8">
        <w:rPr>
          <w:sz w:val="22"/>
        </w:rPr>
        <w:t>examination</w:t>
      </w:r>
      <w:proofErr w:type="spellEnd"/>
      <w:r w:rsidRPr="00EF6EC8">
        <w:rPr>
          <w:sz w:val="22"/>
        </w:rPr>
        <w:t xml:space="preserve"> of </w:t>
      </w:r>
      <w:proofErr w:type="spellStart"/>
      <w:r w:rsidRPr="00EF6EC8">
        <w:rPr>
          <w:sz w:val="22"/>
        </w:rPr>
        <w:t>skin</w:t>
      </w:r>
      <w:proofErr w:type="spellEnd"/>
      <w:r w:rsidRPr="00EF6EC8">
        <w:rPr>
          <w:sz w:val="22"/>
        </w:rPr>
        <w:t xml:space="preserve"> </w:t>
      </w:r>
      <w:proofErr w:type="spellStart"/>
      <w:r w:rsidRPr="00EF6EC8">
        <w:rPr>
          <w:sz w:val="22"/>
        </w:rPr>
        <w:t>lesion</w:t>
      </w:r>
      <w:proofErr w:type="spellEnd"/>
      <w:r w:rsidRPr="00EF6EC8">
        <w:rPr>
          <w:sz w:val="22"/>
        </w:rPr>
        <w:t xml:space="preserve"> </w:t>
      </w:r>
      <w:proofErr w:type="spellStart"/>
      <w:r w:rsidRPr="00EF6EC8">
        <w:rPr>
          <w:sz w:val="22"/>
        </w:rPr>
        <w:t>sample</w:t>
      </w:r>
      <w:proofErr w:type="spellEnd"/>
      <w:r w:rsidRPr="00EF6EC8">
        <w:rPr>
          <w:sz w:val="22"/>
        </w:rPr>
        <w:t xml:space="preserve"> and </w:t>
      </w:r>
      <w:proofErr w:type="spellStart"/>
      <w:r w:rsidRPr="00EF6EC8">
        <w:rPr>
          <w:sz w:val="22"/>
        </w:rPr>
        <w:t>cultures</w:t>
      </w:r>
      <w:proofErr w:type="spellEnd"/>
      <w:r w:rsidRPr="00EF6EC8">
        <w:rPr>
          <w:sz w:val="22"/>
        </w:rPr>
        <w:t xml:space="preserve">. At </w:t>
      </w:r>
      <w:proofErr w:type="spellStart"/>
      <w:r w:rsidRPr="00EF6EC8">
        <w:rPr>
          <w:sz w:val="22"/>
        </w:rPr>
        <w:t>tertiary</w:t>
      </w:r>
      <w:proofErr w:type="spellEnd"/>
      <w:r w:rsidRPr="00EF6EC8">
        <w:rPr>
          <w:sz w:val="22"/>
        </w:rPr>
        <w:t xml:space="preserve"> </w:t>
      </w:r>
      <w:proofErr w:type="spellStart"/>
      <w:r w:rsidRPr="00EF6EC8">
        <w:rPr>
          <w:sz w:val="22"/>
        </w:rPr>
        <w:t>level</w:t>
      </w:r>
      <w:proofErr w:type="spellEnd"/>
      <w:r w:rsidRPr="00EF6EC8">
        <w:rPr>
          <w:sz w:val="22"/>
        </w:rPr>
        <w:t xml:space="preserve">, PCR </w:t>
      </w:r>
      <w:proofErr w:type="spellStart"/>
      <w:r w:rsidRPr="00EF6EC8">
        <w:rPr>
          <w:sz w:val="22"/>
        </w:rPr>
        <w:t>is</w:t>
      </w:r>
      <w:proofErr w:type="spellEnd"/>
      <w:r w:rsidRPr="00EF6EC8">
        <w:rPr>
          <w:sz w:val="22"/>
        </w:rPr>
        <w:t xml:space="preserve"> </w:t>
      </w:r>
      <w:proofErr w:type="spellStart"/>
      <w:r w:rsidRPr="00EF6EC8">
        <w:rPr>
          <w:sz w:val="22"/>
        </w:rPr>
        <w:t>possible</w:t>
      </w:r>
      <w:proofErr w:type="spellEnd"/>
      <w:r w:rsidRPr="00EF6EC8">
        <w:rPr>
          <w:sz w:val="22"/>
        </w:rPr>
        <w:t>.</w:t>
      </w:r>
    </w:p>
    <w:p w:rsidR="00D67F70" w:rsidRPr="00EF6EC8" w:rsidRDefault="00D67F70" w:rsidP="00D67F70">
      <w:pPr>
        <w:ind w:left="0" w:firstLine="0"/>
        <w:rPr>
          <w:sz w:val="22"/>
        </w:rPr>
      </w:pPr>
    </w:p>
    <w:p w:rsidR="00D67F70" w:rsidRPr="002C75B8" w:rsidRDefault="00D67F70" w:rsidP="00D67F70">
      <w:pPr>
        <w:ind w:left="0" w:firstLine="0"/>
        <w:rPr>
          <w:b/>
          <w:bCs/>
          <w:sz w:val="22"/>
          <w:lang w:val="en-US"/>
        </w:rPr>
      </w:pPr>
      <w:r w:rsidRPr="002C75B8">
        <w:rPr>
          <w:b/>
          <w:bCs/>
          <w:sz w:val="22"/>
          <w:lang w:val="en-US"/>
        </w:rPr>
        <w:t>Treatment</w:t>
      </w:r>
    </w:p>
    <w:p w:rsidR="00D67F70" w:rsidRDefault="00D67F70" w:rsidP="00D67F70">
      <w:pPr>
        <w:ind w:left="0" w:firstLine="0"/>
        <w:rPr>
          <w:sz w:val="22"/>
        </w:rPr>
      </w:pPr>
    </w:p>
    <w:p w:rsidR="00D67F70" w:rsidRPr="00EF6EC8" w:rsidRDefault="00D67F70" w:rsidP="00D67F70">
      <w:pPr>
        <w:ind w:left="0" w:firstLine="0"/>
        <w:rPr>
          <w:sz w:val="22"/>
        </w:rPr>
      </w:pPr>
      <w:r w:rsidRPr="00EF6EC8">
        <w:rPr>
          <w:sz w:val="22"/>
        </w:rPr>
        <w:t xml:space="preserve">VL: antimonials, 20 </w:t>
      </w:r>
      <w:proofErr w:type="spellStart"/>
      <w:r>
        <w:rPr>
          <w:sz w:val="22"/>
        </w:rPr>
        <w:t>Sb</w:t>
      </w:r>
      <w:r w:rsidRPr="001905E8">
        <w:rPr>
          <w:sz w:val="22"/>
          <w:vertAlign w:val="superscript"/>
        </w:rPr>
        <w:t>v</w:t>
      </w:r>
      <w:proofErr w:type="spellEnd"/>
      <w:r>
        <w:rPr>
          <w:sz w:val="22"/>
        </w:rPr>
        <w:t>/</w:t>
      </w:r>
      <w:r w:rsidRPr="00EF6EC8">
        <w:rPr>
          <w:sz w:val="22"/>
        </w:rPr>
        <w:t>mg/kg/</w:t>
      </w:r>
      <w:proofErr w:type="spellStart"/>
      <w:r w:rsidRPr="00EF6EC8">
        <w:rPr>
          <w:sz w:val="22"/>
        </w:rPr>
        <w:t>day</w:t>
      </w:r>
      <w:proofErr w:type="spellEnd"/>
      <w:r w:rsidRPr="00EF6EC8">
        <w:rPr>
          <w:sz w:val="22"/>
        </w:rPr>
        <w:t xml:space="preserve"> </w:t>
      </w:r>
      <w:proofErr w:type="spellStart"/>
      <w:r w:rsidRPr="00EF6EC8">
        <w:rPr>
          <w:sz w:val="22"/>
        </w:rPr>
        <w:t>for</w:t>
      </w:r>
      <w:proofErr w:type="spellEnd"/>
      <w:r w:rsidRPr="00EF6EC8">
        <w:rPr>
          <w:sz w:val="22"/>
        </w:rPr>
        <w:t xml:space="preserve"> 28 </w:t>
      </w:r>
      <w:proofErr w:type="spellStart"/>
      <w:r w:rsidRPr="00EF6EC8">
        <w:rPr>
          <w:sz w:val="22"/>
        </w:rPr>
        <w:t>days</w:t>
      </w:r>
      <w:proofErr w:type="spellEnd"/>
      <w:r w:rsidRPr="00EF6EC8">
        <w:rPr>
          <w:sz w:val="22"/>
        </w:rPr>
        <w:t xml:space="preserve">. </w:t>
      </w:r>
      <w:proofErr w:type="spellStart"/>
      <w:r w:rsidRPr="00EF6EC8">
        <w:rPr>
          <w:sz w:val="22"/>
        </w:rPr>
        <w:t>Second</w:t>
      </w:r>
      <w:proofErr w:type="spellEnd"/>
      <w:r w:rsidRPr="00EF6EC8">
        <w:rPr>
          <w:sz w:val="22"/>
        </w:rPr>
        <w:t xml:space="preserve"> line: </w:t>
      </w:r>
      <w:proofErr w:type="spellStart"/>
      <w:r w:rsidRPr="00EF6EC8">
        <w:rPr>
          <w:sz w:val="22"/>
        </w:rPr>
        <w:t>conventional</w:t>
      </w:r>
      <w:proofErr w:type="spellEnd"/>
      <w:r w:rsidRPr="00EF6EC8">
        <w:rPr>
          <w:sz w:val="22"/>
        </w:rPr>
        <w:t xml:space="preserve">, </w:t>
      </w:r>
      <w:proofErr w:type="spellStart"/>
      <w:r w:rsidRPr="00EF6EC8">
        <w:rPr>
          <w:sz w:val="22"/>
        </w:rPr>
        <w:t>or</w:t>
      </w:r>
      <w:proofErr w:type="spellEnd"/>
      <w:r w:rsidRPr="00EF6EC8">
        <w:rPr>
          <w:sz w:val="22"/>
        </w:rPr>
        <w:t xml:space="preserve"> </w:t>
      </w:r>
      <w:proofErr w:type="spellStart"/>
      <w:r w:rsidRPr="00EF6EC8">
        <w:rPr>
          <w:sz w:val="22"/>
        </w:rPr>
        <w:t>lipid</w:t>
      </w:r>
      <w:proofErr w:type="spellEnd"/>
      <w:r w:rsidRPr="00EF6EC8">
        <w:rPr>
          <w:sz w:val="22"/>
        </w:rPr>
        <w:t xml:space="preserve"> </w:t>
      </w:r>
      <w:proofErr w:type="spellStart"/>
      <w:r w:rsidRPr="00EF6EC8">
        <w:rPr>
          <w:sz w:val="22"/>
        </w:rPr>
        <w:t>formulations</w:t>
      </w:r>
      <w:proofErr w:type="spellEnd"/>
      <w:r w:rsidRPr="00EF6EC8">
        <w:rPr>
          <w:sz w:val="22"/>
        </w:rPr>
        <w:t xml:space="preserve"> of amphotericin B. </w:t>
      </w:r>
      <w:proofErr w:type="spellStart"/>
      <w:r w:rsidRPr="00EF6EC8">
        <w:rPr>
          <w:sz w:val="22"/>
        </w:rPr>
        <w:t>Overall</w:t>
      </w:r>
      <w:proofErr w:type="spellEnd"/>
      <w:r w:rsidRPr="00EF6EC8">
        <w:rPr>
          <w:sz w:val="22"/>
        </w:rPr>
        <w:t xml:space="preserve"> cure </w:t>
      </w:r>
      <w:proofErr w:type="spellStart"/>
      <w:r w:rsidRPr="00EF6EC8">
        <w:rPr>
          <w:sz w:val="22"/>
        </w:rPr>
        <w:t>rate</w:t>
      </w:r>
      <w:proofErr w:type="spellEnd"/>
      <w:r w:rsidRPr="00EF6EC8">
        <w:rPr>
          <w:sz w:val="22"/>
        </w:rPr>
        <w:t xml:space="preserve"> </w:t>
      </w:r>
      <w:proofErr w:type="spellStart"/>
      <w:r w:rsidRPr="00EF6EC8">
        <w:rPr>
          <w:sz w:val="22"/>
        </w:rPr>
        <w:t>was</w:t>
      </w:r>
      <w:proofErr w:type="spellEnd"/>
      <w:r w:rsidRPr="00EF6EC8">
        <w:rPr>
          <w:sz w:val="22"/>
        </w:rPr>
        <w:t xml:space="preserve"> 91%, </w:t>
      </w:r>
      <w:proofErr w:type="spellStart"/>
      <w:r w:rsidRPr="00EF6EC8">
        <w:rPr>
          <w:sz w:val="22"/>
        </w:rPr>
        <w:t>with</w:t>
      </w:r>
      <w:proofErr w:type="spellEnd"/>
      <w:r w:rsidRPr="00EF6EC8">
        <w:rPr>
          <w:sz w:val="22"/>
        </w:rPr>
        <w:t xml:space="preserve"> a </w:t>
      </w:r>
      <w:proofErr w:type="spellStart"/>
      <w:r w:rsidRPr="00EF6EC8">
        <w:rPr>
          <w:sz w:val="22"/>
        </w:rPr>
        <w:t>fatality</w:t>
      </w:r>
      <w:proofErr w:type="spellEnd"/>
      <w:r w:rsidRPr="00EF6EC8">
        <w:rPr>
          <w:sz w:val="22"/>
        </w:rPr>
        <w:t xml:space="preserve"> </w:t>
      </w:r>
      <w:proofErr w:type="spellStart"/>
      <w:r w:rsidRPr="00EF6EC8">
        <w:rPr>
          <w:sz w:val="22"/>
        </w:rPr>
        <w:t>rate</w:t>
      </w:r>
      <w:proofErr w:type="spellEnd"/>
      <w:r w:rsidRPr="00EF6EC8">
        <w:rPr>
          <w:sz w:val="22"/>
        </w:rPr>
        <w:t xml:space="preserve"> of 9% (3 </w:t>
      </w:r>
      <w:proofErr w:type="spellStart"/>
      <w:r w:rsidRPr="00EF6EC8">
        <w:rPr>
          <w:sz w:val="22"/>
        </w:rPr>
        <w:t>patients</w:t>
      </w:r>
      <w:proofErr w:type="spellEnd"/>
      <w:r w:rsidRPr="00EF6EC8">
        <w:rPr>
          <w:sz w:val="22"/>
        </w:rPr>
        <w:t>).</w:t>
      </w:r>
    </w:p>
    <w:p w:rsidR="00D67F70" w:rsidRDefault="00D67F70" w:rsidP="00D67F70">
      <w:pPr>
        <w:ind w:left="0" w:firstLine="0"/>
        <w:rPr>
          <w:lang w:val="en-US"/>
        </w:rPr>
      </w:pPr>
      <w:r w:rsidRPr="00EF6EC8">
        <w:rPr>
          <w:sz w:val="22"/>
        </w:rPr>
        <w:t>CL: antimonials</w:t>
      </w:r>
      <w:r>
        <w:rPr>
          <w:lang w:val="en-US"/>
        </w:rPr>
        <w:t>.</w:t>
      </w:r>
    </w:p>
    <w:p w:rsidR="00D67F70" w:rsidRDefault="00D67F70" w:rsidP="00D67F70">
      <w:pPr>
        <w:ind w:left="0" w:firstLine="0"/>
        <w:rPr>
          <w:sz w:val="22"/>
          <w:lang w:val="en-US"/>
        </w:rPr>
      </w:pPr>
    </w:p>
    <w:p w:rsidR="00D67F70" w:rsidRPr="002C75B8" w:rsidRDefault="00D67F70" w:rsidP="00D67F70">
      <w:pPr>
        <w:spacing w:line="360" w:lineRule="auto"/>
        <w:ind w:left="0" w:firstLine="0"/>
        <w:rPr>
          <w:sz w:val="22"/>
          <w:lang w:val="en-US"/>
        </w:rPr>
      </w:pPr>
      <w:r w:rsidRPr="002C75B8">
        <w:rPr>
          <w:b/>
          <w:bCs/>
          <w:sz w:val="22"/>
          <w:lang w:val="en-US"/>
        </w:rPr>
        <w:lastRenderedPageBreak/>
        <w:t xml:space="preserve">ACCESS TO CARE </w:t>
      </w:r>
    </w:p>
    <w:p w:rsidR="00D67F70" w:rsidRPr="002C75B8" w:rsidRDefault="00D67F70" w:rsidP="00D67F70">
      <w:pPr>
        <w:ind w:left="0" w:firstLine="0"/>
        <w:rPr>
          <w:sz w:val="22"/>
          <w:lang w:val="en-US"/>
        </w:rPr>
      </w:pPr>
      <w:r w:rsidRPr="002C75B8">
        <w:rPr>
          <w:sz w:val="22"/>
          <w:lang w:val="en-US"/>
        </w:rPr>
        <w:t xml:space="preserve">Treatment for leishmaniasis is provided for free. All patients are </w:t>
      </w:r>
      <w:r>
        <w:rPr>
          <w:sz w:val="22"/>
          <w:lang w:val="en-US"/>
        </w:rPr>
        <w:t xml:space="preserve">believed </w:t>
      </w:r>
      <w:r w:rsidRPr="002C75B8">
        <w:rPr>
          <w:sz w:val="22"/>
          <w:lang w:val="en-US"/>
        </w:rPr>
        <w:t>to have access to treatment with antimonials. Access to second line treatment with liposomal amphotericin B, which is only given i</w:t>
      </w:r>
      <w:r>
        <w:rPr>
          <w:sz w:val="22"/>
          <w:lang w:val="en-US"/>
        </w:rPr>
        <w:t>n</w:t>
      </w:r>
      <w:r w:rsidRPr="002C75B8">
        <w:rPr>
          <w:sz w:val="22"/>
          <w:lang w:val="en-US"/>
        </w:rPr>
        <w:t xml:space="preserve"> specialized hospitals</w:t>
      </w:r>
      <w:r>
        <w:rPr>
          <w:sz w:val="22"/>
          <w:lang w:val="en-US"/>
        </w:rPr>
        <w:t>,</w:t>
      </w:r>
      <w:r w:rsidRPr="002C75B8">
        <w:rPr>
          <w:sz w:val="22"/>
          <w:lang w:val="en-US"/>
        </w:rPr>
        <w:t xml:space="preserve"> is problematic as </w:t>
      </w:r>
      <w:r>
        <w:rPr>
          <w:sz w:val="22"/>
          <w:lang w:val="en-US"/>
        </w:rPr>
        <w:t>it</w:t>
      </w:r>
      <w:r w:rsidRPr="002C75B8">
        <w:rPr>
          <w:sz w:val="22"/>
          <w:lang w:val="en-US"/>
        </w:rPr>
        <w:t xml:space="preserve"> costs up to 17</w:t>
      </w:r>
      <w:r>
        <w:rPr>
          <w:sz w:val="22"/>
          <w:lang w:val="en-US"/>
        </w:rPr>
        <w:t>,</w:t>
      </w:r>
      <w:r w:rsidRPr="002C75B8">
        <w:rPr>
          <w:sz w:val="22"/>
          <w:lang w:val="en-US"/>
        </w:rPr>
        <w:t>000</w:t>
      </w:r>
      <w:r>
        <w:rPr>
          <w:sz w:val="22"/>
          <w:lang w:val="en-US"/>
        </w:rPr>
        <w:t xml:space="preserve"> Euros</w:t>
      </w:r>
      <w:r w:rsidRPr="002C75B8">
        <w:rPr>
          <w:sz w:val="22"/>
          <w:lang w:val="en-US"/>
        </w:rPr>
        <w:t xml:space="preserve"> for a full treatment </w:t>
      </w:r>
      <w:r>
        <w:rPr>
          <w:sz w:val="22"/>
          <w:lang w:val="en-US"/>
        </w:rPr>
        <w:t>of</w:t>
      </w:r>
      <w:r>
        <w:rPr>
          <w:sz w:val="22"/>
          <w:lang w:val="en-US"/>
        </w:rPr>
        <w:t xml:space="preserve"> a </w:t>
      </w:r>
      <w:r w:rsidRPr="002C75B8">
        <w:rPr>
          <w:sz w:val="22"/>
          <w:lang w:val="en-US"/>
        </w:rPr>
        <w:t>patient</w:t>
      </w:r>
      <w:r>
        <w:rPr>
          <w:sz w:val="22"/>
          <w:lang w:val="en-US"/>
        </w:rPr>
        <w:t xml:space="preserve"> of 70 kg</w:t>
      </w:r>
      <w:r w:rsidRPr="002C75B8">
        <w:rPr>
          <w:sz w:val="22"/>
          <w:lang w:val="en-US"/>
        </w:rPr>
        <w:t xml:space="preserve">. Both antimonials and liposomal amphotericin B are not included in the list of the Croatian Institute for Health Insurance (National Essential Drug List) and have to </w:t>
      </w:r>
      <w:r>
        <w:rPr>
          <w:sz w:val="22"/>
          <w:lang w:val="en-US"/>
        </w:rPr>
        <w:t xml:space="preserve">be </w:t>
      </w:r>
      <w:r w:rsidRPr="002C75B8">
        <w:rPr>
          <w:sz w:val="22"/>
          <w:lang w:val="en-US"/>
        </w:rPr>
        <w:t xml:space="preserve">paid for by hospital budgets. Hospitals purchased 130 vials of liposomal amphotericin B (AmBisome, Gilead) in 2007 and </w:t>
      </w:r>
      <w:smartTag w:uri="urn:schemas-microsoft-com:office:smarttags" w:element="metricconverter">
        <w:smartTagPr>
          <w:attr w:name="ProductID" w:val="160 in"/>
        </w:smartTagPr>
        <w:r w:rsidRPr="002C75B8">
          <w:rPr>
            <w:sz w:val="22"/>
            <w:lang w:val="en-US"/>
          </w:rPr>
          <w:t>160 in</w:t>
        </w:r>
      </w:smartTag>
      <w:r w:rsidRPr="002C75B8">
        <w:rPr>
          <w:sz w:val="22"/>
          <w:lang w:val="en-US"/>
        </w:rPr>
        <w:t xml:space="preserve"> 2008, </w:t>
      </w:r>
      <w:r>
        <w:rPr>
          <w:sz w:val="22"/>
          <w:lang w:val="en-US"/>
        </w:rPr>
        <w:t xml:space="preserve">plus </w:t>
      </w:r>
      <w:r w:rsidRPr="002C75B8">
        <w:rPr>
          <w:sz w:val="22"/>
          <w:lang w:val="en-US"/>
        </w:rPr>
        <w:t xml:space="preserve">5 </w:t>
      </w:r>
      <w:r>
        <w:rPr>
          <w:sz w:val="22"/>
          <w:lang w:val="en-US"/>
        </w:rPr>
        <w:t>and</w:t>
      </w:r>
      <w:r w:rsidRPr="002C75B8">
        <w:rPr>
          <w:sz w:val="22"/>
          <w:lang w:val="en-US"/>
        </w:rPr>
        <w:t xml:space="preserve"> 6 vials</w:t>
      </w:r>
      <w:r>
        <w:rPr>
          <w:sz w:val="22"/>
          <w:lang w:val="en-US"/>
        </w:rPr>
        <w:t xml:space="preserve"> </w:t>
      </w:r>
      <w:r w:rsidRPr="002C75B8">
        <w:rPr>
          <w:sz w:val="22"/>
          <w:lang w:val="en-US"/>
        </w:rPr>
        <w:t xml:space="preserve">of sodium stibogluconate (Pentostam, GSK) in </w:t>
      </w:r>
      <w:r>
        <w:rPr>
          <w:sz w:val="22"/>
          <w:lang w:val="en-US"/>
        </w:rPr>
        <w:t>the same years</w:t>
      </w:r>
      <w:r w:rsidRPr="002C75B8">
        <w:rPr>
          <w:sz w:val="22"/>
          <w:lang w:val="en-US"/>
        </w:rPr>
        <w:t xml:space="preserve">, leading to a total drug cost of about 100,000 </w:t>
      </w:r>
      <w:r>
        <w:rPr>
          <w:sz w:val="22"/>
          <w:lang w:val="en-US"/>
        </w:rPr>
        <w:t>E</w:t>
      </w:r>
      <w:r w:rsidRPr="002C75B8">
        <w:rPr>
          <w:sz w:val="22"/>
          <w:lang w:val="en-US"/>
        </w:rPr>
        <w:t>uro</w:t>
      </w:r>
      <w:r>
        <w:rPr>
          <w:sz w:val="22"/>
          <w:lang w:val="en-US"/>
        </w:rPr>
        <w:t>s</w:t>
      </w:r>
      <w:r w:rsidRPr="002C75B8">
        <w:rPr>
          <w:sz w:val="22"/>
          <w:lang w:val="en-US"/>
        </w:rPr>
        <w:t xml:space="preserve"> for the treatment of 17 patients.</w:t>
      </w:r>
    </w:p>
    <w:p w:rsidR="00D67F70" w:rsidRPr="002C75B8" w:rsidRDefault="00D67F70" w:rsidP="00D67F70">
      <w:pPr>
        <w:ind w:left="0" w:firstLine="0"/>
        <w:rPr>
          <w:sz w:val="22"/>
          <w:lang w:val="en-US"/>
        </w:rPr>
      </w:pPr>
    </w:p>
    <w:p w:rsidR="00D67F70" w:rsidRPr="002C75B8" w:rsidRDefault="00D67F70" w:rsidP="00D67F70">
      <w:pPr>
        <w:ind w:left="0" w:firstLine="0"/>
        <w:rPr>
          <w:sz w:val="22"/>
          <w:lang w:val="en-US"/>
        </w:rPr>
      </w:pPr>
      <w:r w:rsidRPr="002C75B8">
        <w:rPr>
          <w:sz w:val="22"/>
          <w:lang w:val="en-US"/>
        </w:rPr>
        <w:t>Diagnosis is only performed in second and third line hospitals</w:t>
      </w:r>
      <w:r>
        <w:rPr>
          <w:sz w:val="22"/>
          <w:lang w:val="en-US"/>
        </w:rPr>
        <w:t>.</w:t>
      </w:r>
    </w:p>
    <w:p w:rsidR="00D67F70" w:rsidRPr="002C75B8" w:rsidRDefault="00D67F70" w:rsidP="00D67F70">
      <w:pPr>
        <w:ind w:left="0" w:firstLine="0"/>
        <w:rPr>
          <w:sz w:val="22"/>
          <w:lang w:val="en-US"/>
        </w:rPr>
      </w:pPr>
    </w:p>
    <w:p w:rsidR="00D67F70" w:rsidRPr="002C75B8" w:rsidRDefault="00D67F70" w:rsidP="00D67F70">
      <w:pPr>
        <w:ind w:left="0" w:firstLine="0"/>
        <w:rPr>
          <w:sz w:val="22"/>
          <w:lang w:val="en-GB"/>
        </w:rPr>
      </w:pPr>
    </w:p>
    <w:p w:rsidR="00D67F70" w:rsidRPr="002C75B8" w:rsidRDefault="00D67F70" w:rsidP="00D67F70">
      <w:pPr>
        <w:ind w:left="0" w:firstLine="0"/>
        <w:rPr>
          <w:sz w:val="22"/>
          <w:lang w:val="en-GB"/>
        </w:rPr>
      </w:pPr>
      <w:r w:rsidRPr="002C75B8">
        <w:rPr>
          <w:b/>
          <w:sz w:val="22"/>
          <w:lang w:val="en-GB"/>
        </w:rPr>
        <w:t>ACCESS TO DRUGS</w:t>
      </w:r>
      <w:r w:rsidRPr="002C75B8">
        <w:rPr>
          <w:sz w:val="22"/>
          <w:lang w:val="en-GB"/>
        </w:rPr>
        <w:t xml:space="preserve"> </w:t>
      </w:r>
    </w:p>
    <w:p w:rsidR="00D67F70" w:rsidRPr="002C75B8" w:rsidRDefault="00D67F70" w:rsidP="00D67F70">
      <w:pPr>
        <w:ind w:left="0" w:firstLine="0"/>
        <w:rPr>
          <w:sz w:val="22"/>
          <w:lang w:val="en-GB"/>
        </w:rPr>
      </w:pPr>
    </w:p>
    <w:p w:rsidR="00D67F70" w:rsidRPr="002C75B8" w:rsidRDefault="00D67F70" w:rsidP="00D67F70">
      <w:pPr>
        <w:ind w:left="0" w:firstLine="0"/>
        <w:rPr>
          <w:sz w:val="22"/>
          <w:lang w:val="en-GB"/>
        </w:rPr>
      </w:pPr>
      <w:r w:rsidRPr="002C75B8">
        <w:rPr>
          <w:sz w:val="22"/>
          <w:lang w:val="en-US"/>
        </w:rPr>
        <w:t>Colloidal amphotericin B (</w:t>
      </w:r>
      <w:proofErr w:type="spellStart"/>
      <w:r w:rsidRPr="002C75B8">
        <w:rPr>
          <w:sz w:val="22"/>
          <w:lang w:val="en-US"/>
        </w:rPr>
        <w:t>Amphocil</w:t>
      </w:r>
      <w:proofErr w:type="spellEnd"/>
      <w:r w:rsidRPr="002C75B8">
        <w:rPr>
          <w:sz w:val="22"/>
          <w:lang w:val="en-US"/>
        </w:rPr>
        <w:t xml:space="preserve">), conventional amphotericin B and liposomal amphotericin B (AmBisome) are registered in </w:t>
      </w:r>
      <w:smartTag w:uri="urn:schemas-microsoft-com:office:smarttags" w:element="place">
        <w:smartTag w:uri="urn:schemas-microsoft-com:office:smarttags" w:element="country-region">
          <w:r w:rsidRPr="002C75B8">
            <w:rPr>
              <w:sz w:val="22"/>
              <w:lang w:val="en-US"/>
            </w:rPr>
            <w:t>Croatia</w:t>
          </w:r>
        </w:smartTag>
      </w:smartTag>
      <w:r w:rsidRPr="002C75B8">
        <w:rPr>
          <w:sz w:val="22"/>
          <w:lang w:val="en-US"/>
        </w:rPr>
        <w:t>. O</w:t>
      </w:r>
      <w:r>
        <w:rPr>
          <w:sz w:val="22"/>
          <w:lang w:val="en-US"/>
        </w:rPr>
        <w:t>nly the first two</w:t>
      </w:r>
      <w:r w:rsidRPr="002C75B8">
        <w:rPr>
          <w:sz w:val="22"/>
          <w:lang w:val="en-US"/>
        </w:rPr>
        <w:t>, colloidal amphotericin B (</w:t>
      </w:r>
      <w:proofErr w:type="spellStart"/>
      <w:r w:rsidRPr="002C75B8">
        <w:rPr>
          <w:sz w:val="22"/>
          <w:lang w:val="en-US"/>
        </w:rPr>
        <w:t>Amphocil</w:t>
      </w:r>
      <w:proofErr w:type="spellEnd"/>
      <w:r w:rsidRPr="002C75B8">
        <w:rPr>
          <w:sz w:val="22"/>
          <w:lang w:val="en-US"/>
        </w:rPr>
        <w:t>) and conventional amphotericin B</w:t>
      </w:r>
      <w:r>
        <w:rPr>
          <w:sz w:val="22"/>
          <w:lang w:val="en-US"/>
        </w:rPr>
        <w:t>,</w:t>
      </w:r>
      <w:r w:rsidRPr="002C75B8">
        <w:rPr>
          <w:sz w:val="22"/>
          <w:lang w:val="en-US"/>
        </w:rPr>
        <w:t xml:space="preserve"> are included in the essential drug list and provided for by the Ministry of Health. No antimonials are registered nor included in the essential drug list, which creates considerable difficulties in obtaining them. </w:t>
      </w:r>
      <w:r>
        <w:rPr>
          <w:sz w:val="22"/>
          <w:lang w:val="en-US"/>
        </w:rPr>
        <w:t>D</w:t>
      </w:r>
      <w:r w:rsidRPr="002C75B8">
        <w:rPr>
          <w:sz w:val="22"/>
          <w:lang w:val="en-US"/>
        </w:rPr>
        <w:t xml:space="preserve">rugs for leishmaniasis are </w:t>
      </w:r>
      <w:r>
        <w:rPr>
          <w:sz w:val="22"/>
          <w:lang w:val="en-US"/>
        </w:rPr>
        <w:t>un</w:t>
      </w:r>
      <w:r w:rsidRPr="002C75B8">
        <w:rPr>
          <w:sz w:val="22"/>
          <w:lang w:val="en-US"/>
        </w:rPr>
        <w:t xml:space="preserve">available in private pharmacies. </w:t>
      </w:r>
    </w:p>
    <w:p w:rsidR="00D67F70" w:rsidRPr="002C75B8" w:rsidRDefault="00D67F70" w:rsidP="00D67F70">
      <w:pPr>
        <w:ind w:left="0" w:firstLine="0"/>
        <w:rPr>
          <w:sz w:val="22"/>
          <w:lang w:val="en-GB"/>
        </w:rPr>
      </w:pPr>
    </w:p>
    <w:p w:rsidR="00D67F70" w:rsidRPr="002C75B8" w:rsidRDefault="00D67F70" w:rsidP="00D67F70">
      <w:pPr>
        <w:ind w:left="0" w:firstLine="0"/>
        <w:rPr>
          <w:sz w:val="22"/>
          <w:lang w:val="en-GB"/>
        </w:rPr>
      </w:pPr>
    </w:p>
    <w:p w:rsidR="00D67F70" w:rsidRPr="002C75B8" w:rsidRDefault="00D67F70" w:rsidP="00D67F70">
      <w:pPr>
        <w:spacing w:line="360" w:lineRule="auto"/>
        <w:ind w:left="0" w:firstLine="0"/>
        <w:rPr>
          <w:b/>
          <w:sz w:val="22"/>
          <w:u w:val="single"/>
          <w:lang w:val="en-US"/>
        </w:rPr>
      </w:pPr>
      <w:r w:rsidRPr="002C75B8">
        <w:rPr>
          <w:b/>
          <w:sz w:val="22"/>
          <w:lang w:val="en-US"/>
        </w:rPr>
        <w:t>SOURCES OF INFORMATION</w:t>
      </w:r>
    </w:p>
    <w:p w:rsidR="00D67F70" w:rsidRPr="002C75B8" w:rsidRDefault="00D67F70" w:rsidP="00D67F70">
      <w:pPr>
        <w:ind w:left="0" w:firstLine="0"/>
        <w:rPr>
          <w:sz w:val="22"/>
          <w:lang w:val="en-US"/>
        </w:rPr>
      </w:pPr>
    </w:p>
    <w:p w:rsidR="00D67F70" w:rsidRPr="00295FD4" w:rsidRDefault="00D67F70" w:rsidP="00D67F70">
      <w:pPr>
        <w:numPr>
          <w:ilvl w:val="0"/>
          <w:numId w:val="5"/>
        </w:numPr>
        <w:ind w:right="-1"/>
        <w:rPr>
          <w:bCs/>
          <w:i/>
          <w:iCs/>
          <w:sz w:val="22"/>
          <w:lang w:val="en-GB"/>
        </w:rPr>
      </w:pPr>
      <w:r>
        <w:rPr>
          <w:sz w:val="22"/>
          <w:lang w:val="en-US"/>
        </w:rPr>
        <w:t xml:space="preserve">Dr </w:t>
      </w:r>
      <w:r w:rsidRPr="002C75B8">
        <w:rPr>
          <w:sz w:val="22"/>
          <w:lang w:val="hr-HR"/>
        </w:rPr>
        <w:t>Davorka Lukas</w:t>
      </w:r>
      <w:r>
        <w:rPr>
          <w:sz w:val="22"/>
          <w:lang w:val="hr-HR"/>
        </w:rPr>
        <w:t xml:space="preserve">, </w:t>
      </w:r>
      <w:smartTag w:uri="urn:schemas-microsoft-com:office:smarttags" w:element="PlaceType">
        <w:r w:rsidRPr="002C75B8">
          <w:rPr>
            <w:sz w:val="22"/>
            <w:lang w:val="hr-HR"/>
          </w:rPr>
          <w:t>University</w:t>
        </w:r>
      </w:smartTag>
      <w:r w:rsidRPr="002C75B8">
        <w:rPr>
          <w:sz w:val="22"/>
          <w:lang w:val="hr-HR"/>
        </w:rPr>
        <w:t xml:space="preserve"> </w:t>
      </w:r>
      <w:smartTag w:uri="urn:schemas-microsoft-com:office:smarttags" w:element="PlaceType">
        <w:r w:rsidRPr="002C75B8">
          <w:rPr>
            <w:sz w:val="22"/>
            <w:lang w:val="hr-HR"/>
          </w:rPr>
          <w:t>Hospital</w:t>
        </w:r>
      </w:smartTag>
      <w:r w:rsidRPr="002C75B8">
        <w:rPr>
          <w:sz w:val="22"/>
          <w:lang w:val="hr-HR"/>
        </w:rPr>
        <w:t xml:space="preserve"> for Infectious Diseases “Dr Fran Mihaljević” </w:t>
      </w:r>
      <w:smartTag w:uri="urn:schemas-microsoft-com:office:smarttags" w:element="place">
        <w:smartTag w:uri="urn:schemas-microsoft-com:office:smarttags" w:element="City">
          <w:r w:rsidRPr="002C75B8">
            <w:rPr>
              <w:sz w:val="22"/>
              <w:lang w:val="hr-HR"/>
            </w:rPr>
            <w:t>Zagreb</w:t>
          </w:r>
        </w:smartTag>
      </w:smartTag>
      <w:r>
        <w:rPr>
          <w:sz w:val="22"/>
          <w:lang w:val="hr-HR"/>
        </w:rPr>
        <w:t xml:space="preserve">. </w:t>
      </w:r>
      <w:r w:rsidRPr="00295FD4">
        <w:rPr>
          <w:bCs/>
          <w:i/>
          <w:iCs/>
          <w:sz w:val="22"/>
          <w:lang w:val="en-GB"/>
        </w:rPr>
        <w:t>Leishmaniasis in the European Region, a</w:t>
      </w:r>
      <w:r>
        <w:rPr>
          <w:bCs/>
          <w:i/>
          <w:iCs/>
          <w:sz w:val="22"/>
          <w:lang w:val="en-GB"/>
        </w:rPr>
        <w:t xml:space="preserve"> WHO</w:t>
      </w:r>
      <w:r w:rsidRPr="00295FD4">
        <w:rPr>
          <w:bCs/>
          <w:i/>
          <w:iCs/>
          <w:sz w:val="22"/>
          <w:lang w:val="en-GB"/>
        </w:rPr>
        <w:t xml:space="preserve"> consultative </w:t>
      </w:r>
      <w:proofErr w:type="spellStart"/>
      <w:r w:rsidRPr="00295FD4">
        <w:rPr>
          <w:bCs/>
          <w:i/>
          <w:iCs/>
          <w:sz w:val="22"/>
          <w:lang w:val="en-GB"/>
        </w:rPr>
        <w:t>intercountry</w:t>
      </w:r>
      <w:proofErr w:type="spellEnd"/>
      <w:r w:rsidRPr="00295FD4">
        <w:rPr>
          <w:bCs/>
          <w:i/>
          <w:iCs/>
          <w:sz w:val="22"/>
          <w:lang w:val="en-GB"/>
        </w:rPr>
        <w:t xml:space="preserve"> meeting, </w:t>
      </w:r>
      <w:smartTag w:uri="urn:schemas-microsoft-com:office:smarttags" w:element="place">
        <w:smartTag w:uri="urn:schemas-microsoft-com:office:smarttags" w:element="City">
          <w:r w:rsidRPr="00295FD4">
            <w:rPr>
              <w:bCs/>
              <w:i/>
              <w:iCs/>
              <w:sz w:val="22"/>
              <w:lang w:val="en-GB"/>
            </w:rPr>
            <w:t>Istanbul</w:t>
          </w:r>
        </w:smartTag>
        <w:r w:rsidRPr="00295FD4">
          <w:rPr>
            <w:bCs/>
            <w:i/>
            <w:iCs/>
            <w:sz w:val="22"/>
            <w:lang w:val="en-GB"/>
          </w:rPr>
          <w:t xml:space="preserve">, </w:t>
        </w:r>
        <w:smartTag w:uri="urn:schemas-microsoft-com:office:smarttags" w:element="country-region">
          <w:r w:rsidRPr="00295FD4">
            <w:rPr>
              <w:bCs/>
              <w:i/>
              <w:iCs/>
              <w:sz w:val="22"/>
              <w:lang w:val="en-GB"/>
            </w:rPr>
            <w:t>Turkey</w:t>
          </w:r>
        </w:smartTag>
      </w:smartTag>
      <w:r w:rsidRPr="00295FD4">
        <w:rPr>
          <w:bCs/>
          <w:i/>
          <w:iCs/>
          <w:sz w:val="22"/>
          <w:lang w:val="en-GB"/>
        </w:rPr>
        <w:t>, 17–19 November 2009</w:t>
      </w:r>
      <w:r>
        <w:rPr>
          <w:bCs/>
          <w:i/>
          <w:iCs/>
          <w:sz w:val="22"/>
          <w:lang w:val="en-GB"/>
        </w:rPr>
        <w:t>.</w:t>
      </w:r>
    </w:p>
    <w:p w:rsidR="00D67F70" w:rsidRPr="00295FD4" w:rsidRDefault="00D67F70" w:rsidP="00D67F70">
      <w:pPr>
        <w:ind w:left="0" w:firstLine="0"/>
        <w:rPr>
          <w:i/>
          <w:iCs/>
          <w:sz w:val="22"/>
          <w:lang w:val="en-GB"/>
        </w:rPr>
      </w:pPr>
    </w:p>
    <w:p w:rsidR="00D67F70" w:rsidRPr="002C75B8" w:rsidRDefault="00D67F70" w:rsidP="00D67F70">
      <w:pPr>
        <w:ind w:left="0" w:firstLine="0"/>
        <w:rPr>
          <w:sz w:val="22"/>
          <w:lang w:val="en-US"/>
        </w:rPr>
      </w:pPr>
    </w:p>
    <w:p w:rsidR="00D67F70" w:rsidRPr="002C75B8" w:rsidRDefault="00D67F70" w:rsidP="00D67F70">
      <w:pPr>
        <w:ind w:left="0" w:firstLine="0"/>
        <w:rPr>
          <w:sz w:val="22"/>
          <w:lang w:val="en-US"/>
        </w:rPr>
      </w:pPr>
    </w:p>
    <w:p w:rsidR="00D67F70" w:rsidRPr="002C75B8" w:rsidRDefault="00D67F70" w:rsidP="00D67F70">
      <w:pPr>
        <w:ind w:left="0" w:firstLine="0"/>
        <w:rPr>
          <w:color w:val="000000"/>
          <w:sz w:val="22"/>
          <w:lang w:val="en-GB" w:eastAsia="en-GB"/>
        </w:rPr>
      </w:pPr>
      <w:r w:rsidRPr="00B37375">
        <w:rPr>
          <w:color w:val="000000"/>
          <w:sz w:val="22"/>
          <w:lang w:val="en-US"/>
        </w:rPr>
        <w:t xml:space="preserve">1. </w:t>
      </w:r>
      <w:hyperlink r:id="rId8" w:history="1">
        <w:proofErr w:type="spellStart"/>
        <w:r w:rsidRPr="00B37375">
          <w:rPr>
            <w:color w:val="000000"/>
            <w:sz w:val="22"/>
            <w:lang w:val="en-US" w:eastAsia="en-GB"/>
          </w:rPr>
          <w:t>Mulić</w:t>
        </w:r>
        <w:proofErr w:type="spellEnd"/>
        <w:r w:rsidRPr="00B37375">
          <w:rPr>
            <w:color w:val="000000"/>
            <w:sz w:val="22"/>
            <w:lang w:val="en-US" w:eastAsia="en-GB"/>
          </w:rPr>
          <w:t xml:space="preserve"> R</w:t>
        </w:r>
      </w:hyperlink>
      <w:r w:rsidRPr="00B37375">
        <w:rPr>
          <w:color w:val="000000"/>
          <w:sz w:val="22"/>
          <w:lang w:val="en-US" w:eastAsia="en-GB"/>
        </w:rPr>
        <w:t xml:space="preserve">, </w:t>
      </w:r>
      <w:hyperlink r:id="rId9" w:history="1">
        <w:proofErr w:type="spellStart"/>
        <w:r w:rsidRPr="00B37375">
          <w:rPr>
            <w:color w:val="000000"/>
            <w:sz w:val="22"/>
            <w:lang w:val="en-US" w:eastAsia="en-GB"/>
          </w:rPr>
          <w:t>Custović</w:t>
        </w:r>
        <w:proofErr w:type="spellEnd"/>
        <w:r w:rsidRPr="00B37375">
          <w:rPr>
            <w:color w:val="000000"/>
            <w:sz w:val="22"/>
            <w:lang w:val="en-US" w:eastAsia="en-GB"/>
          </w:rPr>
          <w:t xml:space="preserve"> A</w:t>
        </w:r>
      </w:hyperlink>
      <w:r w:rsidRPr="00B37375">
        <w:rPr>
          <w:color w:val="000000"/>
          <w:sz w:val="22"/>
          <w:lang w:val="en-US" w:eastAsia="en-GB"/>
        </w:rPr>
        <w:t xml:space="preserve">, </w:t>
      </w:r>
      <w:hyperlink r:id="rId10" w:history="1">
        <w:proofErr w:type="spellStart"/>
        <w:r w:rsidRPr="00B37375">
          <w:rPr>
            <w:color w:val="000000"/>
            <w:sz w:val="22"/>
            <w:lang w:val="en-US" w:eastAsia="en-GB"/>
          </w:rPr>
          <w:t>Ropac</w:t>
        </w:r>
        <w:proofErr w:type="spellEnd"/>
        <w:r w:rsidRPr="00B37375">
          <w:rPr>
            <w:color w:val="000000"/>
            <w:sz w:val="22"/>
            <w:lang w:val="en-US" w:eastAsia="en-GB"/>
          </w:rPr>
          <w:t xml:space="preserve"> D</w:t>
        </w:r>
      </w:hyperlink>
      <w:r w:rsidRPr="00B37375">
        <w:rPr>
          <w:color w:val="000000"/>
          <w:sz w:val="22"/>
          <w:lang w:val="en-US" w:eastAsia="en-GB"/>
        </w:rPr>
        <w:t xml:space="preserve">, </w:t>
      </w:r>
      <w:hyperlink r:id="rId11" w:history="1">
        <w:proofErr w:type="spellStart"/>
        <w:r w:rsidRPr="00B37375">
          <w:rPr>
            <w:color w:val="000000"/>
            <w:sz w:val="22"/>
            <w:lang w:val="en-US" w:eastAsia="en-GB"/>
          </w:rPr>
          <w:t>Tripković</w:t>
        </w:r>
        <w:proofErr w:type="spellEnd"/>
        <w:r w:rsidRPr="00B37375">
          <w:rPr>
            <w:color w:val="000000"/>
            <w:sz w:val="22"/>
            <w:lang w:val="en-US" w:eastAsia="en-GB"/>
          </w:rPr>
          <w:t xml:space="preserve"> I</w:t>
        </w:r>
      </w:hyperlink>
      <w:r w:rsidRPr="00B37375">
        <w:rPr>
          <w:color w:val="000000"/>
          <w:sz w:val="22"/>
          <w:lang w:val="en-US" w:eastAsia="en-GB"/>
        </w:rPr>
        <w:t xml:space="preserve">, </w:t>
      </w:r>
      <w:hyperlink r:id="rId12" w:history="1">
        <w:proofErr w:type="spellStart"/>
        <w:r w:rsidRPr="00B37375">
          <w:rPr>
            <w:color w:val="000000"/>
            <w:sz w:val="22"/>
            <w:lang w:val="en-US" w:eastAsia="en-GB"/>
          </w:rPr>
          <w:t>Stojanović</w:t>
        </w:r>
        <w:proofErr w:type="spellEnd"/>
        <w:r w:rsidRPr="00B37375">
          <w:rPr>
            <w:color w:val="000000"/>
            <w:sz w:val="22"/>
            <w:lang w:val="en-US" w:eastAsia="en-GB"/>
          </w:rPr>
          <w:t xml:space="preserve"> D</w:t>
        </w:r>
      </w:hyperlink>
      <w:r w:rsidRPr="00B37375">
        <w:rPr>
          <w:color w:val="000000"/>
          <w:sz w:val="22"/>
          <w:lang w:val="en-US" w:eastAsia="en-GB"/>
        </w:rPr>
        <w:t xml:space="preserve"> </w:t>
      </w:r>
      <w:hyperlink r:id="rId13" w:history="1">
        <w:r>
          <w:rPr>
            <w:color w:val="000000"/>
            <w:sz w:val="22"/>
            <w:lang w:val="en-US" w:eastAsia="en-GB"/>
          </w:rPr>
          <w:t>et</w:t>
        </w:r>
      </w:hyperlink>
      <w:r>
        <w:rPr>
          <w:color w:val="000000"/>
          <w:sz w:val="22"/>
        </w:rPr>
        <w:t xml:space="preserve"> al (2009)</w:t>
      </w:r>
      <w:r w:rsidRPr="00B37375">
        <w:rPr>
          <w:color w:val="000000"/>
          <w:sz w:val="22"/>
          <w:lang w:val="en-US" w:eastAsia="en-GB"/>
        </w:rPr>
        <w:t>.</w:t>
      </w:r>
      <w:r w:rsidRPr="00B37375">
        <w:rPr>
          <w:color w:val="000000"/>
          <w:kern w:val="36"/>
          <w:sz w:val="22"/>
          <w:lang w:val="en-US" w:eastAsia="en-GB"/>
        </w:rPr>
        <w:t xml:space="preserve"> </w:t>
      </w:r>
      <w:proofErr w:type="spellStart"/>
      <w:proofErr w:type="gramStart"/>
      <w:r w:rsidRPr="002C75B8">
        <w:rPr>
          <w:color w:val="000000"/>
          <w:kern w:val="36"/>
          <w:sz w:val="22"/>
          <w:lang w:val="en-GB" w:eastAsia="en-GB"/>
        </w:rPr>
        <w:t>Occurence</w:t>
      </w:r>
      <w:proofErr w:type="spellEnd"/>
      <w:r w:rsidRPr="002C75B8">
        <w:rPr>
          <w:color w:val="000000"/>
          <w:kern w:val="36"/>
          <w:sz w:val="22"/>
          <w:lang w:val="en-GB" w:eastAsia="en-GB"/>
        </w:rPr>
        <w:t xml:space="preserve"> of visceral and cutaneous leishmaniasis in </w:t>
      </w:r>
      <w:smartTag w:uri="urn:schemas-microsoft-com:office:smarttags" w:element="place">
        <w:smartTag w:uri="urn:schemas-microsoft-com:office:smarttags" w:element="country-region">
          <w:r w:rsidRPr="002C75B8">
            <w:rPr>
              <w:color w:val="000000"/>
              <w:kern w:val="36"/>
              <w:sz w:val="22"/>
              <w:lang w:val="en-GB" w:eastAsia="en-GB"/>
            </w:rPr>
            <w:t>Croatia</w:t>
          </w:r>
        </w:smartTag>
      </w:smartTag>
      <w:r w:rsidRPr="002C75B8">
        <w:rPr>
          <w:color w:val="000000"/>
          <w:kern w:val="36"/>
          <w:sz w:val="22"/>
          <w:lang w:val="en-GB" w:eastAsia="en-GB"/>
        </w:rPr>
        <w:t>.</w:t>
      </w:r>
      <w:proofErr w:type="gramEnd"/>
      <w:r w:rsidRPr="002C75B8">
        <w:rPr>
          <w:color w:val="000000"/>
          <w:sz w:val="22"/>
          <w:lang w:val="en-GB" w:eastAsia="en-GB"/>
        </w:rPr>
        <w:t xml:space="preserve"> </w:t>
      </w:r>
      <w:hyperlink r:id="rId14" w:tooltip="Military medicine." w:history="1">
        <w:r w:rsidRPr="002C75B8">
          <w:rPr>
            <w:color w:val="000000"/>
            <w:sz w:val="22"/>
            <w:lang w:val="en-GB" w:eastAsia="en-GB"/>
          </w:rPr>
          <w:t>Mil Med</w:t>
        </w:r>
        <w:proofErr w:type="gramStart"/>
        <w:r w:rsidRPr="002C75B8">
          <w:rPr>
            <w:color w:val="000000"/>
            <w:sz w:val="22"/>
            <w:lang w:val="en-GB" w:eastAsia="en-GB"/>
          </w:rPr>
          <w:t>.</w:t>
        </w:r>
        <w:proofErr w:type="gramEnd"/>
      </w:hyperlink>
      <w:r w:rsidRPr="002C75B8">
        <w:rPr>
          <w:color w:val="000000"/>
          <w:sz w:val="22"/>
          <w:lang w:val="en-GB" w:eastAsia="en-GB"/>
        </w:rPr>
        <w:t>174(2):206-11.</w:t>
      </w:r>
    </w:p>
    <w:p w:rsidR="00D67F70" w:rsidRPr="002C75B8" w:rsidRDefault="00D67F70" w:rsidP="00D67F70">
      <w:pPr>
        <w:ind w:left="0" w:firstLine="0"/>
        <w:rPr>
          <w:color w:val="000000"/>
          <w:sz w:val="22"/>
          <w:lang w:val="en-GB" w:eastAsia="en-GB"/>
        </w:rPr>
      </w:pPr>
    </w:p>
    <w:p w:rsidR="00D67F70" w:rsidRPr="002C75B8" w:rsidRDefault="00D67F70" w:rsidP="00D67F70">
      <w:pPr>
        <w:pStyle w:val="title1"/>
        <w:shd w:val="clear" w:color="auto" w:fill="FFFFFF"/>
        <w:jc w:val="both"/>
        <w:rPr>
          <w:rStyle w:val="src1"/>
          <w:rFonts w:ascii="Arial" w:hAnsi="Arial" w:cs="Arial"/>
          <w:color w:val="000000"/>
          <w:sz w:val="22"/>
          <w:szCs w:val="22"/>
        </w:rPr>
      </w:pPr>
      <w:r>
        <w:rPr>
          <w:rFonts w:ascii="Arial" w:hAnsi="Arial" w:cs="Arial"/>
          <w:color w:val="000000"/>
          <w:sz w:val="22"/>
          <w:szCs w:val="22"/>
        </w:rPr>
        <w:t xml:space="preserve">2. </w:t>
      </w:r>
      <w:proofErr w:type="spellStart"/>
      <w:r w:rsidRPr="002C75B8">
        <w:rPr>
          <w:rFonts w:ascii="Arial" w:hAnsi="Arial" w:cs="Arial"/>
          <w:color w:val="000000"/>
          <w:sz w:val="22"/>
          <w:szCs w:val="22"/>
        </w:rPr>
        <w:t>Zivicnjak</w:t>
      </w:r>
      <w:proofErr w:type="spellEnd"/>
      <w:r w:rsidRPr="002C75B8">
        <w:rPr>
          <w:rFonts w:ascii="Arial" w:hAnsi="Arial" w:cs="Arial"/>
          <w:color w:val="000000"/>
          <w:sz w:val="22"/>
          <w:szCs w:val="22"/>
        </w:rPr>
        <w:t xml:space="preserve"> T, </w:t>
      </w:r>
      <w:proofErr w:type="spellStart"/>
      <w:r w:rsidRPr="002C75B8">
        <w:rPr>
          <w:rFonts w:ascii="Arial" w:hAnsi="Arial" w:cs="Arial"/>
          <w:color w:val="000000"/>
          <w:sz w:val="22"/>
          <w:szCs w:val="22"/>
        </w:rPr>
        <w:t>Martinković</w:t>
      </w:r>
      <w:proofErr w:type="spellEnd"/>
      <w:r w:rsidRPr="002C75B8">
        <w:rPr>
          <w:rFonts w:ascii="Arial" w:hAnsi="Arial" w:cs="Arial"/>
          <w:color w:val="000000"/>
          <w:sz w:val="22"/>
          <w:szCs w:val="22"/>
        </w:rPr>
        <w:t xml:space="preserve"> F, </w:t>
      </w:r>
      <w:proofErr w:type="spellStart"/>
      <w:r w:rsidRPr="002C75B8">
        <w:rPr>
          <w:rFonts w:ascii="Arial" w:hAnsi="Arial" w:cs="Arial"/>
          <w:color w:val="000000"/>
          <w:sz w:val="22"/>
          <w:szCs w:val="22"/>
        </w:rPr>
        <w:t>Marinculić</w:t>
      </w:r>
      <w:proofErr w:type="spellEnd"/>
      <w:r w:rsidRPr="002C75B8">
        <w:rPr>
          <w:rFonts w:ascii="Arial" w:hAnsi="Arial" w:cs="Arial"/>
          <w:color w:val="000000"/>
          <w:sz w:val="22"/>
          <w:szCs w:val="22"/>
        </w:rPr>
        <w:t xml:space="preserve"> A, </w:t>
      </w:r>
      <w:proofErr w:type="spellStart"/>
      <w:r w:rsidRPr="002C75B8">
        <w:rPr>
          <w:rFonts w:ascii="Arial" w:hAnsi="Arial" w:cs="Arial"/>
          <w:color w:val="000000"/>
          <w:sz w:val="22"/>
          <w:szCs w:val="22"/>
        </w:rPr>
        <w:t>Mrljak</w:t>
      </w:r>
      <w:proofErr w:type="spellEnd"/>
      <w:r w:rsidRPr="002C75B8">
        <w:rPr>
          <w:rFonts w:ascii="Arial" w:hAnsi="Arial" w:cs="Arial"/>
          <w:color w:val="000000"/>
          <w:sz w:val="22"/>
          <w:szCs w:val="22"/>
        </w:rPr>
        <w:t xml:space="preserve"> V, </w:t>
      </w:r>
      <w:proofErr w:type="spellStart"/>
      <w:r w:rsidRPr="002C75B8">
        <w:rPr>
          <w:rFonts w:ascii="Arial" w:hAnsi="Arial" w:cs="Arial"/>
          <w:color w:val="000000"/>
          <w:sz w:val="22"/>
          <w:szCs w:val="22"/>
        </w:rPr>
        <w:t>Kucer</w:t>
      </w:r>
      <w:proofErr w:type="spellEnd"/>
      <w:r w:rsidRPr="002C75B8">
        <w:rPr>
          <w:rFonts w:ascii="Arial" w:hAnsi="Arial" w:cs="Arial"/>
          <w:color w:val="000000"/>
          <w:sz w:val="22"/>
          <w:szCs w:val="22"/>
        </w:rPr>
        <w:t xml:space="preserve"> N</w:t>
      </w:r>
      <w:r>
        <w:rPr>
          <w:rFonts w:ascii="Arial" w:hAnsi="Arial" w:cs="Arial"/>
          <w:color w:val="000000"/>
          <w:sz w:val="22"/>
          <w:szCs w:val="22"/>
        </w:rPr>
        <w:t xml:space="preserve"> et al (2005)</w:t>
      </w:r>
      <w:r w:rsidRPr="002C75B8">
        <w:rPr>
          <w:rFonts w:ascii="Arial" w:hAnsi="Arial" w:cs="Arial"/>
          <w:color w:val="000000"/>
          <w:sz w:val="22"/>
          <w:szCs w:val="22"/>
        </w:rPr>
        <w:t xml:space="preserve">. </w:t>
      </w:r>
      <w:hyperlink r:id="rId15" w:history="1">
        <w:proofErr w:type="gramStart"/>
        <w:r w:rsidRPr="002C75B8">
          <w:rPr>
            <w:rFonts w:ascii="Arial" w:hAnsi="Arial" w:cs="Arial"/>
            <w:color w:val="000000"/>
            <w:sz w:val="22"/>
            <w:szCs w:val="22"/>
          </w:rPr>
          <w:t xml:space="preserve">A </w:t>
        </w:r>
        <w:proofErr w:type="spellStart"/>
        <w:r w:rsidRPr="002C75B8">
          <w:rPr>
            <w:rFonts w:ascii="Arial" w:hAnsi="Arial" w:cs="Arial"/>
            <w:color w:val="000000"/>
            <w:sz w:val="22"/>
            <w:szCs w:val="22"/>
          </w:rPr>
          <w:t>seroepidemiologic</w:t>
        </w:r>
        <w:proofErr w:type="spellEnd"/>
        <w:r w:rsidRPr="002C75B8">
          <w:rPr>
            <w:rFonts w:ascii="Arial" w:hAnsi="Arial" w:cs="Arial"/>
            <w:color w:val="000000"/>
            <w:sz w:val="22"/>
            <w:szCs w:val="22"/>
          </w:rPr>
          <w:t xml:space="preserve"> survey of canine visceral </w:t>
        </w:r>
        <w:proofErr w:type="spellStart"/>
        <w:r w:rsidRPr="002C75B8">
          <w:rPr>
            <w:rFonts w:ascii="Arial" w:hAnsi="Arial" w:cs="Arial"/>
            <w:color w:val="000000"/>
            <w:sz w:val="22"/>
            <w:szCs w:val="22"/>
          </w:rPr>
          <w:t>leishmaniosis</w:t>
        </w:r>
        <w:proofErr w:type="spellEnd"/>
        <w:r w:rsidRPr="002C75B8">
          <w:rPr>
            <w:rFonts w:ascii="Arial" w:hAnsi="Arial" w:cs="Arial"/>
            <w:color w:val="000000"/>
            <w:sz w:val="22"/>
            <w:szCs w:val="22"/>
          </w:rPr>
          <w:t xml:space="preserve"> among apparently healthy dogs in Croatia.</w:t>
        </w:r>
        <w:proofErr w:type="gramEnd"/>
      </w:hyperlink>
      <w:r w:rsidRPr="002C75B8">
        <w:rPr>
          <w:rFonts w:ascii="Arial" w:hAnsi="Arial" w:cs="Arial"/>
          <w:color w:val="000000"/>
          <w:sz w:val="22"/>
          <w:szCs w:val="22"/>
        </w:rPr>
        <w:t xml:space="preserve"> </w:t>
      </w:r>
      <w:r w:rsidRPr="002C75B8">
        <w:rPr>
          <w:rStyle w:val="jrnl"/>
          <w:rFonts w:ascii="Arial" w:hAnsi="Arial" w:cs="Arial"/>
          <w:color w:val="000000"/>
          <w:sz w:val="22"/>
          <w:szCs w:val="22"/>
        </w:rPr>
        <w:t xml:space="preserve">Vet </w:t>
      </w:r>
      <w:proofErr w:type="spellStart"/>
      <w:r w:rsidRPr="002C75B8">
        <w:rPr>
          <w:rStyle w:val="jrnl"/>
          <w:rFonts w:ascii="Arial" w:hAnsi="Arial" w:cs="Arial"/>
          <w:color w:val="000000"/>
          <w:sz w:val="22"/>
          <w:szCs w:val="22"/>
        </w:rPr>
        <w:t>Parasitol</w:t>
      </w:r>
      <w:proofErr w:type="spellEnd"/>
      <w:r>
        <w:rPr>
          <w:rStyle w:val="src1"/>
          <w:rFonts w:ascii="Arial" w:hAnsi="Arial" w:cs="Arial"/>
          <w:color w:val="000000"/>
          <w:sz w:val="22"/>
          <w:szCs w:val="22"/>
        </w:rPr>
        <w:t xml:space="preserve"> </w:t>
      </w:r>
      <w:r w:rsidRPr="002C75B8">
        <w:rPr>
          <w:rStyle w:val="src1"/>
          <w:rFonts w:ascii="Arial" w:hAnsi="Arial" w:cs="Arial"/>
          <w:color w:val="000000"/>
          <w:sz w:val="22"/>
          <w:szCs w:val="22"/>
        </w:rPr>
        <w:t>131(1-2):35-43</w:t>
      </w:r>
      <w:r>
        <w:rPr>
          <w:rStyle w:val="src1"/>
          <w:rFonts w:ascii="Arial" w:hAnsi="Arial" w:cs="Arial"/>
          <w:color w:val="000000"/>
          <w:sz w:val="22"/>
          <w:szCs w:val="22"/>
        </w:rPr>
        <w:t>.</w:t>
      </w:r>
    </w:p>
    <w:p w:rsidR="00D67F70" w:rsidRPr="002C75B8" w:rsidRDefault="00D67F70" w:rsidP="00D67F70">
      <w:pPr>
        <w:pStyle w:val="title1"/>
        <w:shd w:val="clear" w:color="auto" w:fill="FFFFFF"/>
        <w:jc w:val="both"/>
        <w:rPr>
          <w:rFonts w:ascii="Arial" w:hAnsi="Arial" w:cs="Arial"/>
          <w:color w:val="000000"/>
          <w:sz w:val="22"/>
          <w:szCs w:val="22"/>
        </w:rPr>
      </w:pPr>
    </w:p>
    <w:p w:rsidR="00D67F70" w:rsidRPr="002C75B8" w:rsidRDefault="00D67F70" w:rsidP="00D67F70">
      <w:pPr>
        <w:pStyle w:val="aux1"/>
        <w:shd w:val="clear" w:color="auto" w:fill="FFFFFF"/>
        <w:spacing w:line="240" w:lineRule="auto"/>
        <w:jc w:val="both"/>
        <w:rPr>
          <w:rStyle w:val="src1"/>
          <w:rFonts w:ascii="Arial" w:hAnsi="Arial" w:cs="Arial"/>
          <w:color w:val="000000"/>
          <w:sz w:val="22"/>
          <w:szCs w:val="22"/>
        </w:rPr>
      </w:pPr>
      <w:r>
        <w:rPr>
          <w:rFonts w:ascii="Arial" w:hAnsi="Arial" w:cs="Arial"/>
          <w:color w:val="000000"/>
          <w:sz w:val="22"/>
          <w:szCs w:val="22"/>
        </w:rPr>
        <w:t xml:space="preserve">3. </w:t>
      </w:r>
      <w:r w:rsidRPr="002C75B8">
        <w:rPr>
          <w:rFonts w:ascii="Arial" w:hAnsi="Arial" w:cs="Arial"/>
          <w:color w:val="000000"/>
          <w:sz w:val="22"/>
          <w:szCs w:val="22"/>
        </w:rPr>
        <w:t xml:space="preserve">Beck A, Beck R, </w:t>
      </w:r>
      <w:proofErr w:type="spellStart"/>
      <w:r w:rsidRPr="002C75B8">
        <w:rPr>
          <w:rFonts w:ascii="Arial" w:hAnsi="Arial" w:cs="Arial"/>
          <w:color w:val="000000"/>
          <w:sz w:val="22"/>
          <w:szCs w:val="22"/>
        </w:rPr>
        <w:t>Kusak</w:t>
      </w:r>
      <w:proofErr w:type="spellEnd"/>
      <w:r w:rsidRPr="002C75B8">
        <w:rPr>
          <w:rFonts w:ascii="Arial" w:hAnsi="Arial" w:cs="Arial"/>
          <w:color w:val="000000"/>
          <w:sz w:val="22"/>
          <w:szCs w:val="22"/>
        </w:rPr>
        <w:t xml:space="preserve"> J, </w:t>
      </w:r>
      <w:proofErr w:type="spellStart"/>
      <w:r w:rsidRPr="002C75B8">
        <w:rPr>
          <w:rFonts w:ascii="Arial" w:hAnsi="Arial" w:cs="Arial"/>
          <w:color w:val="000000"/>
          <w:sz w:val="22"/>
          <w:szCs w:val="22"/>
        </w:rPr>
        <w:t>Gudan</w:t>
      </w:r>
      <w:proofErr w:type="spellEnd"/>
      <w:r w:rsidRPr="002C75B8">
        <w:rPr>
          <w:rFonts w:ascii="Arial" w:hAnsi="Arial" w:cs="Arial"/>
          <w:color w:val="000000"/>
          <w:sz w:val="22"/>
          <w:szCs w:val="22"/>
        </w:rPr>
        <w:t xml:space="preserve"> A, </w:t>
      </w:r>
      <w:proofErr w:type="spellStart"/>
      <w:r w:rsidRPr="002C75B8">
        <w:rPr>
          <w:rFonts w:ascii="Arial" w:hAnsi="Arial" w:cs="Arial"/>
          <w:color w:val="000000"/>
          <w:sz w:val="22"/>
          <w:szCs w:val="22"/>
        </w:rPr>
        <w:t>Martinkovic</w:t>
      </w:r>
      <w:proofErr w:type="spellEnd"/>
      <w:r w:rsidRPr="002C75B8">
        <w:rPr>
          <w:rFonts w:ascii="Arial" w:hAnsi="Arial" w:cs="Arial"/>
          <w:color w:val="000000"/>
          <w:sz w:val="22"/>
          <w:szCs w:val="22"/>
        </w:rPr>
        <w:t xml:space="preserve"> F </w:t>
      </w:r>
      <w:r>
        <w:rPr>
          <w:rFonts w:ascii="Arial" w:hAnsi="Arial" w:cs="Arial"/>
          <w:color w:val="000000"/>
          <w:sz w:val="22"/>
          <w:szCs w:val="22"/>
        </w:rPr>
        <w:t>et al (2008)</w:t>
      </w:r>
      <w:r w:rsidRPr="002C75B8">
        <w:rPr>
          <w:rFonts w:ascii="Arial" w:hAnsi="Arial" w:cs="Arial"/>
          <w:color w:val="000000"/>
          <w:sz w:val="22"/>
          <w:szCs w:val="22"/>
        </w:rPr>
        <w:t xml:space="preserve">. </w:t>
      </w:r>
      <w:hyperlink r:id="rId16" w:history="1">
        <w:proofErr w:type="gramStart"/>
        <w:r w:rsidRPr="002C75B8">
          <w:rPr>
            <w:rFonts w:ascii="Arial" w:hAnsi="Arial" w:cs="Arial"/>
            <w:color w:val="000000"/>
            <w:sz w:val="22"/>
            <w:szCs w:val="22"/>
          </w:rPr>
          <w:t xml:space="preserve">A case of visceral </w:t>
        </w:r>
        <w:proofErr w:type="spellStart"/>
        <w:r w:rsidRPr="002C75B8">
          <w:rPr>
            <w:rFonts w:ascii="Arial" w:hAnsi="Arial" w:cs="Arial"/>
            <w:color w:val="000000"/>
            <w:sz w:val="22"/>
            <w:szCs w:val="22"/>
          </w:rPr>
          <w:t>leishmaniosis</w:t>
        </w:r>
        <w:proofErr w:type="spellEnd"/>
        <w:r w:rsidRPr="002C75B8">
          <w:rPr>
            <w:rFonts w:ascii="Arial" w:hAnsi="Arial" w:cs="Arial"/>
            <w:color w:val="000000"/>
            <w:sz w:val="22"/>
            <w:szCs w:val="22"/>
          </w:rPr>
          <w:t xml:space="preserve"> in a gray wolf (</w:t>
        </w:r>
        <w:proofErr w:type="spellStart"/>
        <w:r w:rsidRPr="002C75B8">
          <w:rPr>
            <w:rFonts w:ascii="Arial" w:hAnsi="Arial" w:cs="Arial"/>
            <w:color w:val="000000"/>
            <w:sz w:val="22"/>
            <w:szCs w:val="22"/>
          </w:rPr>
          <w:t>Canis</w:t>
        </w:r>
        <w:proofErr w:type="spellEnd"/>
        <w:r w:rsidRPr="002C75B8">
          <w:rPr>
            <w:rFonts w:ascii="Arial" w:hAnsi="Arial" w:cs="Arial"/>
            <w:color w:val="000000"/>
            <w:sz w:val="22"/>
            <w:szCs w:val="22"/>
          </w:rPr>
          <w:t xml:space="preserve"> lupus) from Croatia.</w:t>
        </w:r>
        <w:proofErr w:type="gramEnd"/>
      </w:hyperlink>
      <w:r w:rsidRPr="002C75B8">
        <w:rPr>
          <w:rStyle w:val="jrnl"/>
          <w:rFonts w:ascii="Arial" w:hAnsi="Arial" w:cs="Arial"/>
          <w:color w:val="000000"/>
          <w:sz w:val="22"/>
          <w:szCs w:val="22"/>
        </w:rPr>
        <w:t xml:space="preserve"> J </w:t>
      </w:r>
      <w:proofErr w:type="spellStart"/>
      <w:r w:rsidRPr="002C75B8">
        <w:rPr>
          <w:rStyle w:val="jrnl"/>
          <w:rFonts w:ascii="Arial" w:hAnsi="Arial" w:cs="Arial"/>
          <w:color w:val="000000"/>
          <w:sz w:val="22"/>
          <w:szCs w:val="22"/>
        </w:rPr>
        <w:t>Wildl</w:t>
      </w:r>
      <w:proofErr w:type="spellEnd"/>
      <w:r w:rsidRPr="002C75B8">
        <w:rPr>
          <w:rStyle w:val="jrnl"/>
          <w:rFonts w:ascii="Arial" w:hAnsi="Arial" w:cs="Arial"/>
          <w:color w:val="000000"/>
          <w:sz w:val="22"/>
          <w:szCs w:val="22"/>
        </w:rPr>
        <w:t xml:space="preserve"> </w:t>
      </w:r>
      <w:proofErr w:type="spellStart"/>
      <w:r w:rsidRPr="002C75B8">
        <w:rPr>
          <w:rStyle w:val="jrnl"/>
          <w:rFonts w:ascii="Arial" w:hAnsi="Arial" w:cs="Arial"/>
          <w:color w:val="000000"/>
          <w:sz w:val="22"/>
          <w:szCs w:val="22"/>
        </w:rPr>
        <w:t>Dis</w:t>
      </w:r>
      <w:proofErr w:type="spellEnd"/>
      <w:r>
        <w:rPr>
          <w:rStyle w:val="src1"/>
          <w:rFonts w:ascii="Arial" w:hAnsi="Arial" w:cs="Arial"/>
          <w:color w:val="000000"/>
          <w:sz w:val="22"/>
          <w:szCs w:val="22"/>
        </w:rPr>
        <w:t xml:space="preserve"> </w:t>
      </w:r>
      <w:r w:rsidRPr="002C75B8">
        <w:rPr>
          <w:rStyle w:val="src1"/>
          <w:rFonts w:ascii="Arial" w:hAnsi="Arial" w:cs="Arial"/>
          <w:color w:val="000000"/>
          <w:sz w:val="22"/>
          <w:szCs w:val="22"/>
        </w:rPr>
        <w:t>44(2):451-6</w:t>
      </w:r>
      <w:r>
        <w:rPr>
          <w:rStyle w:val="src1"/>
          <w:rFonts w:ascii="Arial" w:hAnsi="Arial" w:cs="Arial"/>
          <w:color w:val="000000"/>
          <w:sz w:val="22"/>
          <w:szCs w:val="22"/>
        </w:rPr>
        <w:t>.</w:t>
      </w:r>
    </w:p>
    <w:p w:rsidR="002F7C1A" w:rsidRDefault="002F7C1A" w:rsidP="00D67F70"/>
    <w:sectPr w:rsidR="002F7C1A" w:rsidSect="002F7C1A">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A19BC"/>
    <w:multiLevelType w:val="hybridMultilevel"/>
    <w:tmpl w:val="63BA6314"/>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
    <w:nsid w:val="54731912"/>
    <w:multiLevelType w:val="multilevel"/>
    <w:tmpl w:val="9F3EB04A"/>
    <w:lvl w:ilvl="0">
      <w:start w:val="1"/>
      <w:numFmt w:val="decimal"/>
      <w:pStyle w:val="Heading1"/>
      <w:isLgl/>
      <w:lvlText w:val="%1."/>
      <w:lvlJc w:val="left"/>
      <w:pPr>
        <w:tabs>
          <w:tab w:val="num" w:pos="1134"/>
        </w:tabs>
        <w:ind w:left="1134" w:hanging="1134"/>
      </w:pPr>
      <w:rPr>
        <w:rFonts w:ascii="Arial" w:hAnsi="Arial" w:hint="default"/>
        <w:b/>
        <w:i w:val="0"/>
        <w:color w:val="000000"/>
        <w:sz w:val="32"/>
        <w:szCs w:val="32"/>
        <w:u w:color="000000"/>
      </w:rPr>
    </w:lvl>
    <w:lvl w:ilvl="1">
      <w:start w:val="1"/>
      <w:numFmt w:val="decimal"/>
      <w:pStyle w:val="Heading2"/>
      <w:isLgl/>
      <w:lvlText w:val="%1.%2."/>
      <w:lvlJc w:val="left"/>
      <w:pPr>
        <w:tabs>
          <w:tab w:val="num" w:pos="1134"/>
        </w:tabs>
        <w:ind w:left="1134" w:hanging="1134"/>
      </w:pPr>
      <w:rPr>
        <w:rFonts w:ascii="Arial" w:hAnsi="Arial" w:hint="default"/>
        <w:b/>
        <w:i w:val="0"/>
        <w:color w:val="000000"/>
        <w:sz w:val="28"/>
        <w:szCs w:val="28"/>
      </w:rPr>
    </w:lvl>
    <w:lvl w:ilvl="2">
      <w:start w:val="1"/>
      <w:numFmt w:val="decimal"/>
      <w:pStyle w:val="Heading3"/>
      <w:isLgl/>
      <w:lvlText w:val="%1.%2.%3."/>
      <w:lvlJc w:val="left"/>
      <w:pPr>
        <w:tabs>
          <w:tab w:val="num" w:pos="0"/>
        </w:tabs>
        <w:ind w:left="1134" w:hanging="1134"/>
      </w:pPr>
      <w:rPr>
        <w:rFonts w:ascii="Arial" w:hAnsi="Arial" w:hint="default"/>
        <w:b w:val="0"/>
        <w:i/>
        <w:color w:val="000000"/>
        <w:sz w:val="27"/>
        <w:szCs w:val="27"/>
      </w:rPr>
    </w:lvl>
    <w:lvl w:ilvl="3">
      <w:start w:val="1"/>
      <w:numFmt w:val="decimal"/>
      <w:pStyle w:val="Heading4"/>
      <w:lvlText w:val="%1.%2.%3.%4."/>
      <w:lvlJc w:val="left"/>
      <w:pPr>
        <w:tabs>
          <w:tab w:val="num" w:pos="1134"/>
        </w:tabs>
        <w:ind w:left="1134" w:hanging="1134"/>
      </w:pPr>
      <w:rPr>
        <w:rFonts w:ascii="Arial" w:hAnsi="Arial" w:hint="default"/>
        <w:b w:val="0"/>
        <w:i w:val="0"/>
        <w:color w:val="000000"/>
        <w:sz w:val="26"/>
        <w:szCs w:val="26"/>
      </w:rPr>
    </w:lvl>
    <w:lvl w:ilvl="4">
      <w:start w:val="1"/>
      <w:numFmt w:val="decimal"/>
      <w:lvlText w:val="%1.%2.%3.%4.%5."/>
      <w:lvlJc w:val="left"/>
      <w:pPr>
        <w:tabs>
          <w:tab w:val="num" w:pos="1402"/>
        </w:tabs>
        <w:ind w:left="1402" w:hanging="1402"/>
      </w:pPr>
      <w:rPr>
        <w:rFonts w:ascii="Arial" w:hAnsi="Arial" w:hint="default"/>
        <w:b/>
        <w:i w:val="0"/>
        <w:color w:val="000000"/>
        <w:sz w:val="24"/>
        <w:szCs w:val="24"/>
      </w:rPr>
    </w:lvl>
    <w:lvl w:ilvl="5">
      <w:start w:val="1"/>
      <w:numFmt w:val="decimal"/>
      <w:lvlText w:val="%1.%2.%3.%4.%5.%6."/>
      <w:lvlJc w:val="left"/>
      <w:pPr>
        <w:tabs>
          <w:tab w:val="num" w:pos="1701"/>
        </w:tabs>
        <w:ind w:left="1701" w:hanging="1701"/>
      </w:pPr>
      <w:rPr>
        <w:rFonts w:ascii="Arial" w:hAnsi="Arial" w:hint="default"/>
        <w:b w:val="0"/>
        <w:i w:val="0"/>
        <w:color w:val="000000"/>
        <w:sz w:val="24"/>
        <w:szCs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1"/>
  </w:num>
  <w:num w:numId="3">
    <w:abstractNumId w:val="1"/>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67F70"/>
    <w:rsid w:val="000028F1"/>
    <w:rsid w:val="00010242"/>
    <w:rsid w:val="00046B72"/>
    <w:rsid w:val="00052A25"/>
    <w:rsid w:val="0005677D"/>
    <w:rsid w:val="000578BC"/>
    <w:rsid w:val="000848FF"/>
    <w:rsid w:val="000B48D7"/>
    <w:rsid w:val="000E5115"/>
    <w:rsid w:val="000F0175"/>
    <w:rsid w:val="000F1E62"/>
    <w:rsid w:val="001168B6"/>
    <w:rsid w:val="00134E9F"/>
    <w:rsid w:val="00141FD2"/>
    <w:rsid w:val="0016660D"/>
    <w:rsid w:val="00194CED"/>
    <w:rsid w:val="001B2C47"/>
    <w:rsid w:val="001E4D96"/>
    <w:rsid w:val="002000DA"/>
    <w:rsid w:val="00215613"/>
    <w:rsid w:val="00220DFD"/>
    <w:rsid w:val="0024005B"/>
    <w:rsid w:val="00245DB8"/>
    <w:rsid w:val="00252F0C"/>
    <w:rsid w:val="00270F6A"/>
    <w:rsid w:val="00272C75"/>
    <w:rsid w:val="00272E09"/>
    <w:rsid w:val="0027629F"/>
    <w:rsid w:val="00280D78"/>
    <w:rsid w:val="002C258B"/>
    <w:rsid w:val="002F4248"/>
    <w:rsid w:val="002F6463"/>
    <w:rsid w:val="002F7C1A"/>
    <w:rsid w:val="00315ECC"/>
    <w:rsid w:val="003229A6"/>
    <w:rsid w:val="003310F3"/>
    <w:rsid w:val="00333A3A"/>
    <w:rsid w:val="0034701D"/>
    <w:rsid w:val="0036003C"/>
    <w:rsid w:val="00363320"/>
    <w:rsid w:val="00374366"/>
    <w:rsid w:val="003A44B4"/>
    <w:rsid w:val="003B3568"/>
    <w:rsid w:val="003B73ED"/>
    <w:rsid w:val="003D1FFD"/>
    <w:rsid w:val="003E1DA2"/>
    <w:rsid w:val="003F1346"/>
    <w:rsid w:val="00412019"/>
    <w:rsid w:val="00412575"/>
    <w:rsid w:val="00420168"/>
    <w:rsid w:val="004264FD"/>
    <w:rsid w:val="00491E29"/>
    <w:rsid w:val="004A37D9"/>
    <w:rsid w:val="004A5A5B"/>
    <w:rsid w:val="004C53F0"/>
    <w:rsid w:val="004D15B3"/>
    <w:rsid w:val="005100AA"/>
    <w:rsid w:val="00570157"/>
    <w:rsid w:val="0057148C"/>
    <w:rsid w:val="005724D3"/>
    <w:rsid w:val="00581469"/>
    <w:rsid w:val="00593992"/>
    <w:rsid w:val="005C6498"/>
    <w:rsid w:val="005F2E6A"/>
    <w:rsid w:val="005F4AD0"/>
    <w:rsid w:val="0062498A"/>
    <w:rsid w:val="00626A99"/>
    <w:rsid w:val="006272A7"/>
    <w:rsid w:val="00641A14"/>
    <w:rsid w:val="00653580"/>
    <w:rsid w:val="00661504"/>
    <w:rsid w:val="00690048"/>
    <w:rsid w:val="006C198E"/>
    <w:rsid w:val="006E008C"/>
    <w:rsid w:val="006E2CDF"/>
    <w:rsid w:val="006E718B"/>
    <w:rsid w:val="0071174C"/>
    <w:rsid w:val="00740C76"/>
    <w:rsid w:val="0075377D"/>
    <w:rsid w:val="007A78DF"/>
    <w:rsid w:val="007C7FD3"/>
    <w:rsid w:val="007D3253"/>
    <w:rsid w:val="007E18CB"/>
    <w:rsid w:val="007E4A87"/>
    <w:rsid w:val="008006B5"/>
    <w:rsid w:val="008016D2"/>
    <w:rsid w:val="00832051"/>
    <w:rsid w:val="00837717"/>
    <w:rsid w:val="008403F6"/>
    <w:rsid w:val="00847BE4"/>
    <w:rsid w:val="00851DE1"/>
    <w:rsid w:val="0086504E"/>
    <w:rsid w:val="00895527"/>
    <w:rsid w:val="00896966"/>
    <w:rsid w:val="008B250E"/>
    <w:rsid w:val="008D3496"/>
    <w:rsid w:val="008F2D26"/>
    <w:rsid w:val="009511C6"/>
    <w:rsid w:val="009B22FB"/>
    <w:rsid w:val="009C14CB"/>
    <w:rsid w:val="009C200B"/>
    <w:rsid w:val="009C319F"/>
    <w:rsid w:val="009C624C"/>
    <w:rsid w:val="009D1B5E"/>
    <w:rsid w:val="009F64EB"/>
    <w:rsid w:val="009F775A"/>
    <w:rsid w:val="00A45DA3"/>
    <w:rsid w:val="00A5035E"/>
    <w:rsid w:val="00A5411A"/>
    <w:rsid w:val="00A541A7"/>
    <w:rsid w:val="00A629D5"/>
    <w:rsid w:val="00A85111"/>
    <w:rsid w:val="00AD2F5D"/>
    <w:rsid w:val="00B15964"/>
    <w:rsid w:val="00B16204"/>
    <w:rsid w:val="00B433DC"/>
    <w:rsid w:val="00B476C3"/>
    <w:rsid w:val="00B96E52"/>
    <w:rsid w:val="00BA6E8F"/>
    <w:rsid w:val="00BB2383"/>
    <w:rsid w:val="00BE00C5"/>
    <w:rsid w:val="00C12906"/>
    <w:rsid w:val="00C1518C"/>
    <w:rsid w:val="00C236BD"/>
    <w:rsid w:val="00C244F5"/>
    <w:rsid w:val="00C264F2"/>
    <w:rsid w:val="00C47B72"/>
    <w:rsid w:val="00C7126E"/>
    <w:rsid w:val="00C75CF6"/>
    <w:rsid w:val="00C87D01"/>
    <w:rsid w:val="00C91A71"/>
    <w:rsid w:val="00CA637B"/>
    <w:rsid w:val="00CA71FE"/>
    <w:rsid w:val="00CF5DD0"/>
    <w:rsid w:val="00D05103"/>
    <w:rsid w:val="00D17D57"/>
    <w:rsid w:val="00D36E3A"/>
    <w:rsid w:val="00D5084A"/>
    <w:rsid w:val="00D513BD"/>
    <w:rsid w:val="00D541EC"/>
    <w:rsid w:val="00D6288C"/>
    <w:rsid w:val="00D67F70"/>
    <w:rsid w:val="00D83F8A"/>
    <w:rsid w:val="00D92869"/>
    <w:rsid w:val="00D95254"/>
    <w:rsid w:val="00DA0AB5"/>
    <w:rsid w:val="00DA14E3"/>
    <w:rsid w:val="00DB6D7C"/>
    <w:rsid w:val="00DD1ADE"/>
    <w:rsid w:val="00DF5A78"/>
    <w:rsid w:val="00DF6C46"/>
    <w:rsid w:val="00E147C3"/>
    <w:rsid w:val="00E17729"/>
    <w:rsid w:val="00E21063"/>
    <w:rsid w:val="00E370A8"/>
    <w:rsid w:val="00E474BF"/>
    <w:rsid w:val="00E47A87"/>
    <w:rsid w:val="00E65F1E"/>
    <w:rsid w:val="00E7082F"/>
    <w:rsid w:val="00E828CE"/>
    <w:rsid w:val="00E87373"/>
    <w:rsid w:val="00EB1F13"/>
    <w:rsid w:val="00EF27B3"/>
    <w:rsid w:val="00F03A91"/>
    <w:rsid w:val="00F14B40"/>
    <w:rsid w:val="00F16575"/>
    <w:rsid w:val="00F25542"/>
    <w:rsid w:val="00F87752"/>
    <w:rsid w:val="00F94E78"/>
    <w:rsid w:val="00FB0CFB"/>
    <w:rsid w:val="00FB6AA1"/>
    <w:rsid w:val="00FC58EE"/>
    <w:rsid w:val="00FD22F3"/>
    <w:rsid w:val="00FD59CB"/>
    <w:rsid w:val="00FE1BC6"/>
    <w:rsid w:val="00FE26F4"/>
    <w:rsid w:val="00FE575B"/>
    <w:rsid w:val="00FE79B4"/>
    <w:rsid w:val="00FF18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metricconverter"/>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7F70"/>
    <w:pPr>
      <w:spacing w:after="0" w:line="240" w:lineRule="auto"/>
      <w:ind w:left="720" w:hanging="720"/>
      <w:jc w:val="both"/>
    </w:pPr>
    <w:rPr>
      <w:rFonts w:ascii="Arial" w:eastAsia="Calibri" w:hAnsi="Arial" w:cs="Arial"/>
      <w:sz w:val="24"/>
      <w:lang w:val="es-CO"/>
    </w:rPr>
  </w:style>
  <w:style w:type="paragraph" w:styleId="Heading1">
    <w:name w:val="heading 1"/>
    <w:next w:val="Normal"/>
    <w:link w:val="Heading1Char"/>
    <w:qFormat/>
    <w:rsid w:val="00F14B40"/>
    <w:pPr>
      <w:keepNext/>
      <w:numPr>
        <w:numId w:val="4"/>
      </w:numPr>
      <w:spacing w:before="480" w:after="240" w:line="240" w:lineRule="auto"/>
      <w:outlineLvl w:val="0"/>
    </w:pPr>
    <w:rPr>
      <w:rFonts w:ascii="Arial" w:eastAsia="Times New Roman" w:hAnsi="Arial" w:cs="Arial"/>
      <w:b/>
      <w:bCs/>
      <w:kern w:val="32"/>
      <w:sz w:val="32"/>
      <w:szCs w:val="32"/>
      <w:lang w:val="de-AT" w:eastAsia="de-AT"/>
    </w:rPr>
  </w:style>
  <w:style w:type="paragraph" w:styleId="Heading2">
    <w:name w:val="heading 2"/>
    <w:next w:val="Normal"/>
    <w:link w:val="Heading2Char"/>
    <w:qFormat/>
    <w:rsid w:val="00F14B40"/>
    <w:pPr>
      <w:keepNext/>
      <w:numPr>
        <w:ilvl w:val="1"/>
        <w:numId w:val="4"/>
      </w:numPr>
      <w:spacing w:before="240" w:after="60" w:line="240" w:lineRule="auto"/>
      <w:outlineLvl w:val="1"/>
    </w:pPr>
    <w:rPr>
      <w:rFonts w:ascii="Arial" w:eastAsia="Times New Roman" w:hAnsi="Arial" w:cs="Arial"/>
      <w:b/>
      <w:bCs/>
      <w:iCs/>
      <w:sz w:val="28"/>
      <w:szCs w:val="28"/>
      <w:lang w:val="de-AT" w:eastAsia="de-AT"/>
    </w:rPr>
  </w:style>
  <w:style w:type="paragraph" w:styleId="Heading3">
    <w:name w:val="heading 3"/>
    <w:next w:val="Normal"/>
    <w:link w:val="Heading3Char"/>
    <w:qFormat/>
    <w:rsid w:val="00F14B40"/>
    <w:pPr>
      <w:keepNext/>
      <w:numPr>
        <w:ilvl w:val="2"/>
        <w:numId w:val="4"/>
      </w:numPr>
      <w:spacing w:before="240" w:after="60" w:line="240" w:lineRule="auto"/>
      <w:outlineLvl w:val="2"/>
    </w:pPr>
    <w:rPr>
      <w:rFonts w:ascii="Arial" w:eastAsia="Times New Roman" w:hAnsi="Arial" w:cs="Arial"/>
      <w:bCs/>
      <w:i/>
      <w:sz w:val="27"/>
      <w:szCs w:val="26"/>
      <w:lang w:val="de-AT" w:eastAsia="de-AT"/>
    </w:rPr>
  </w:style>
  <w:style w:type="paragraph" w:styleId="Heading4">
    <w:name w:val="heading 4"/>
    <w:next w:val="Normal"/>
    <w:link w:val="Heading4Char"/>
    <w:qFormat/>
    <w:rsid w:val="00F14B40"/>
    <w:pPr>
      <w:keepNext/>
      <w:numPr>
        <w:ilvl w:val="3"/>
        <w:numId w:val="4"/>
      </w:numPr>
      <w:spacing w:before="240" w:after="120" w:line="240" w:lineRule="auto"/>
      <w:outlineLvl w:val="3"/>
    </w:pPr>
    <w:rPr>
      <w:rFonts w:ascii="Arial" w:eastAsia="Times New Roman" w:hAnsi="Arial" w:cs="Times New Roman"/>
      <w:bCs/>
      <w:sz w:val="26"/>
      <w:szCs w:val="28"/>
      <w:lang w:val="de-AT" w:eastAsia="de-AT"/>
    </w:rPr>
  </w:style>
  <w:style w:type="paragraph" w:styleId="Heading5">
    <w:name w:val="heading 5"/>
    <w:basedOn w:val="Normal"/>
    <w:next w:val="Normal"/>
    <w:link w:val="Heading5Char"/>
    <w:qFormat/>
    <w:rsid w:val="00F14B40"/>
    <w:pPr>
      <w:spacing w:before="200"/>
      <w:ind w:left="1008" w:hanging="1008"/>
      <w:outlineLvl w:val="4"/>
    </w:pPr>
    <w:rPr>
      <w:rFonts w:ascii="Cambria" w:eastAsia="Times New Roman" w:hAnsi="Cambria" w:cs="Times New Roman"/>
      <w:b/>
      <w:bCs/>
      <w:color w:val="7F7F7F"/>
      <w:lang w:bidi="en-US"/>
    </w:rPr>
  </w:style>
  <w:style w:type="paragraph" w:styleId="Heading6">
    <w:name w:val="heading 6"/>
    <w:basedOn w:val="Normal"/>
    <w:next w:val="Normal"/>
    <w:link w:val="Heading6Char"/>
    <w:qFormat/>
    <w:rsid w:val="00F14B40"/>
    <w:pPr>
      <w:spacing w:line="271" w:lineRule="auto"/>
      <w:ind w:left="1152" w:hanging="1152"/>
      <w:outlineLvl w:val="5"/>
    </w:pPr>
    <w:rPr>
      <w:rFonts w:ascii="Cambria" w:eastAsia="Times New Roman" w:hAnsi="Cambria" w:cs="Times New Roman"/>
      <w:b/>
      <w:bCs/>
      <w:i/>
      <w:iCs/>
      <w:color w:val="7F7F7F"/>
      <w:lang w:bidi="en-US"/>
    </w:rPr>
  </w:style>
  <w:style w:type="paragraph" w:styleId="Heading7">
    <w:name w:val="heading 7"/>
    <w:basedOn w:val="Normal"/>
    <w:next w:val="Normal"/>
    <w:link w:val="Heading7Char"/>
    <w:qFormat/>
    <w:rsid w:val="00F14B40"/>
    <w:pPr>
      <w:ind w:left="1296" w:hanging="1296"/>
      <w:outlineLvl w:val="6"/>
    </w:pPr>
    <w:rPr>
      <w:rFonts w:ascii="Cambria" w:eastAsia="Times New Roman" w:hAnsi="Cambria" w:cs="Times New Roman"/>
      <w:i/>
      <w:iCs/>
      <w:lang w:bidi="en-US"/>
    </w:rPr>
  </w:style>
  <w:style w:type="paragraph" w:styleId="Heading8">
    <w:name w:val="heading 8"/>
    <w:basedOn w:val="Normal"/>
    <w:next w:val="Normal"/>
    <w:link w:val="Heading8Char"/>
    <w:qFormat/>
    <w:rsid w:val="00F14B40"/>
    <w:pPr>
      <w:ind w:left="1440" w:hanging="1440"/>
      <w:outlineLvl w:val="7"/>
    </w:pPr>
    <w:rPr>
      <w:rFonts w:ascii="Cambria" w:eastAsia="Times New Roman" w:hAnsi="Cambria" w:cs="Times New Roman"/>
      <w:sz w:val="20"/>
      <w:szCs w:val="20"/>
      <w:lang w:bidi="en-US"/>
    </w:rPr>
  </w:style>
  <w:style w:type="paragraph" w:styleId="Heading9">
    <w:name w:val="heading 9"/>
    <w:basedOn w:val="Normal"/>
    <w:next w:val="Normal"/>
    <w:link w:val="Heading9Char"/>
    <w:qFormat/>
    <w:rsid w:val="00F14B40"/>
    <w:pPr>
      <w:ind w:left="1584" w:hanging="1584"/>
      <w:outlineLvl w:val="8"/>
    </w:pPr>
    <w:rPr>
      <w:rFonts w:ascii="Cambria" w:eastAsia="Times New Roman" w:hAnsi="Cambria" w:cs="Times New Roman"/>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14B40"/>
    <w:rPr>
      <w:rFonts w:ascii="Arial" w:eastAsia="Times New Roman" w:hAnsi="Arial" w:cs="Arial"/>
      <w:b/>
      <w:bCs/>
      <w:kern w:val="32"/>
      <w:sz w:val="32"/>
      <w:szCs w:val="32"/>
      <w:lang w:val="de-AT" w:eastAsia="de-AT"/>
    </w:rPr>
  </w:style>
  <w:style w:type="character" w:customStyle="1" w:styleId="Heading2Char">
    <w:name w:val="Heading 2 Char"/>
    <w:basedOn w:val="DefaultParagraphFont"/>
    <w:link w:val="Heading2"/>
    <w:rsid w:val="00F14B40"/>
    <w:rPr>
      <w:rFonts w:ascii="Arial" w:eastAsia="Times New Roman" w:hAnsi="Arial" w:cs="Arial"/>
      <w:b/>
      <w:bCs/>
      <w:iCs/>
      <w:sz w:val="28"/>
      <w:szCs w:val="28"/>
      <w:lang w:val="de-AT" w:eastAsia="de-AT"/>
    </w:rPr>
  </w:style>
  <w:style w:type="character" w:customStyle="1" w:styleId="Heading3Char">
    <w:name w:val="Heading 3 Char"/>
    <w:basedOn w:val="DefaultParagraphFont"/>
    <w:link w:val="Heading3"/>
    <w:rsid w:val="00F14B40"/>
    <w:rPr>
      <w:rFonts w:ascii="Arial" w:eastAsia="Times New Roman" w:hAnsi="Arial" w:cs="Arial"/>
      <w:bCs/>
      <w:i/>
      <w:sz w:val="27"/>
      <w:szCs w:val="26"/>
      <w:lang w:val="de-AT" w:eastAsia="de-AT"/>
    </w:rPr>
  </w:style>
  <w:style w:type="character" w:customStyle="1" w:styleId="Heading4Char">
    <w:name w:val="Heading 4 Char"/>
    <w:basedOn w:val="DefaultParagraphFont"/>
    <w:link w:val="Heading4"/>
    <w:rsid w:val="00F14B40"/>
    <w:rPr>
      <w:rFonts w:ascii="Arial" w:eastAsia="Times New Roman" w:hAnsi="Arial" w:cs="Times New Roman"/>
      <w:bCs/>
      <w:sz w:val="26"/>
      <w:szCs w:val="28"/>
      <w:lang w:val="de-AT" w:eastAsia="de-AT"/>
    </w:rPr>
  </w:style>
  <w:style w:type="character" w:customStyle="1" w:styleId="Heading5Char">
    <w:name w:val="Heading 5 Char"/>
    <w:basedOn w:val="DefaultParagraphFont"/>
    <w:link w:val="Heading5"/>
    <w:rsid w:val="00F14B40"/>
    <w:rPr>
      <w:rFonts w:ascii="Cambria" w:eastAsia="Times New Roman" w:hAnsi="Cambria" w:cs="Times New Roman"/>
      <w:b/>
      <w:bCs/>
      <w:color w:val="7F7F7F"/>
      <w:lang w:bidi="en-US"/>
    </w:rPr>
  </w:style>
  <w:style w:type="character" w:customStyle="1" w:styleId="Heading6Char">
    <w:name w:val="Heading 6 Char"/>
    <w:basedOn w:val="DefaultParagraphFont"/>
    <w:link w:val="Heading6"/>
    <w:rsid w:val="00F14B40"/>
    <w:rPr>
      <w:rFonts w:ascii="Cambria" w:eastAsia="Times New Roman" w:hAnsi="Cambria" w:cs="Times New Roman"/>
      <w:b/>
      <w:bCs/>
      <w:i/>
      <w:iCs/>
      <w:color w:val="7F7F7F"/>
      <w:lang w:bidi="en-US"/>
    </w:rPr>
  </w:style>
  <w:style w:type="character" w:customStyle="1" w:styleId="Heading7Char">
    <w:name w:val="Heading 7 Char"/>
    <w:basedOn w:val="DefaultParagraphFont"/>
    <w:link w:val="Heading7"/>
    <w:rsid w:val="00F14B40"/>
    <w:rPr>
      <w:rFonts w:ascii="Cambria" w:eastAsia="Times New Roman" w:hAnsi="Cambria" w:cs="Times New Roman"/>
      <w:i/>
      <w:iCs/>
      <w:lang w:bidi="en-US"/>
    </w:rPr>
  </w:style>
  <w:style w:type="character" w:customStyle="1" w:styleId="Heading8Char">
    <w:name w:val="Heading 8 Char"/>
    <w:basedOn w:val="DefaultParagraphFont"/>
    <w:link w:val="Heading8"/>
    <w:rsid w:val="00F14B40"/>
    <w:rPr>
      <w:rFonts w:ascii="Cambria" w:eastAsia="Times New Roman" w:hAnsi="Cambria" w:cs="Times New Roman"/>
      <w:sz w:val="20"/>
      <w:szCs w:val="20"/>
      <w:lang w:bidi="en-US"/>
    </w:rPr>
  </w:style>
  <w:style w:type="character" w:customStyle="1" w:styleId="Heading9Char">
    <w:name w:val="Heading 9 Char"/>
    <w:basedOn w:val="DefaultParagraphFont"/>
    <w:link w:val="Heading9"/>
    <w:rsid w:val="00F14B40"/>
    <w:rPr>
      <w:rFonts w:ascii="Cambria" w:eastAsia="Times New Roman" w:hAnsi="Cambria" w:cs="Times New Roman"/>
      <w:i/>
      <w:iCs/>
      <w:spacing w:val="5"/>
      <w:sz w:val="20"/>
      <w:szCs w:val="20"/>
      <w:lang w:bidi="en-US"/>
    </w:rPr>
  </w:style>
  <w:style w:type="paragraph" w:styleId="ListParagraph">
    <w:name w:val="List Paragraph"/>
    <w:basedOn w:val="Normal"/>
    <w:uiPriority w:val="34"/>
    <w:qFormat/>
    <w:rsid w:val="00F14B40"/>
    <w:pPr>
      <w:contextualSpacing/>
    </w:pPr>
  </w:style>
  <w:style w:type="paragraph" w:styleId="TOCHeading">
    <w:name w:val="TOC Heading"/>
    <w:basedOn w:val="Heading1"/>
    <w:next w:val="Normal"/>
    <w:uiPriority w:val="39"/>
    <w:semiHidden/>
    <w:unhideWhenUsed/>
    <w:qFormat/>
    <w:rsid w:val="00F14B40"/>
    <w:pPr>
      <w:keepLines/>
      <w:numPr>
        <w:numId w:val="0"/>
      </w:numPr>
      <w:spacing w:after="0" w:line="276" w:lineRule="auto"/>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NormalWeb">
    <w:name w:val="Normal (Web)"/>
    <w:basedOn w:val="Normal"/>
    <w:unhideWhenUsed/>
    <w:rsid w:val="00D67F70"/>
    <w:pPr>
      <w:spacing w:before="100" w:beforeAutospacing="1" w:after="100" w:afterAutospacing="1"/>
      <w:ind w:left="0" w:firstLine="0"/>
      <w:jc w:val="left"/>
    </w:pPr>
    <w:rPr>
      <w:rFonts w:ascii="Times New Roman" w:eastAsia="Times New Roman" w:hAnsi="Times New Roman" w:cs="Times New Roman"/>
      <w:szCs w:val="24"/>
      <w:lang w:val="en-US"/>
    </w:rPr>
  </w:style>
  <w:style w:type="character" w:customStyle="1" w:styleId="src1">
    <w:name w:val="src1"/>
    <w:basedOn w:val="DefaultParagraphFont"/>
    <w:rsid w:val="00D67F70"/>
    <w:rPr>
      <w:rFonts w:cs="Times New Roman"/>
    </w:rPr>
  </w:style>
  <w:style w:type="character" w:customStyle="1" w:styleId="jrnl">
    <w:name w:val="jrnl"/>
    <w:basedOn w:val="DefaultParagraphFont"/>
    <w:rsid w:val="00D67F70"/>
    <w:rPr>
      <w:rFonts w:cs="Times New Roman"/>
    </w:rPr>
  </w:style>
  <w:style w:type="paragraph" w:customStyle="1" w:styleId="title1">
    <w:name w:val="title1"/>
    <w:basedOn w:val="Normal"/>
    <w:rsid w:val="00D67F70"/>
    <w:pPr>
      <w:ind w:left="0" w:firstLine="0"/>
      <w:jc w:val="left"/>
    </w:pPr>
    <w:rPr>
      <w:rFonts w:ascii="Times New Roman" w:eastAsia="SimSun" w:hAnsi="Times New Roman" w:cs="Times New Roman"/>
      <w:sz w:val="29"/>
      <w:szCs w:val="29"/>
      <w:lang w:val="en-GB" w:eastAsia="zh-CN"/>
    </w:rPr>
  </w:style>
  <w:style w:type="paragraph" w:customStyle="1" w:styleId="aux1">
    <w:name w:val="aux1"/>
    <w:basedOn w:val="Normal"/>
    <w:rsid w:val="00D67F70"/>
    <w:pPr>
      <w:spacing w:line="320" w:lineRule="atLeast"/>
      <w:ind w:left="0" w:firstLine="0"/>
      <w:jc w:val="left"/>
    </w:pPr>
    <w:rPr>
      <w:rFonts w:ascii="Times New Roman" w:eastAsia="SimSun" w:hAnsi="Times New Roman" w:cs="Times New Roman"/>
      <w:szCs w:val="24"/>
      <w:lang w:val="en-GB" w:eastAsia="zh-CN"/>
    </w:rPr>
  </w:style>
  <w:style w:type="paragraph" w:styleId="BalloonText">
    <w:name w:val="Balloon Text"/>
    <w:basedOn w:val="Normal"/>
    <w:link w:val="BalloonTextChar"/>
    <w:uiPriority w:val="99"/>
    <w:semiHidden/>
    <w:unhideWhenUsed/>
    <w:rsid w:val="00D67F70"/>
    <w:rPr>
      <w:rFonts w:ascii="Tahoma" w:hAnsi="Tahoma" w:cs="Tahoma"/>
      <w:sz w:val="16"/>
      <w:szCs w:val="16"/>
    </w:rPr>
  </w:style>
  <w:style w:type="character" w:customStyle="1" w:styleId="BalloonTextChar">
    <w:name w:val="Balloon Text Char"/>
    <w:basedOn w:val="DefaultParagraphFont"/>
    <w:link w:val="BalloonText"/>
    <w:uiPriority w:val="99"/>
    <w:semiHidden/>
    <w:rsid w:val="00D67F70"/>
    <w:rPr>
      <w:rFonts w:ascii="Tahoma" w:eastAsia="Calibri" w:hAnsi="Tahoma" w:cs="Tahoma"/>
      <w:sz w:val="16"/>
      <w:szCs w:val="16"/>
      <w:lang w:val="es-CO"/>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term=%22Muli%C4%87%20R%22%5BAuthor%5D" TargetMode="External"/><Relationship Id="rId13" Type="http://schemas.openxmlformats.org/officeDocument/2006/relationships/hyperlink" Target="http://www.ncbi.nlm.nih.gov/pubmed?term=%22Klismani%C4%87%20Z%22%5BAuthor%5D"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www.ncbi.nlm.nih.gov/pubmed?term=%22Stojanovi%C4%87%20D%22%5BAuthor%5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cbi.nlm.nih.gov/pubmed/18436678"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ncbi.nlm.nih.gov/pubmed?term=%22Tripkovi%C4%87%20I%22%5BAuthor%5D" TargetMode="External"/><Relationship Id="rId5" Type="http://schemas.openxmlformats.org/officeDocument/2006/relationships/image" Target="media/image1.jpeg"/><Relationship Id="rId15" Type="http://schemas.openxmlformats.org/officeDocument/2006/relationships/hyperlink" Target="http://www.ncbi.nlm.nih.gov/pubmed/15946800" TargetMode="External"/><Relationship Id="rId10" Type="http://schemas.openxmlformats.org/officeDocument/2006/relationships/hyperlink" Target="http://www.ncbi.nlm.nih.gov/pubmed?term=%22Ropac%20D%22%5BAuthor%5D" TargetMode="External"/><Relationship Id="rId4" Type="http://schemas.openxmlformats.org/officeDocument/2006/relationships/webSettings" Target="webSettings.xml"/><Relationship Id="rId9" Type="http://schemas.openxmlformats.org/officeDocument/2006/relationships/hyperlink" Target="http://www.ncbi.nlm.nih.gov/pubmed?term=%22Custovi%C4%87%20A%22%5BAuthor%5D" TargetMode="External"/><Relationship Id="rId14" Type="http://schemas.openxmlformats.org/officeDocument/2006/relationships/hyperlink" Target="javascript:AL_get(this,%20'jour',%20'Mil%20%0d%0a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792</Words>
  <Characters>4517</Characters>
  <Application>Microsoft Office Word</Application>
  <DocSecurity>0</DocSecurity>
  <Lines>37</Lines>
  <Paragraphs>10</Paragraphs>
  <ScaleCrop>false</ScaleCrop>
  <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2012-04-01T20:09:00Z</dcterms:created>
  <dcterms:modified xsi:type="dcterms:W3CDTF">2012-04-01T20:14:00Z</dcterms:modified>
</cp:coreProperties>
</file>