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6B" w:rsidRPr="002C75B8" w:rsidRDefault="00580F6B" w:rsidP="00580F6B">
      <w:pPr>
        <w:ind w:left="0" w:firstLine="0"/>
        <w:rPr>
          <w:b/>
          <w:sz w:val="22"/>
          <w:u w:val="single"/>
        </w:rPr>
      </w:pPr>
      <w:r w:rsidRPr="002C75B8">
        <w:rPr>
          <w:b/>
          <w:sz w:val="22"/>
          <w:u w:val="single"/>
        </w:rPr>
        <w:t>BURKINA FASO</w:t>
      </w:r>
    </w:p>
    <w:p w:rsidR="00580F6B" w:rsidRPr="002C75B8" w:rsidRDefault="00580F6B" w:rsidP="00580F6B">
      <w:pPr>
        <w:ind w:left="0" w:firstLine="0"/>
        <w:rPr>
          <w:b/>
          <w:sz w:val="22"/>
          <w:u w:val="single"/>
        </w:rPr>
      </w:pPr>
    </w:p>
    <w:p w:rsidR="00580F6B" w:rsidRPr="002C75B8" w:rsidRDefault="00580F6B" w:rsidP="00580F6B">
      <w:pPr>
        <w:ind w:left="0" w:firstLine="0"/>
        <w:rPr>
          <w:sz w:val="22"/>
          <w:lang w:val="en-US"/>
        </w:rPr>
      </w:pPr>
      <w:r>
        <w:rPr>
          <w:noProof/>
          <w:sz w:val="22"/>
          <w:lang w:val="en-US"/>
        </w:rPr>
        <w:drawing>
          <wp:inline distT="0" distB="0" distL="0" distR="0">
            <wp:extent cx="2854325" cy="1924050"/>
            <wp:effectExtent l="19050" t="0" r="3175" b="0"/>
            <wp:docPr id="1" name="Imagen 1" descr="BF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FWORLD"/>
                    <pic:cNvPicPr>
                      <a:picLocks noChangeAspect="1" noChangeArrowheads="1"/>
                    </pic:cNvPicPr>
                  </pic:nvPicPr>
                  <pic:blipFill>
                    <a:blip r:embed="rId5" cstate="print"/>
                    <a:srcRect/>
                    <a:stretch>
                      <a:fillRect/>
                    </a:stretch>
                  </pic:blipFill>
                  <pic:spPr bwMode="auto">
                    <a:xfrm>
                      <a:off x="0" y="0"/>
                      <a:ext cx="2854325" cy="1924050"/>
                    </a:xfrm>
                    <a:prstGeom prst="rect">
                      <a:avLst/>
                    </a:prstGeom>
                    <a:noFill/>
                    <a:ln w="9525">
                      <a:noFill/>
                      <a:miter lim="800000"/>
                      <a:headEnd/>
                      <a:tailEnd/>
                    </a:ln>
                  </pic:spPr>
                </pic:pic>
              </a:graphicData>
            </a:graphic>
          </wp:inline>
        </w:drawing>
      </w:r>
    </w:p>
    <w:p w:rsidR="00580F6B" w:rsidRDefault="00580F6B" w:rsidP="00580F6B">
      <w:pPr>
        <w:ind w:left="0" w:firstLine="0"/>
        <w:rPr>
          <w:b/>
          <w:sz w:val="22"/>
          <w:lang w:val="en-US"/>
        </w:rPr>
      </w:pPr>
    </w:p>
    <w:p w:rsidR="00580F6B" w:rsidRPr="002C75B8" w:rsidRDefault="00580F6B" w:rsidP="00580F6B">
      <w:pPr>
        <w:ind w:left="0" w:firstLine="0"/>
        <w:rPr>
          <w:b/>
          <w:sz w:val="22"/>
          <w:lang w:val="en-US"/>
        </w:rPr>
      </w:pPr>
    </w:p>
    <w:p w:rsidR="00580F6B" w:rsidRPr="002C75B8" w:rsidRDefault="00580F6B" w:rsidP="00580F6B">
      <w:pPr>
        <w:ind w:left="0" w:firstLine="0"/>
        <w:rPr>
          <w:b/>
          <w:sz w:val="22"/>
          <w:lang w:val="en-US"/>
        </w:rPr>
      </w:pPr>
      <w:r w:rsidRPr="002C75B8">
        <w:rPr>
          <w:b/>
          <w:sz w:val="22"/>
          <w:lang w:val="en-US"/>
        </w:rPr>
        <w:t>BASIC COUNTRY DATA</w:t>
      </w:r>
    </w:p>
    <w:p w:rsidR="00580F6B" w:rsidRPr="002C75B8" w:rsidRDefault="00580F6B" w:rsidP="00580F6B">
      <w:pPr>
        <w:ind w:left="0" w:firstLine="0"/>
        <w:rPr>
          <w:b/>
          <w:sz w:val="22"/>
          <w:lang w:val="en-US"/>
        </w:rPr>
      </w:pPr>
    </w:p>
    <w:p w:rsidR="00580F6B" w:rsidRPr="002C75B8" w:rsidRDefault="00580F6B" w:rsidP="00580F6B">
      <w:pPr>
        <w:ind w:left="0" w:firstLine="0"/>
        <w:rPr>
          <w:sz w:val="22"/>
          <w:lang w:val="en-US"/>
        </w:rPr>
      </w:pPr>
      <w:r w:rsidRPr="002C75B8">
        <w:rPr>
          <w:sz w:val="22"/>
          <w:lang w:val="en-US"/>
        </w:rPr>
        <w:t>Total Population: 1</w:t>
      </w:r>
      <w:r>
        <w:rPr>
          <w:sz w:val="22"/>
          <w:lang w:val="en-US"/>
        </w:rPr>
        <w:t>6,468,714</w:t>
      </w:r>
      <w:r w:rsidRPr="002C75B8">
        <w:rPr>
          <w:sz w:val="22"/>
          <w:lang w:val="en-US"/>
        </w:rPr>
        <w:t xml:space="preserve"> </w:t>
      </w:r>
    </w:p>
    <w:p w:rsidR="00580F6B" w:rsidRPr="002C75B8" w:rsidRDefault="00580F6B" w:rsidP="00580F6B">
      <w:pPr>
        <w:ind w:left="0" w:firstLine="0"/>
        <w:rPr>
          <w:sz w:val="22"/>
          <w:lang w:val="en-US"/>
        </w:rPr>
      </w:pPr>
      <w:r w:rsidRPr="002C75B8">
        <w:rPr>
          <w:sz w:val="22"/>
          <w:lang w:val="en-US"/>
        </w:rPr>
        <w:t>Population 0-14 years: 4</w:t>
      </w:r>
      <w:r>
        <w:rPr>
          <w:sz w:val="22"/>
          <w:lang w:val="en-US"/>
        </w:rPr>
        <w:t>5</w:t>
      </w:r>
      <w:r w:rsidRPr="002C75B8">
        <w:rPr>
          <w:sz w:val="22"/>
          <w:lang w:val="en-US"/>
        </w:rPr>
        <w:t xml:space="preserve">% </w:t>
      </w:r>
    </w:p>
    <w:p w:rsidR="00580F6B" w:rsidRPr="002C75B8" w:rsidRDefault="00580F6B" w:rsidP="00580F6B">
      <w:pPr>
        <w:ind w:left="0" w:firstLine="0"/>
        <w:rPr>
          <w:sz w:val="22"/>
          <w:lang w:val="en-US"/>
        </w:rPr>
      </w:pPr>
      <w:r w:rsidRPr="002C75B8">
        <w:rPr>
          <w:sz w:val="22"/>
          <w:lang w:val="en-US"/>
        </w:rPr>
        <w:t>Rural population: 8</w:t>
      </w:r>
      <w:r>
        <w:rPr>
          <w:sz w:val="22"/>
          <w:lang w:val="en-US"/>
        </w:rPr>
        <w:t>0</w:t>
      </w:r>
      <w:r w:rsidRPr="002C75B8">
        <w:rPr>
          <w:sz w:val="22"/>
          <w:lang w:val="en-US"/>
        </w:rPr>
        <w:t xml:space="preserve">% </w:t>
      </w:r>
    </w:p>
    <w:p w:rsidR="00580F6B" w:rsidRPr="002C75B8" w:rsidRDefault="00580F6B" w:rsidP="00580F6B">
      <w:pPr>
        <w:ind w:left="0" w:firstLine="0"/>
        <w:rPr>
          <w:sz w:val="22"/>
          <w:lang w:val="en-US"/>
        </w:rPr>
      </w:pPr>
      <w:r w:rsidRPr="002C75B8">
        <w:rPr>
          <w:sz w:val="22"/>
          <w:lang w:val="en-US"/>
        </w:rPr>
        <w:t>Population living under USD 1</w:t>
      </w:r>
      <w:r>
        <w:rPr>
          <w:sz w:val="22"/>
          <w:lang w:val="en-US"/>
        </w:rPr>
        <w:t>.</w:t>
      </w:r>
      <w:r w:rsidRPr="002C75B8">
        <w:rPr>
          <w:sz w:val="22"/>
          <w:lang w:val="en-US"/>
        </w:rPr>
        <w:t xml:space="preserve">25 a day: </w:t>
      </w:r>
      <w:r>
        <w:rPr>
          <w:sz w:val="22"/>
          <w:lang w:val="en-US"/>
        </w:rPr>
        <w:t>no data</w:t>
      </w:r>
    </w:p>
    <w:p w:rsidR="00580F6B" w:rsidRPr="002C75B8" w:rsidRDefault="00580F6B" w:rsidP="00580F6B">
      <w:pPr>
        <w:ind w:left="0" w:firstLine="0"/>
        <w:rPr>
          <w:sz w:val="22"/>
          <w:lang w:val="en-US"/>
        </w:rPr>
      </w:pPr>
      <w:r w:rsidRPr="002C75B8">
        <w:rPr>
          <w:sz w:val="22"/>
          <w:lang w:val="en-US"/>
        </w:rPr>
        <w:t xml:space="preserve">Population living under the national poverty line: </w:t>
      </w:r>
      <w:r>
        <w:rPr>
          <w:sz w:val="22"/>
          <w:lang w:val="en-US"/>
        </w:rPr>
        <w:t>no data</w:t>
      </w:r>
      <w:r w:rsidRPr="002C75B8">
        <w:rPr>
          <w:sz w:val="22"/>
          <w:lang w:val="en-US"/>
        </w:rPr>
        <w:t xml:space="preserve"> </w:t>
      </w:r>
    </w:p>
    <w:p w:rsidR="00580F6B" w:rsidRPr="002C75B8" w:rsidRDefault="00580F6B" w:rsidP="00580F6B">
      <w:pPr>
        <w:ind w:left="0" w:firstLine="0"/>
        <w:rPr>
          <w:sz w:val="22"/>
          <w:lang w:val="en-US"/>
        </w:rPr>
      </w:pPr>
      <w:r w:rsidRPr="002C75B8">
        <w:rPr>
          <w:sz w:val="22"/>
          <w:lang w:val="en-US"/>
        </w:rPr>
        <w:t xml:space="preserve">Income status: Low income economy </w:t>
      </w:r>
    </w:p>
    <w:p w:rsidR="00580F6B" w:rsidRPr="002C75B8" w:rsidRDefault="00580F6B" w:rsidP="00580F6B">
      <w:pPr>
        <w:ind w:left="0" w:firstLine="0"/>
        <w:rPr>
          <w:sz w:val="22"/>
          <w:lang w:val="en-US"/>
        </w:rPr>
      </w:pPr>
      <w:r w:rsidRPr="002C75B8">
        <w:rPr>
          <w:sz w:val="22"/>
          <w:lang w:val="en-US"/>
        </w:rPr>
        <w:t>Ranking:</w:t>
      </w:r>
      <w:r w:rsidRPr="002C75B8">
        <w:rPr>
          <w:i/>
          <w:iCs/>
          <w:sz w:val="22"/>
          <w:lang w:val="en-US"/>
        </w:rPr>
        <w:t xml:space="preserve"> </w:t>
      </w:r>
      <w:r w:rsidRPr="002C75B8">
        <w:rPr>
          <w:sz w:val="22"/>
          <w:lang w:val="en-US"/>
        </w:rPr>
        <w:t xml:space="preserve">Low </w:t>
      </w:r>
      <w:r>
        <w:rPr>
          <w:sz w:val="22"/>
          <w:lang w:val="en-US"/>
        </w:rPr>
        <w:t>h</w:t>
      </w:r>
      <w:r w:rsidRPr="002C75B8">
        <w:rPr>
          <w:sz w:val="22"/>
          <w:lang w:val="en-US"/>
        </w:rPr>
        <w:t xml:space="preserve">uman </w:t>
      </w:r>
      <w:r>
        <w:rPr>
          <w:sz w:val="22"/>
          <w:lang w:val="en-US"/>
        </w:rPr>
        <w:t>d</w:t>
      </w:r>
      <w:r w:rsidRPr="002C75B8">
        <w:rPr>
          <w:sz w:val="22"/>
          <w:lang w:val="en-US"/>
        </w:rPr>
        <w:t>evelopment (ranking 1</w:t>
      </w:r>
      <w:r>
        <w:rPr>
          <w:sz w:val="22"/>
          <w:lang w:val="en-US"/>
        </w:rPr>
        <w:t>81</w:t>
      </w:r>
      <w:r w:rsidRPr="002C75B8">
        <w:rPr>
          <w:sz w:val="22"/>
          <w:lang w:val="en-US"/>
        </w:rPr>
        <w:t>)</w:t>
      </w:r>
    </w:p>
    <w:p w:rsidR="00580F6B" w:rsidRPr="002C75B8" w:rsidRDefault="00580F6B" w:rsidP="00580F6B">
      <w:pPr>
        <w:ind w:left="0" w:firstLine="0"/>
        <w:rPr>
          <w:sz w:val="22"/>
          <w:lang w:val="en-US"/>
        </w:rPr>
      </w:pPr>
      <w:r w:rsidRPr="002C75B8">
        <w:rPr>
          <w:sz w:val="22"/>
          <w:lang w:val="en-US"/>
        </w:rPr>
        <w:t xml:space="preserve">Per capita total expenditure on health at average exchange rate (US dollar): </w:t>
      </w:r>
      <w:r>
        <w:rPr>
          <w:sz w:val="22"/>
          <w:lang w:val="en-US"/>
        </w:rPr>
        <w:t>38</w:t>
      </w:r>
    </w:p>
    <w:p w:rsidR="00580F6B" w:rsidRPr="002C75B8" w:rsidRDefault="00580F6B" w:rsidP="00580F6B">
      <w:pPr>
        <w:ind w:left="0" w:firstLine="0"/>
        <w:rPr>
          <w:sz w:val="22"/>
          <w:lang w:val="en-US"/>
        </w:rPr>
      </w:pPr>
      <w:r w:rsidRPr="002C75B8">
        <w:rPr>
          <w:sz w:val="22"/>
          <w:lang w:val="en-US"/>
        </w:rPr>
        <w:t xml:space="preserve">Life expectancy at birth (years): </w:t>
      </w:r>
      <w:r>
        <w:rPr>
          <w:sz w:val="22"/>
          <w:lang w:val="en-US"/>
        </w:rPr>
        <w:t>54</w:t>
      </w:r>
    </w:p>
    <w:p w:rsidR="00580F6B" w:rsidRPr="002C75B8" w:rsidRDefault="00580F6B" w:rsidP="00580F6B">
      <w:pPr>
        <w:ind w:left="0" w:firstLine="0"/>
        <w:rPr>
          <w:sz w:val="22"/>
          <w:lang w:val="en-US"/>
        </w:rPr>
      </w:pPr>
      <w:r w:rsidRPr="002C75B8">
        <w:rPr>
          <w:sz w:val="22"/>
          <w:lang w:val="en-US"/>
        </w:rPr>
        <w:t>Health</w:t>
      </w:r>
      <w:r>
        <w:rPr>
          <w:sz w:val="22"/>
          <w:lang w:val="en-US"/>
        </w:rPr>
        <w:t>y</w:t>
      </w:r>
      <w:r w:rsidRPr="002C75B8">
        <w:rPr>
          <w:sz w:val="22"/>
          <w:lang w:val="en-US"/>
        </w:rPr>
        <w:t xml:space="preserve"> life expectancy at birth (years): 36 </w:t>
      </w:r>
    </w:p>
    <w:p w:rsidR="00580F6B" w:rsidRPr="002C75B8" w:rsidRDefault="00580F6B" w:rsidP="00580F6B">
      <w:pPr>
        <w:ind w:left="0" w:firstLine="0"/>
        <w:rPr>
          <w:sz w:val="22"/>
          <w:lang w:val="en-US"/>
        </w:rPr>
      </w:pPr>
    </w:p>
    <w:p w:rsidR="00580F6B" w:rsidRPr="002C75B8" w:rsidRDefault="00580F6B" w:rsidP="00580F6B">
      <w:pPr>
        <w:ind w:left="0" w:firstLine="0"/>
        <w:rPr>
          <w:sz w:val="22"/>
          <w:lang w:val="en-US"/>
        </w:rPr>
      </w:pPr>
    </w:p>
    <w:p w:rsidR="00580F6B" w:rsidRPr="002C75B8" w:rsidRDefault="00580F6B" w:rsidP="00580F6B">
      <w:pPr>
        <w:ind w:left="0" w:firstLine="0"/>
        <w:rPr>
          <w:b/>
          <w:sz w:val="22"/>
          <w:lang w:val="en-US"/>
        </w:rPr>
      </w:pPr>
      <w:r w:rsidRPr="002C75B8">
        <w:rPr>
          <w:b/>
          <w:sz w:val="22"/>
          <w:lang w:val="en-US"/>
        </w:rPr>
        <w:t>BACKGROUND INFORMATION</w:t>
      </w:r>
    </w:p>
    <w:p w:rsidR="00580F6B" w:rsidRPr="002C75B8" w:rsidRDefault="00580F6B" w:rsidP="00580F6B">
      <w:pPr>
        <w:ind w:left="0" w:firstLine="0"/>
        <w:rPr>
          <w:b/>
          <w:sz w:val="22"/>
          <w:lang w:val="en-US"/>
        </w:rPr>
      </w:pPr>
    </w:p>
    <w:p w:rsidR="00580F6B" w:rsidRPr="002C75B8" w:rsidRDefault="00580F6B" w:rsidP="00580F6B">
      <w:pPr>
        <w:ind w:left="0" w:firstLine="0"/>
        <w:rPr>
          <w:sz w:val="22"/>
          <w:lang w:val="en-US"/>
        </w:rPr>
      </w:pPr>
      <w:r w:rsidRPr="002C75B8">
        <w:rPr>
          <w:sz w:val="22"/>
          <w:lang w:val="en-GB"/>
        </w:rPr>
        <w:t xml:space="preserve">Very few data on prevalence or incidence are available. </w:t>
      </w:r>
      <w:smartTag w:uri="urn:schemas-microsoft-com:office:smarttags" w:element="place">
        <w:smartTag w:uri="urn:schemas-microsoft-com:office:smarttags" w:element="country-region">
          <w:r w:rsidRPr="002C75B8">
            <w:rPr>
              <w:sz w:val="22"/>
              <w:lang w:val="en-GB"/>
            </w:rPr>
            <w:t>Burkina Faso</w:t>
          </w:r>
        </w:smartTag>
      </w:smartTag>
      <w:r w:rsidRPr="002C75B8">
        <w:rPr>
          <w:sz w:val="22"/>
          <w:lang w:val="en-GB"/>
        </w:rPr>
        <w:t xml:space="preserve"> is a well known focus of cutaneous leishmaniasis caused by </w:t>
      </w:r>
      <w:r w:rsidRPr="002C75B8">
        <w:rPr>
          <w:i/>
          <w:iCs/>
          <w:sz w:val="22"/>
          <w:lang w:val="en-GB"/>
        </w:rPr>
        <w:t>L. major</w:t>
      </w:r>
      <w:r w:rsidRPr="00EF6EC8">
        <w:rPr>
          <w:sz w:val="22"/>
          <w:lang w:val="en-GB"/>
        </w:rPr>
        <w:t xml:space="preserve">. The first documented cases were reported in 1962 [1]. Sporadic cases were reported from many localities between 1953 and 1984, but the number of cases has increased since 1996. The foci are in the northwest and in the south and have a low </w:t>
      </w:r>
      <w:proofErr w:type="spellStart"/>
      <w:r w:rsidRPr="00EF6EC8">
        <w:rPr>
          <w:sz w:val="22"/>
          <w:lang w:val="en-GB"/>
        </w:rPr>
        <w:t>endemicity</w:t>
      </w:r>
      <w:proofErr w:type="spellEnd"/>
      <w:r w:rsidRPr="00EF6EC8">
        <w:rPr>
          <w:sz w:val="22"/>
          <w:lang w:val="en-GB"/>
        </w:rPr>
        <w:t>; in the eastern areas</w:t>
      </w:r>
      <w:r w:rsidRPr="002C75B8">
        <w:rPr>
          <w:sz w:val="22"/>
          <w:lang w:val="en-GB"/>
        </w:rPr>
        <w:t xml:space="preserve">, only a few cases were diagnosed. The incidence of CL has increased in the town of </w:t>
      </w:r>
      <w:proofErr w:type="spellStart"/>
      <w:smartTag w:uri="urn:schemas-microsoft-com:office:smarttags" w:element="City">
        <w:smartTag w:uri="urn:schemas-microsoft-com:office:smarttags" w:element="place">
          <w:r w:rsidRPr="002C75B8">
            <w:rPr>
              <w:sz w:val="22"/>
              <w:lang w:val="en-GB"/>
            </w:rPr>
            <w:t>Ouagadoudou</w:t>
          </w:r>
        </w:smartTag>
      </w:smartTag>
      <w:proofErr w:type="spellEnd"/>
      <w:r>
        <w:rPr>
          <w:sz w:val="22"/>
          <w:lang w:val="en-GB"/>
        </w:rPr>
        <w:t xml:space="preserve"> </w:t>
      </w:r>
      <w:r w:rsidRPr="002C75B8">
        <w:rPr>
          <w:sz w:val="22"/>
          <w:lang w:val="en-GB"/>
        </w:rPr>
        <w:t>in 1996. Between 1996 and 1998, 1</w:t>
      </w:r>
      <w:r>
        <w:rPr>
          <w:sz w:val="22"/>
          <w:lang w:val="en-GB"/>
        </w:rPr>
        <w:t>,</w:t>
      </w:r>
      <w:r w:rsidRPr="002C75B8">
        <w:rPr>
          <w:sz w:val="22"/>
          <w:lang w:val="en-GB"/>
        </w:rPr>
        <w:t xml:space="preserve">845 cases were reported, </w:t>
      </w:r>
      <w:r>
        <w:rPr>
          <w:sz w:val="22"/>
          <w:lang w:val="en-GB"/>
        </w:rPr>
        <w:t xml:space="preserve">50% </w:t>
      </w:r>
      <w:r w:rsidRPr="002C75B8">
        <w:rPr>
          <w:sz w:val="22"/>
          <w:lang w:val="en-GB"/>
        </w:rPr>
        <w:t>of which were men</w:t>
      </w:r>
      <w:r>
        <w:rPr>
          <w:sz w:val="22"/>
          <w:lang w:val="en-GB"/>
        </w:rPr>
        <w:t xml:space="preserve"> [2]</w:t>
      </w:r>
      <w:r w:rsidRPr="002C75B8">
        <w:rPr>
          <w:sz w:val="22"/>
          <w:lang w:val="en-GB"/>
        </w:rPr>
        <w:t xml:space="preserve">. The major increase in the number of cases </w:t>
      </w:r>
      <w:r>
        <w:rPr>
          <w:sz w:val="22"/>
          <w:lang w:val="en-GB"/>
        </w:rPr>
        <w:t>started in</w:t>
      </w:r>
      <w:r w:rsidRPr="002C75B8">
        <w:rPr>
          <w:sz w:val="22"/>
          <w:lang w:val="en-GB"/>
        </w:rPr>
        <w:t xml:space="preserve"> 2000, following new developments near </w:t>
      </w:r>
      <w:proofErr w:type="spellStart"/>
      <w:r w:rsidRPr="002C75B8">
        <w:rPr>
          <w:sz w:val="22"/>
          <w:lang w:val="en-GB"/>
        </w:rPr>
        <w:t>Ouagadoudou</w:t>
      </w:r>
      <w:proofErr w:type="spellEnd"/>
      <w:r w:rsidRPr="002C75B8">
        <w:rPr>
          <w:sz w:val="22"/>
          <w:lang w:val="en-GB"/>
        </w:rPr>
        <w:t>. The disease is now known as '</w:t>
      </w:r>
      <w:proofErr w:type="spellStart"/>
      <w:r w:rsidRPr="002C75B8">
        <w:rPr>
          <w:sz w:val="22"/>
          <w:lang w:val="en-GB"/>
        </w:rPr>
        <w:t>Ouaga</w:t>
      </w:r>
      <w:proofErr w:type="spellEnd"/>
      <w:r w:rsidRPr="002C75B8">
        <w:rPr>
          <w:sz w:val="22"/>
          <w:lang w:val="en-GB"/>
        </w:rPr>
        <w:t xml:space="preserve"> 2000'. Cases occur in all age groups and in equal rates </w:t>
      </w:r>
      <w:r>
        <w:rPr>
          <w:sz w:val="22"/>
          <w:lang w:val="en-GB"/>
        </w:rPr>
        <w:t>for</w:t>
      </w:r>
      <w:r w:rsidRPr="002C75B8">
        <w:rPr>
          <w:sz w:val="22"/>
          <w:lang w:val="en-GB"/>
        </w:rPr>
        <w:t xml:space="preserve"> men and women.</w:t>
      </w:r>
    </w:p>
    <w:p w:rsidR="00580F6B" w:rsidRPr="002C75B8" w:rsidRDefault="00580F6B" w:rsidP="00580F6B">
      <w:pPr>
        <w:ind w:left="0" w:firstLine="0"/>
        <w:rPr>
          <w:sz w:val="22"/>
          <w:lang w:val="en-US"/>
        </w:rPr>
      </w:pPr>
    </w:p>
    <w:p w:rsidR="00580F6B" w:rsidRPr="00B37375" w:rsidRDefault="00580F6B" w:rsidP="00580F6B">
      <w:pPr>
        <w:ind w:left="0" w:firstLine="0"/>
        <w:rPr>
          <w:sz w:val="22"/>
          <w:lang w:val="en-GB"/>
        </w:rPr>
      </w:pPr>
      <w:r w:rsidRPr="002C75B8">
        <w:rPr>
          <w:sz w:val="22"/>
          <w:lang w:val="en-GB"/>
        </w:rPr>
        <w:t>In a survey</w:t>
      </w:r>
      <w:r>
        <w:rPr>
          <w:sz w:val="22"/>
          <w:lang w:val="en-GB"/>
        </w:rPr>
        <w:t>,</w:t>
      </w:r>
      <w:r w:rsidRPr="002C75B8">
        <w:rPr>
          <w:sz w:val="22"/>
          <w:lang w:val="en-GB"/>
        </w:rPr>
        <w:t xml:space="preserve"> </w:t>
      </w:r>
      <w:r>
        <w:rPr>
          <w:sz w:val="22"/>
          <w:lang w:val="en-GB"/>
        </w:rPr>
        <w:t xml:space="preserve">held </w:t>
      </w:r>
      <w:r w:rsidRPr="002C75B8">
        <w:rPr>
          <w:sz w:val="22"/>
          <w:lang w:val="en-GB"/>
        </w:rPr>
        <w:t>between Sept</w:t>
      </w:r>
      <w:r>
        <w:rPr>
          <w:sz w:val="22"/>
          <w:lang w:val="en-GB"/>
        </w:rPr>
        <w:t xml:space="preserve">ember and </w:t>
      </w:r>
      <w:r w:rsidRPr="002C75B8">
        <w:rPr>
          <w:sz w:val="22"/>
          <w:lang w:val="en-GB"/>
        </w:rPr>
        <w:t>Nov</w:t>
      </w:r>
      <w:r>
        <w:rPr>
          <w:sz w:val="22"/>
          <w:lang w:val="en-GB"/>
        </w:rPr>
        <w:t>ember</w:t>
      </w:r>
      <w:r w:rsidRPr="002C75B8">
        <w:rPr>
          <w:sz w:val="22"/>
          <w:lang w:val="en-GB"/>
        </w:rPr>
        <w:t xml:space="preserve"> 2000, 10 </w:t>
      </w:r>
      <w:r>
        <w:rPr>
          <w:sz w:val="22"/>
          <w:lang w:val="en-GB"/>
        </w:rPr>
        <w:t xml:space="preserve">out of 74 CL patients </w:t>
      </w:r>
      <w:r w:rsidRPr="002C75B8">
        <w:rPr>
          <w:sz w:val="22"/>
          <w:lang w:val="en-GB"/>
        </w:rPr>
        <w:t>were coinfected with HIV (14</w:t>
      </w:r>
      <w:r>
        <w:rPr>
          <w:sz w:val="22"/>
          <w:lang w:val="en-GB"/>
        </w:rPr>
        <w:t>.</w:t>
      </w:r>
      <w:r w:rsidRPr="002C75B8">
        <w:rPr>
          <w:sz w:val="22"/>
          <w:lang w:val="en-GB"/>
        </w:rPr>
        <w:t>3%)</w:t>
      </w:r>
      <w:r>
        <w:rPr>
          <w:sz w:val="22"/>
          <w:lang w:val="en-GB"/>
        </w:rPr>
        <w:t xml:space="preserve"> [3]</w:t>
      </w:r>
      <w:r w:rsidRPr="002C75B8">
        <w:rPr>
          <w:sz w:val="22"/>
          <w:lang w:val="en-GB"/>
        </w:rPr>
        <w:t xml:space="preserve">. </w:t>
      </w:r>
      <w:r w:rsidRPr="00B37375">
        <w:rPr>
          <w:sz w:val="22"/>
          <w:lang w:val="en-GB"/>
        </w:rPr>
        <w:t>HIV/</w:t>
      </w:r>
      <w:r w:rsidRPr="00B37375">
        <w:rPr>
          <w:i/>
          <w:iCs/>
          <w:sz w:val="22"/>
          <w:lang w:val="en-GB"/>
        </w:rPr>
        <w:t>Leishmania</w:t>
      </w:r>
      <w:r w:rsidRPr="00B37375">
        <w:rPr>
          <w:sz w:val="22"/>
          <w:lang w:val="en-GB"/>
        </w:rPr>
        <w:t xml:space="preserve"> (CL) co</w:t>
      </w:r>
      <w:r>
        <w:rPr>
          <w:sz w:val="22"/>
          <w:lang w:val="en-GB"/>
        </w:rPr>
        <w:t>-</w:t>
      </w:r>
      <w:r w:rsidRPr="00B37375">
        <w:rPr>
          <w:sz w:val="22"/>
          <w:lang w:val="en-GB"/>
        </w:rPr>
        <w:t xml:space="preserve">infection has been reported regularly since then. </w:t>
      </w:r>
    </w:p>
    <w:p w:rsidR="00580F6B" w:rsidRPr="00B37375" w:rsidRDefault="00580F6B" w:rsidP="00580F6B">
      <w:pPr>
        <w:ind w:left="0" w:firstLine="0"/>
        <w:rPr>
          <w:color w:val="FF0000"/>
          <w:sz w:val="22"/>
          <w:lang w:val="en-GB"/>
        </w:rPr>
      </w:pPr>
    </w:p>
    <w:p w:rsidR="00580F6B" w:rsidRPr="002C75B8" w:rsidRDefault="00580F6B" w:rsidP="00580F6B">
      <w:pPr>
        <w:ind w:left="0" w:firstLine="0"/>
        <w:rPr>
          <w:color w:val="E36C0A"/>
          <w:sz w:val="22"/>
          <w:lang w:val="en-GB"/>
        </w:rPr>
      </w:pPr>
      <w:r w:rsidRPr="00996291">
        <w:rPr>
          <w:sz w:val="22"/>
          <w:lang w:val="en-GB"/>
        </w:rPr>
        <w:t xml:space="preserve">Many unusual clinical features </w:t>
      </w:r>
      <w:r>
        <w:rPr>
          <w:sz w:val="22"/>
          <w:lang w:val="en-GB"/>
        </w:rPr>
        <w:t>were</w:t>
      </w:r>
      <w:r w:rsidRPr="00996291">
        <w:rPr>
          <w:sz w:val="22"/>
          <w:lang w:val="en-GB"/>
        </w:rPr>
        <w:t xml:space="preserve"> found in coinfected patients, including </w:t>
      </w:r>
      <w:proofErr w:type="spellStart"/>
      <w:r w:rsidRPr="00996291">
        <w:rPr>
          <w:sz w:val="22"/>
          <w:lang w:val="en-GB"/>
        </w:rPr>
        <w:t>lepromateuse</w:t>
      </w:r>
      <w:proofErr w:type="spellEnd"/>
      <w:r w:rsidRPr="00996291">
        <w:rPr>
          <w:sz w:val="22"/>
          <w:lang w:val="en-GB"/>
        </w:rPr>
        <w:t xml:space="preserve"> and </w:t>
      </w:r>
      <w:proofErr w:type="gramStart"/>
      <w:r w:rsidRPr="00996291">
        <w:rPr>
          <w:sz w:val="22"/>
          <w:lang w:val="en-GB"/>
        </w:rPr>
        <w:t>diffuse,</w:t>
      </w:r>
      <w:proofErr w:type="gramEnd"/>
      <w:r w:rsidRPr="00996291">
        <w:rPr>
          <w:sz w:val="22"/>
          <w:lang w:val="en-GB"/>
        </w:rPr>
        <w:t xml:space="preserve"> ulcerative, infiltrative, </w:t>
      </w:r>
      <w:proofErr w:type="spellStart"/>
      <w:r w:rsidRPr="00996291">
        <w:rPr>
          <w:sz w:val="22"/>
          <w:lang w:val="en-GB"/>
        </w:rPr>
        <w:t>papulo</w:t>
      </w:r>
      <w:proofErr w:type="spellEnd"/>
      <w:r w:rsidRPr="00996291">
        <w:rPr>
          <w:sz w:val="22"/>
          <w:lang w:val="en-GB"/>
        </w:rPr>
        <w:t xml:space="preserve">-nodular, psoriasis-like, Kaposi-like, </w:t>
      </w:r>
      <w:proofErr w:type="spellStart"/>
      <w:r w:rsidRPr="00996291">
        <w:rPr>
          <w:sz w:val="22"/>
          <w:lang w:val="en-GB"/>
        </w:rPr>
        <w:t>cheloid</w:t>
      </w:r>
      <w:proofErr w:type="spellEnd"/>
      <w:r w:rsidRPr="00996291">
        <w:rPr>
          <w:sz w:val="22"/>
          <w:lang w:val="en-GB"/>
        </w:rPr>
        <w:t xml:space="preserve">, and </w:t>
      </w:r>
      <w:proofErr w:type="spellStart"/>
      <w:r w:rsidRPr="00996291">
        <w:rPr>
          <w:sz w:val="22"/>
          <w:lang w:val="en-GB"/>
        </w:rPr>
        <w:t>histioid</w:t>
      </w:r>
      <w:proofErr w:type="spellEnd"/>
      <w:r w:rsidRPr="00996291">
        <w:rPr>
          <w:sz w:val="22"/>
          <w:lang w:val="en-GB"/>
        </w:rPr>
        <w:t xml:space="preserve"> forms</w:t>
      </w:r>
      <w:r>
        <w:rPr>
          <w:sz w:val="22"/>
          <w:lang w:val="en-GB"/>
        </w:rPr>
        <w:t xml:space="preserve"> [3]</w:t>
      </w:r>
      <w:r w:rsidRPr="00996291">
        <w:rPr>
          <w:sz w:val="22"/>
          <w:lang w:val="en-GB"/>
        </w:rPr>
        <w:t xml:space="preserve">. </w:t>
      </w:r>
      <w:r w:rsidRPr="002C75B8">
        <w:rPr>
          <w:sz w:val="22"/>
          <w:lang w:val="en-GB"/>
        </w:rPr>
        <w:t xml:space="preserve">In </w:t>
      </w:r>
      <w:smartTag w:uri="urn:schemas-microsoft-com:office:smarttags" w:element="metricconverter">
        <w:smartTagPr>
          <w:attr w:name="ProductID" w:val="2008, a"/>
        </w:smartTagPr>
        <w:r w:rsidRPr="002C75B8">
          <w:rPr>
            <w:sz w:val="22"/>
            <w:lang w:val="en-GB"/>
          </w:rPr>
          <w:t xml:space="preserve">2008, </w:t>
        </w:r>
        <w:proofErr w:type="gramStart"/>
        <w:r w:rsidRPr="002C75B8">
          <w:rPr>
            <w:sz w:val="22"/>
            <w:lang w:val="en-GB"/>
          </w:rPr>
          <w:t>a</w:t>
        </w:r>
      </w:smartTag>
      <w:proofErr w:type="gramEnd"/>
      <w:r w:rsidRPr="002C75B8">
        <w:rPr>
          <w:sz w:val="22"/>
          <w:lang w:val="en-GB"/>
        </w:rPr>
        <w:t xml:space="preserve"> </w:t>
      </w:r>
      <w:proofErr w:type="spellStart"/>
      <w:r w:rsidRPr="002C75B8">
        <w:rPr>
          <w:i/>
          <w:iCs/>
          <w:sz w:val="22"/>
          <w:lang w:val="en-GB"/>
        </w:rPr>
        <w:t>L.major</w:t>
      </w:r>
      <w:proofErr w:type="spellEnd"/>
      <w:r w:rsidRPr="002C75B8">
        <w:rPr>
          <w:sz w:val="22"/>
          <w:lang w:val="en-GB"/>
        </w:rPr>
        <w:t>/HIV co</w:t>
      </w:r>
      <w:r>
        <w:rPr>
          <w:sz w:val="22"/>
          <w:lang w:val="en-GB"/>
        </w:rPr>
        <w:t>-</w:t>
      </w:r>
      <w:r w:rsidRPr="002C75B8">
        <w:rPr>
          <w:sz w:val="22"/>
          <w:lang w:val="en-GB"/>
        </w:rPr>
        <w:t>infection was reported in a patient from Burkina Faso with dif</w:t>
      </w:r>
      <w:r>
        <w:rPr>
          <w:sz w:val="22"/>
          <w:lang w:val="en-GB"/>
        </w:rPr>
        <w:t>f</w:t>
      </w:r>
      <w:r w:rsidRPr="002C75B8">
        <w:rPr>
          <w:sz w:val="22"/>
          <w:lang w:val="en-GB"/>
        </w:rPr>
        <w:t xml:space="preserve">use cutaneous involvement and where </w:t>
      </w:r>
      <w:r w:rsidRPr="002C75B8">
        <w:rPr>
          <w:i/>
          <w:sz w:val="22"/>
          <w:lang w:val="en-GB"/>
        </w:rPr>
        <w:t>L. major</w:t>
      </w:r>
      <w:r w:rsidRPr="002C75B8">
        <w:rPr>
          <w:sz w:val="22"/>
          <w:lang w:val="en-GB"/>
        </w:rPr>
        <w:t xml:space="preserve"> </w:t>
      </w:r>
      <w:r>
        <w:rPr>
          <w:sz w:val="22"/>
          <w:lang w:val="en-GB"/>
        </w:rPr>
        <w:t>spr</w:t>
      </w:r>
      <w:r w:rsidRPr="00A839D3">
        <w:rPr>
          <w:color w:val="000000"/>
          <w:sz w:val="22"/>
          <w:lang w:val="en-GB"/>
        </w:rPr>
        <w:t xml:space="preserve">ead to bone marrow </w:t>
      </w:r>
      <w:r>
        <w:rPr>
          <w:color w:val="000000"/>
          <w:sz w:val="22"/>
          <w:lang w:val="en-GB"/>
        </w:rPr>
        <w:t>[4]</w:t>
      </w:r>
      <w:r w:rsidRPr="002C75B8">
        <w:rPr>
          <w:color w:val="E36C0A"/>
          <w:sz w:val="22"/>
          <w:lang w:val="en-GB"/>
        </w:rPr>
        <w:t xml:space="preserve">. </w:t>
      </w:r>
    </w:p>
    <w:p w:rsidR="00580F6B" w:rsidRPr="002C75B8" w:rsidRDefault="00580F6B" w:rsidP="00580F6B">
      <w:pPr>
        <w:ind w:left="0" w:firstLine="0"/>
        <w:rPr>
          <w:color w:val="E36C0A"/>
          <w:sz w:val="22"/>
          <w:lang w:val="en-US"/>
        </w:rPr>
      </w:pPr>
    </w:p>
    <w:p w:rsidR="00580F6B" w:rsidRPr="003A3FD4" w:rsidRDefault="00580F6B" w:rsidP="00580F6B">
      <w:pPr>
        <w:ind w:left="0" w:firstLine="0"/>
        <w:rPr>
          <w:sz w:val="22"/>
          <w:lang w:val="en-GB"/>
        </w:rPr>
      </w:pPr>
      <w:r w:rsidRPr="002C75B8">
        <w:rPr>
          <w:sz w:val="22"/>
          <w:lang w:val="en-GB"/>
        </w:rPr>
        <w:lastRenderedPageBreak/>
        <w:t>Only a few cases of VL have been reported. The first case was described in 1971</w:t>
      </w:r>
      <w:r>
        <w:rPr>
          <w:sz w:val="22"/>
          <w:lang w:val="en-GB"/>
        </w:rPr>
        <w:t xml:space="preserve"> [5]. In 1978, another case was described [6].</w:t>
      </w:r>
    </w:p>
    <w:p w:rsidR="00580F6B" w:rsidRPr="003A3FD4" w:rsidRDefault="00580F6B" w:rsidP="00580F6B">
      <w:pPr>
        <w:ind w:left="0" w:firstLine="0"/>
        <w:rPr>
          <w:color w:val="FF0000"/>
          <w:sz w:val="22"/>
          <w:lang w:val="en-GB"/>
        </w:rPr>
      </w:pPr>
    </w:p>
    <w:p w:rsidR="00580F6B" w:rsidRPr="003A3FD4" w:rsidRDefault="00580F6B" w:rsidP="00580F6B">
      <w:pPr>
        <w:ind w:left="0" w:firstLine="0"/>
        <w:rPr>
          <w:b/>
          <w:sz w:val="22"/>
          <w:lang w:val="en-GB"/>
        </w:rPr>
      </w:pPr>
    </w:p>
    <w:p w:rsidR="00580F6B" w:rsidRDefault="00580F6B" w:rsidP="00580F6B">
      <w:pPr>
        <w:ind w:left="0" w:firstLine="0"/>
        <w:rPr>
          <w:b/>
          <w:sz w:val="22"/>
          <w:lang w:val="en-GB"/>
        </w:rPr>
      </w:pPr>
      <w:r w:rsidRPr="002C75B8">
        <w:rPr>
          <w:b/>
          <w:sz w:val="22"/>
          <w:lang w:val="en-GB"/>
        </w:rPr>
        <w:t>PARASITOLOGICAL INFORMATION</w:t>
      </w:r>
    </w:p>
    <w:p w:rsidR="00580F6B" w:rsidRPr="002C75B8" w:rsidRDefault="00580F6B" w:rsidP="00580F6B">
      <w:pPr>
        <w:ind w:left="0" w:firstLine="0"/>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580F6B" w:rsidRPr="002C75B8" w:rsidTr="00A7768B">
        <w:tc>
          <w:tcPr>
            <w:tcW w:w="2394" w:type="dxa"/>
            <w:vAlign w:val="center"/>
          </w:tcPr>
          <w:p w:rsidR="00580F6B" w:rsidRPr="002C75B8" w:rsidRDefault="00580F6B" w:rsidP="00A7768B">
            <w:pPr>
              <w:ind w:left="0" w:firstLine="0"/>
              <w:jc w:val="center"/>
              <w:rPr>
                <w:sz w:val="22"/>
                <w:lang w:val="en-US"/>
              </w:rPr>
            </w:pPr>
            <w:r w:rsidRPr="002C75B8">
              <w:rPr>
                <w:b/>
                <w:bCs/>
                <w:i/>
                <w:iCs/>
                <w:sz w:val="22"/>
              </w:rPr>
              <w:t xml:space="preserve">Leishmania </w:t>
            </w:r>
            <w:proofErr w:type="spellStart"/>
            <w:r w:rsidRPr="002C75B8">
              <w:rPr>
                <w:b/>
                <w:bCs/>
                <w:sz w:val="22"/>
              </w:rPr>
              <w:t>species</w:t>
            </w:r>
            <w:proofErr w:type="spellEnd"/>
          </w:p>
        </w:tc>
        <w:tc>
          <w:tcPr>
            <w:tcW w:w="2394" w:type="dxa"/>
            <w:vAlign w:val="center"/>
          </w:tcPr>
          <w:p w:rsidR="00580F6B" w:rsidRPr="002C75B8" w:rsidRDefault="00580F6B" w:rsidP="00A7768B">
            <w:pPr>
              <w:ind w:left="0" w:firstLine="0"/>
              <w:jc w:val="center"/>
              <w:rPr>
                <w:b/>
                <w:bCs/>
                <w:sz w:val="22"/>
              </w:rPr>
            </w:pPr>
          </w:p>
          <w:p w:rsidR="00580F6B" w:rsidRPr="002C75B8" w:rsidRDefault="00580F6B" w:rsidP="00A7768B">
            <w:pPr>
              <w:ind w:left="0" w:firstLine="0"/>
              <w:jc w:val="center"/>
              <w:rPr>
                <w:sz w:val="22"/>
                <w:lang w:val="en-US"/>
              </w:rPr>
            </w:pPr>
            <w:proofErr w:type="spellStart"/>
            <w:r w:rsidRPr="002C75B8">
              <w:rPr>
                <w:b/>
                <w:bCs/>
                <w:sz w:val="22"/>
              </w:rPr>
              <w:t>Clinical</w:t>
            </w:r>
            <w:proofErr w:type="spellEnd"/>
            <w:r w:rsidRPr="002C75B8">
              <w:rPr>
                <w:b/>
                <w:bCs/>
                <w:sz w:val="22"/>
              </w:rPr>
              <w:t xml:space="preserve"> </w:t>
            </w:r>
            <w:proofErr w:type="spellStart"/>
            <w:r w:rsidRPr="002C75B8">
              <w:rPr>
                <w:b/>
                <w:bCs/>
                <w:sz w:val="22"/>
              </w:rPr>
              <w:t>form</w:t>
            </w:r>
            <w:proofErr w:type="spellEnd"/>
          </w:p>
        </w:tc>
        <w:tc>
          <w:tcPr>
            <w:tcW w:w="2394" w:type="dxa"/>
            <w:vAlign w:val="center"/>
          </w:tcPr>
          <w:p w:rsidR="00580F6B" w:rsidRPr="002C75B8" w:rsidRDefault="00580F6B" w:rsidP="00A7768B">
            <w:pPr>
              <w:ind w:left="0" w:firstLine="0"/>
              <w:jc w:val="center"/>
              <w:rPr>
                <w:b/>
                <w:bCs/>
                <w:sz w:val="22"/>
              </w:rPr>
            </w:pPr>
          </w:p>
          <w:p w:rsidR="00580F6B" w:rsidRPr="002C75B8" w:rsidRDefault="00580F6B" w:rsidP="00A7768B">
            <w:pPr>
              <w:ind w:left="0" w:firstLine="0"/>
              <w:jc w:val="center"/>
              <w:rPr>
                <w:sz w:val="22"/>
                <w:lang w:val="en-US"/>
              </w:rPr>
            </w:pPr>
            <w:r w:rsidRPr="002C75B8">
              <w:rPr>
                <w:b/>
                <w:bCs/>
                <w:sz w:val="22"/>
              </w:rPr>
              <w:t xml:space="preserve">Vector </w:t>
            </w:r>
            <w:proofErr w:type="spellStart"/>
            <w:r w:rsidRPr="002C75B8">
              <w:rPr>
                <w:b/>
                <w:bCs/>
                <w:sz w:val="22"/>
              </w:rPr>
              <w:t>species</w:t>
            </w:r>
            <w:proofErr w:type="spellEnd"/>
          </w:p>
        </w:tc>
        <w:tc>
          <w:tcPr>
            <w:tcW w:w="2394" w:type="dxa"/>
            <w:vAlign w:val="center"/>
          </w:tcPr>
          <w:p w:rsidR="00580F6B" w:rsidRPr="002C75B8" w:rsidRDefault="00580F6B" w:rsidP="00A7768B">
            <w:pPr>
              <w:ind w:left="0" w:firstLine="0"/>
              <w:jc w:val="center"/>
              <w:rPr>
                <w:b/>
                <w:bCs/>
                <w:sz w:val="22"/>
              </w:rPr>
            </w:pPr>
          </w:p>
          <w:p w:rsidR="00580F6B" w:rsidRPr="002C75B8" w:rsidRDefault="00580F6B" w:rsidP="00A7768B">
            <w:pPr>
              <w:ind w:left="0" w:firstLine="0"/>
              <w:jc w:val="center"/>
              <w:rPr>
                <w:sz w:val="22"/>
                <w:lang w:val="en-US"/>
              </w:rPr>
            </w:pPr>
            <w:proofErr w:type="spellStart"/>
            <w:r w:rsidRPr="002C75B8">
              <w:rPr>
                <w:b/>
                <w:bCs/>
                <w:sz w:val="22"/>
              </w:rPr>
              <w:t>Reservoirs</w:t>
            </w:r>
            <w:proofErr w:type="spellEnd"/>
          </w:p>
        </w:tc>
      </w:tr>
      <w:tr w:rsidR="00580F6B" w:rsidRPr="002C75B8" w:rsidTr="00A7768B">
        <w:tc>
          <w:tcPr>
            <w:tcW w:w="2394" w:type="dxa"/>
            <w:vAlign w:val="center"/>
          </w:tcPr>
          <w:p w:rsidR="00580F6B" w:rsidRPr="002C75B8" w:rsidRDefault="00580F6B" w:rsidP="00A7768B">
            <w:pPr>
              <w:ind w:left="0" w:firstLine="0"/>
              <w:jc w:val="center"/>
              <w:rPr>
                <w:sz w:val="22"/>
                <w:lang w:val="en-US"/>
              </w:rPr>
            </w:pPr>
            <w:r w:rsidRPr="002C75B8">
              <w:rPr>
                <w:i/>
                <w:iCs/>
                <w:sz w:val="22"/>
                <w:lang w:val="en-US"/>
              </w:rPr>
              <w:t>L. major</w:t>
            </w:r>
          </w:p>
        </w:tc>
        <w:tc>
          <w:tcPr>
            <w:tcW w:w="2394" w:type="dxa"/>
            <w:vAlign w:val="center"/>
          </w:tcPr>
          <w:p w:rsidR="00580F6B" w:rsidRPr="002C75B8" w:rsidRDefault="00580F6B" w:rsidP="00A7768B">
            <w:pPr>
              <w:ind w:left="0" w:firstLine="0"/>
              <w:jc w:val="center"/>
              <w:rPr>
                <w:sz w:val="22"/>
                <w:lang w:val="en-US"/>
              </w:rPr>
            </w:pPr>
            <w:r w:rsidRPr="002C75B8">
              <w:rPr>
                <w:sz w:val="22"/>
                <w:lang w:val="en-US"/>
              </w:rPr>
              <w:t>ZCL</w:t>
            </w:r>
          </w:p>
        </w:tc>
        <w:tc>
          <w:tcPr>
            <w:tcW w:w="2394" w:type="dxa"/>
            <w:vAlign w:val="center"/>
          </w:tcPr>
          <w:p w:rsidR="00580F6B" w:rsidRDefault="00580F6B" w:rsidP="00A7768B">
            <w:pPr>
              <w:ind w:left="0" w:firstLine="0"/>
              <w:jc w:val="center"/>
              <w:rPr>
                <w:i/>
                <w:iCs/>
                <w:sz w:val="22"/>
                <w:lang w:val="en-US"/>
              </w:rPr>
            </w:pPr>
            <w:r w:rsidRPr="002C75B8">
              <w:rPr>
                <w:i/>
                <w:iCs/>
                <w:sz w:val="22"/>
                <w:lang w:val="en-US"/>
              </w:rPr>
              <w:t xml:space="preserve">P. </w:t>
            </w:r>
            <w:proofErr w:type="spellStart"/>
            <w:r w:rsidRPr="002C75B8">
              <w:rPr>
                <w:i/>
                <w:iCs/>
                <w:sz w:val="22"/>
                <w:lang w:val="en-US"/>
              </w:rPr>
              <w:t>duboscqi</w:t>
            </w:r>
            <w:proofErr w:type="spellEnd"/>
            <w:r w:rsidRPr="002C75B8">
              <w:rPr>
                <w:i/>
                <w:iCs/>
                <w:sz w:val="22"/>
                <w:lang w:val="en-US"/>
              </w:rPr>
              <w:t>,</w:t>
            </w:r>
          </w:p>
          <w:p w:rsidR="00580F6B" w:rsidRPr="002C75B8" w:rsidRDefault="00580F6B" w:rsidP="00A7768B">
            <w:pPr>
              <w:ind w:left="0" w:firstLine="0"/>
              <w:jc w:val="center"/>
              <w:rPr>
                <w:sz w:val="22"/>
                <w:lang w:val="en-US"/>
              </w:rPr>
            </w:pPr>
            <w:r w:rsidRPr="002C75B8">
              <w:rPr>
                <w:i/>
                <w:iCs/>
                <w:sz w:val="22"/>
                <w:lang w:val="en-US"/>
              </w:rPr>
              <w:t xml:space="preserve">P. </w:t>
            </w:r>
            <w:proofErr w:type="spellStart"/>
            <w:r w:rsidRPr="002C75B8">
              <w:rPr>
                <w:i/>
                <w:iCs/>
                <w:sz w:val="22"/>
                <w:lang w:val="en-US"/>
              </w:rPr>
              <w:t>bergeroti</w:t>
            </w:r>
            <w:proofErr w:type="spellEnd"/>
          </w:p>
        </w:tc>
        <w:tc>
          <w:tcPr>
            <w:tcW w:w="2394" w:type="dxa"/>
            <w:vAlign w:val="center"/>
          </w:tcPr>
          <w:p w:rsidR="00580F6B" w:rsidRPr="00A839D3" w:rsidRDefault="00580F6B" w:rsidP="00A7768B">
            <w:pPr>
              <w:ind w:left="0" w:firstLine="0"/>
              <w:jc w:val="center"/>
              <w:rPr>
                <w:sz w:val="22"/>
                <w:lang w:val="en-US"/>
              </w:rPr>
            </w:pPr>
            <w:r w:rsidRPr="00A839D3">
              <w:rPr>
                <w:sz w:val="22"/>
                <w:lang w:val="en-US"/>
              </w:rPr>
              <w:t>Unknown</w:t>
            </w:r>
          </w:p>
        </w:tc>
      </w:tr>
    </w:tbl>
    <w:p w:rsidR="00580F6B" w:rsidRPr="002C75B8" w:rsidRDefault="00580F6B" w:rsidP="00580F6B">
      <w:pPr>
        <w:ind w:left="0" w:firstLine="0"/>
        <w:rPr>
          <w:sz w:val="22"/>
          <w:lang w:val="en-US"/>
        </w:rPr>
      </w:pPr>
    </w:p>
    <w:p w:rsidR="00580F6B" w:rsidRPr="002C75B8" w:rsidRDefault="00580F6B" w:rsidP="00580F6B">
      <w:pPr>
        <w:ind w:left="0" w:firstLine="0"/>
        <w:rPr>
          <w:sz w:val="22"/>
          <w:lang w:val="en-US"/>
        </w:rPr>
      </w:pPr>
    </w:p>
    <w:p w:rsidR="00580F6B" w:rsidRDefault="00580F6B" w:rsidP="00580F6B">
      <w:pPr>
        <w:ind w:left="0" w:firstLine="0"/>
        <w:rPr>
          <w:b/>
          <w:sz w:val="22"/>
          <w:lang w:val="en-US"/>
        </w:rPr>
      </w:pPr>
      <w:r w:rsidRPr="002C75B8">
        <w:rPr>
          <w:b/>
          <w:sz w:val="22"/>
          <w:lang w:val="en-US"/>
        </w:rPr>
        <w:t>MAPS AND TRENDS</w:t>
      </w:r>
    </w:p>
    <w:p w:rsidR="00580F6B" w:rsidRDefault="00580F6B" w:rsidP="00580F6B">
      <w:pPr>
        <w:ind w:left="0" w:firstLine="0"/>
        <w:rPr>
          <w:b/>
          <w:sz w:val="22"/>
          <w:lang w:val="en-US"/>
        </w:rPr>
      </w:pPr>
    </w:p>
    <w:p w:rsidR="00580F6B" w:rsidRDefault="00580F6B" w:rsidP="00580F6B">
      <w:pPr>
        <w:ind w:left="0" w:firstLine="0"/>
        <w:rPr>
          <w:b/>
          <w:sz w:val="22"/>
          <w:lang w:val="en-US"/>
        </w:rPr>
      </w:pPr>
      <w:r>
        <w:rPr>
          <w:b/>
          <w:sz w:val="22"/>
          <w:lang w:val="en-US"/>
        </w:rPr>
        <w:t>Cutaneous leishmaniasis</w:t>
      </w:r>
    </w:p>
    <w:p w:rsidR="00580F6B" w:rsidRDefault="00580F6B" w:rsidP="00580F6B">
      <w:pPr>
        <w:ind w:left="0" w:firstLine="0"/>
        <w:rPr>
          <w:b/>
          <w:sz w:val="22"/>
          <w:lang w:val="en-US"/>
        </w:rPr>
      </w:pPr>
      <w:r>
        <w:rPr>
          <w:b/>
          <w:noProof/>
          <w:sz w:val="22"/>
          <w:lang w:val="en-US"/>
        </w:rPr>
        <w:drawing>
          <wp:inline distT="0" distB="0" distL="0" distR="0">
            <wp:extent cx="2971800" cy="1991360"/>
            <wp:effectExtent l="19050" t="0" r="0" b="0"/>
            <wp:docPr id="2" name="Picture 2" descr="BF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CL"/>
                    <pic:cNvPicPr>
                      <a:picLocks noChangeAspect="1" noChangeArrowheads="1"/>
                    </pic:cNvPicPr>
                  </pic:nvPicPr>
                  <pic:blipFill>
                    <a:blip r:embed="rId6" cstate="print"/>
                    <a:srcRect/>
                    <a:stretch>
                      <a:fillRect/>
                    </a:stretch>
                  </pic:blipFill>
                  <pic:spPr bwMode="auto">
                    <a:xfrm>
                      <a:off x="0" y="0"/>
                      <a:ext cx="2971800" cy="1991360"/>
                    </a:xfrm>
                    <a:prstGeom prst="rect">
                      <a:avLst/>
                    </a:prstGeom>
                    <a:noFill/>
                  </pic:spPr>
                </pic:pic>
              </a:graphicData>
            </a:graphic>
          </wp:inline>
        </w:drawing>
      </w:r>
    </w:p>
    <w:p w:rsidR="00580F6B" w:rsidRDefault="00580F6B" w:rsidP="00580F6B">
      <w:pPr>
        <w:ind w:left="0" w:firstLine="0"/>
        <w:rPr>
          <w:b/>
          <w:sz w:val="22"/>
          <w:lang w:val="en-US"/>
        </w:rPr>
      </w:pPr>
    </w:p>
    <w:p w:rsidR="00580F6B" w:rsidRPr="002C75B8" w:rsidRDefault="00580F6B" w:rsidP="00580F6B">
      <w:pPr>
        <w:ind w:left="0" w:firstLine="0"/>
        <w:rPr>
          <w:b/>
          <w:sz w:val="22"/>
          <w:lang w:val="en-US"/>
        </w:rPr>
      </w:pPr>
      <w:r w:rsidRPr="002C75B8">
        <w:rPr>
          <w:b/>
          <w:sz w:val="22"/>
          <w:lang w:val="en-US"/>
        </w:rPr>
        <w:t>Cutaneous leishmaniasis trend</w:t>
      </w:r>
    </w:p>
    <w:p w:rsidR="00580F6B" w:rsidRPr="002C75B8" w:rsidRDefault="00580F6B" w:rsidP="00580F6B">
      <w:pPr>
        <w:ind w:left="0" w:firstLine="0"/>
        <w:rPr>
          <w:sz w:val="22"/>
          <w:lang w:val="en-US"/>
        </w:rPr>
      </w:pPr>
      <w:r>
        <w:rPr>
          <w:noProof/>
          <w:sz w:val="22"/>
          <w:lang w:val="en-US"/>
        </w:rPr>
        <w:drawing>
          <wp:anchor distT="0" distB="0" distL="114300" distR="114300" simplePos="0" relativeHeight="251660288" behindDoc="1" locked="0" layoutInCell="1" allowOverlap="1">
            <wp:simplePos x="0" y="0"/>
            <wp:positionH relativeFrom="column">
              <wp:posOffset>-571500</wp:posOffset>
            </wp:positionH>
            <wp:positionV relativeFrom="paragraph">
              <wp:posOffset>61595</wp:posOffset>
            </wp:positionV>
            <wp:extent cx="6052185" cy="2857500"/>
            <wp:effectExtent l="0" t="0" r="0" b="0"/>
            <wp:wrapTight wrapText="bothSides">
              <wp:wrapPolygon edited="0">
                <wp:start x="3692" y="1512"/>
                <wp:lineTo x="2334" y="1584"/>
                <wp:lineTo x="2334" y="2160"/>
                <wp:lineTo x="3522" y="2664"/>
                <wp:lineTo x="2631" y="3384"/>
                <wp:lineTo x="2291" y="3744"/>
                <wp:lineTo x="2291" y="4032"/>
                <wp:lineTo x="3311" y="4968"/>
                <wp:lineTo x="3522" y="4968"/>
                <wp:lineTo x="2334" y="5544"/>
                <wp:lineTo x="2334" y="6120"/>
                <wp:lineTo x="3522" y="6120"/>
                <wp:lineTo x="3522" y="7272"/>
                <wp:lineTo x="2334" y="7416"/>
                <wp:lineTo x="2334" y="7992"/>
                <wp:lineTo x="3522" y="8424"/>
                <wp:lineTo x="2545" y="9504"/>
                <wp:lineTo x="2545" y="9864"/>
                <wp:lineTo x="3268" y="10728"/>
                <wp:lineTo x="3522" y="10728"/>
                <wp:lineTo x="2715" y="11232"/>
                <wp:lineTo x="2545" y="11448"/>
                <wp:lineTo x="2588" y="11880"/>
                <wp:lineTo x="3481" y="13032"/>
                <wp:lineTo x="2588" y="13248"/>
                <wp:lineTo x="2588" y="13680"/>
                <wp:lineTo x="3522" y="14184"/>
                <wp:lineTo x="2842" y="14904"/>
                <wp:lineTo x="2588" y="15264"/>
                <wp:lineTo x="2588" y="15696"/>
                <wp:lineTo x="2885" y="16056"/>
                <wp:lineTo x="3522" y="16488"/>
                <wp:lineTo x="3141" y="17136"/>
                <wp:lineTo x="3055" y="17352"/>
                <wp:lineTo x="3098" y="17640"/>
                <wp:lineTo x="3481" y="18792"/>
                <wp:lineTo x="1527" y="18864"/>
                <wp:lineTo x="1358" y="18936"/>
                <wp:lineTo x="1358" y="20376"/>
                <wp:lineTo x="19986" y="20376"/>
                <wp:lineTo x="20029" y="18792"/>
                <wp:lineTo x="20199" y="16488"/>
                <wp:lineTo x="20199" y="1512"/>
                <wp:lineTo x="3692" y="1512"/>
              </wp:wrapPolygon>
            </wp:wrapTight>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580F6B" w:rsidRPr="002C75B8" w:rsidRDefault="00580F6B" w:rsidP="00580F6B">
      <w:pPr>
        <w:ind w:left="0" w:firstLine="0"/>
        <w:rPr>
          <w:sz w:val="22"/>
          <w:lang w:val="en-US"/>
        </w:rPr>
      </w:pPr>
    </w:p>
    <w:p w:rsidR="00580F6B" w:rsidRPr="002C75B8" w:rsidRDefault="00580F6B" w:rsidP="00580F6B">
      <w:pPr>
        <w:ind w:left="0" w:firstLine="0"/>
        <w:rPr>
          <w:sz w:val="22"/>
          <w:lang w:val="en-US"/>
        </w:rPr>
      </w:pPr>
    </w:p>
    <w:p w:rsidR="00580F6B" w:rsidRPr="002C75B8" w:rsidRDefault="00580F6B" w:rsidP="00580F6B">
      <w:pPr>
        <w:ind w:left="0" w:firstLine="0"/>
        <w:rPr>
          <w:sz w:val="22"/>
          <w:lang w:val="en-US"/>
        </w:rPr>
      </w:pPr>
    </w:p>
    <w:p w:rsidR="00580F6B" w:rsidRPr="002C75B8" w:rsidRDefault="00580F6B" w:rsidP="00580F6B">
      <w:pPr>
        <w:ind w:left="0" w:firstLine="0"/>
        <w:rPr>
          <w:sz w:val="22"/>
          <w:lang w:val="en-US"/>
        </w:rPr>
      </w:pPr>
    </w:p>
    <w:p w:rsidR="00580F6B" w:rsidRPr="002C75B8" w:rsidRDefault="00580F6B" w:rsidP="00580F6B">
      <w:pPr>
        <w:ind w:left="0" w:firstLine="0"/>
        <w:rPr>
          <w:sz w:val="22"/>
          <w:lang w:val="en-US"/>
        </w:rPr>
      </w:pPr>
    </w:p>
    <w:p w:rsidR="00580F6B" w:rsidRPr="002C75B8" w:rsidRDefault="00580F6B" w:rsidP="00580F6B">
      <w:pPr>
        <w:ind w:left="0" w:firstLine="0"/>
        <w:rPr>
          <w:sz w:val="22"/>
          <w:lang w:val="en-US"/>
        </w:rPr>
      </w:pPr>
    </w:p>
    <w:p w:rsidR="00580F6B" w:rsidRPr="002C75B8" w:rsidRDefault="00580F6B" w:rsidP="00580F6B">
      <w:pPr>
        <w:ind w:left="0" w:firstLine="0"/>
        <w:rPr>
          <w:sz w:val="22"/>
          <w:lang w:val="en-US"/>
        </w:rPr>
      </w:pPr>
    </w:p>
    <w:p w:rsidR="00580F6B" w:rsidRPr="002C75B8" w:rsidRDefault="00580F6B" w:rsidP="00580F6B">
      <w:pPr>
        <w:ind w:left="0" w:firstLine="0"/>
        <w:rPr>
          <w:sz w:val="22"/>
          <w:lang w:val="en-US"/>
        </w:rPr>
      </w:pPr>
    </w:p>
    <w:p w:rsidR="00580F6B" w:rsidRPr="002C75B8" w:rsidRDefault="00580F6B" w:rsidP="00580F6B">
      <w:pPr>
        <w:ind w:left="0" w:firstLine="0"/>
        <w:rPr>
          <w:sz w:val="22"/>
          <w:lang w:val="en-US"/>
        </w:rPr>
      </w:pPr>
    </w:p>
    <w:p w:rsidR="00580F6B" w:rsidRPr="002C75B8" w:rsidRDefault="00580F6B" w:rsidP="00580F6B">
      <w:pPr>
        <w:ind w:left="0" w:firstLine="0"/>
        <w:rPr>
          <w:sz w:val="22"/>
          <w:lang w:val="en-US"/>
        </w:rPr>
      </w:pPr>
    </w:p>
    <w:p w:rsidR="00580F6B" w:rsidRPr="002C75B8" w:rsidRDefault="00580F6B" w:rsidP="00580F6B">
      <w:pPr>
        <w:ind w:left="0" w:firstLine="0"/>
        <w:rPr>
          <w:sz w:val="22"/>
          <w:lang w:val="en-US"/>
        </w:rPr>
      </w:pPr>
    </w:p>
    <w:p w:rsidR="00580F6B" w:rsidRPr="002C75B8" w:rsidRDefault="00580F6B" w:rsidP="00580F6B">
      <w:pPr>
        <w:ind w:left="0" w:firstLine="0"/>
        <w:rPr>
          <w:sz w:val="22"/>
          <w:lang w:val="en-US"/>
        </w:rPr>
      </w:pPr>
    </w:p>
    <w:p w:rsidR="00580F6B" w:rsidRPr="002C75B8" w:rsidRDefault="00580F6B" w:rsidP="00580F6B">
      <w:pPr>
        <w:ind w:left="0" w:firstLine="0"/>
        <w:rPr>
          <w:sz w:val="22"/>
          <w:lang w:val="en-US"/>
        </w:rPr>
      </w:pPr>
    </w:p>
    <w:p w:rsidR="00580F6B" w:rsidRDefault="00580F6B" w:rsidP="00580F6B">
      <w:pPr>
        <w:ind w:left="0" w:firstLine="0"/>
        <w:rPr>
          <w:rFonts w:eastAsia="Times New Roman"/>
          <w:b/>
          <w:bCs/>
          <w:sz w:val="22"/>
          <w:lang w:val="en-US" w:eastAsia="es-ES"/>
        </w:rPr>
      </w:pPr>
    </w:p>
    <w:p w:rsidR="00580F6B" w:rsidRDefault="00580F6B" w:rsidP="00580F6B">
      <w:pPr>
        <w:ind w:left="0" w:firstLine="0"/>
        <w:rPr>
          <w:rFonts w:eastAsia="Times New Roman"/>
          <w:b/>
          <w:bCs/>
          <w:sz w:val="22"/>
          <w:lang w:val="en-US" w:eastAsia="es-ES"/>
        </w:rPr>
      </w:pPr>
    </w:p>
    <w:p w:rsidR="00580F6B" w:rsidRDefault="00580F6B" w:rsidP="00580F6B">
      <w:pPr>
        <w:ind w:left="0" w:firstLine="0"/>
        <w:rPr>
          <w:rFonts w:eastAsia="Times New Roman"/>
          <w:b/>
          <w:bCs/>
          <w:sz w:val="22"/>
          <w:lang w:val="en-US" w:eastAsia="es-ES"/>
        </w:rPr>
      </w:pPr>
    </w:p>
    <w:p w:rsidR="00580F6B" w:rsidRDefault="00580F6B" w:rsidP="00580F6B">
      <w:pPr>
        <w:ind w:left="0" w:firstLine="0"/>
        <w:rPr>
          <w:rFonts w:eastAsia="Times New Roman"/>
          <w:b/>
          <w:bCs/>
          <w:sz w:val="22"/>
          <w:lang w:val="en-US" w:eastAsia="es-ES"/>
        </w:rPr>
      </w:pPr>
    </w:p>
    <w:p w:rsidR="00580F6B" w:rsidRDefault="00580F6B" w:rsidP="00580F6B">
      <w:pPr>
        <w:ind w:left="0" w:firstLine="0"/>
        <w:rPr>
          <w:rFonts w:eastAsia="Times New Roman"/>
          <w:b/>
          <w:bCs/>
          <w:sz w:val="22"/>
          <w:lang w:val="en-US" w:eastAsia="es-ES"/>
        </w:rPr>
      </w:pPr>
    </w:p>
    <w:p w:rsidR="00580F6B" w:rsidRDefault="00580F6B" w:rsidP="00580F6B">
      <w:pPr>
        <w:ind w:left="0" w:firstLine="0"/>
        <w:rPr>
          <w:rFonts w:eastAsia="Times New Roman"/>
          <w:b/>
          <w:bCs/>
          <w:sz w:val="22"/>
          <w:lang w:val="en-US" w:eastAsia="es-ES"/>
        </w:rPr>
      </w:pPr>
    </w:p>
    <w:p w:rsidR="00580F6B" w:rsidRDefault="00580F6B" w:rsidP="00580F6B">
      <w:pPr>
        <w:ind w:left="0" w:firstLine="0"/>
        <w:rPr>
          <w:rFonts w:eastAsia="Times New Roman"/>
          <w:b/>
          <w:bCs/>
          <w:sz w:val="22"/>
          <w:lang w:val="en-US" w:eastAsia="es-ES"/>
        </w:rPr>
      </w:pPr>
    </w:p>
    <w:p w:rsidR="00580F6B" w:rsidRDefault="00580F6B" w:rsidP="00580F6B">
      <w:pPr>
        <w:ind w:left="0" w:firstLine="0"/>
        <w:rPr>
          <w:rFonts w:eastAsia="Times New Roman"/>
          <w:b/>
          <w:bCs/>
          <w:sz w:val="22"/>
          <w:lang w:val="en-US" w:eastAsia="es-ES"/>
        </w:rPr>
      </w:pPr>
      <w:r w:rsidRPr="002C75B8">
        <w:rPr>
          <w:rFonts w:eastAsia="Times New Roman"/>
          <w:b/>
          <w:bCs/>
          <w:sz w:val="22"/>
          <w:lang w:val="en-US" w:eastAsia="es-ES"/>
        </w:rPr>
        <w:lastRenderedPageBreak/>
        <w:t>CONTROL</w:t>
      </w:r>
    </w:p>
    <w:p w:rsidR="00580F6B" w:rsidRDefault="00580F6B" w:rsidP="00580F6B">
      <w:pPr>
        <w:ind w:left="0" w:firstLine="0"/>
        <w:rPr>
          <w:rFonts w:eastAsia="Times New Roman"/>
          <w:sz w:val="22"/>
          <w:lang w:val="en-US" w:eastAsia="es-ES"/>
        </w:rPr>
      </w:pPr>
    </w:p>
    <w:p w:rsidR="00580F6B" w:rsidRDefault="00580F6B" w:rsidP="00580F6B">
      <w:pPr>
        <w:ind w:left="0" w:firstLine="0"/>
        <w:rPr>
          <w:rFonts w:eastAsia="Times New Roman"/>
          <w:sz w:val="22"/>
          <w:lang w:val="en-US" w:eastAsia="es-ES"/>
        </w:rPr>
      </w:pPr>
      <w:r w:rsidRPr="002C75B8">
        <w:rPr>
          <w:rFonts w:eastAsia="Times New Roman"/>
          <w:sz w:val="22"/>
          <w:lang w:val="en-US" w:eastAsia="es-ES"/>
        </w:rPr>
        <w:t>No information</w:t>
      </w:r>
      <w:r>
        <w:rPr>
          <w:rFonts w:eastAsia="Times New Roman"/>
          <w:sz w:val="22"/>
          <w:lang w:val="en-US" w:eastAsia="es-ES"/>
        </w:rPr>
        <w:t xml:space="preserve"> available</w:t>
      </w:r>
    </w:p>
    <w:p w:rsidR="00580F6B" w:rsidRDefault="00580F6B" w:rsidP="00580F6B">
      <w:pPr>
        <w:ind w:left="0" w:firstLine="0"/>
        <w:rPr>
          <w:b/>
          <w:sz w:val="22"/>
          <w:lang w:val="en-US"/>
        </w:rPr>
      </w:pPr>
    </w:p>
    <w:p w:rsidR="00580F6B" w:rsidRPr="002C75B8" w:rsidRDefault="00580F6B" w:rsidP="00580F6B">
      <w:pPr>
        <w:ind w:left="0" w:firstLine="0"/>
        <w:rPr>
          <w:b/>
          <w:sz w:val="22"/>
          <w:lang w:val="en-US"/>
        </w:rPr>
      </w:pPr>
      <w:r w:rsidRPr="002C75B8">
        <w:rPr>
          <w:b/>
          <w:sz w:val="22"/>
          <w:lang w:val="en-US"/>
        </w:rPr>
        <w:t xml:space="preserve">DIAGNOSIS, TREATMENT </w:t>
      </w:r>
    </w:p>
    <w:p w:rsidR="00580F6B" w:rsidRPr="002C75B8" w:rsidRDefault="00580F6B" w:rsidP="00580F6B">
      <w:pPr>
        <w:ind w:left="0" w:firstLine="0"/>
        <w:rPr>
          <w:b/>
          <w:bCs/>
          <w:sz w:val="22"/>
          <w:lang w:val="en-US"/>
        </w:rPr>
      </w:pPr>
    </w:p>
    <w:p w:rsidR="00580F6B" w:rsidRPr="002C75B8" w:rsidRDefault="00580F6B" w:rsidP="00580F6B">
      <w:pPr>
        <w:ind w:left="0" w:firstLine="0"/>
        <w:rPr>
          <w:sz w:val="22"/>
          <w:lang w:val="en-US"/>
        </w:rPr>
      </w:pPr>
      <w:r w:rsidRPr="002C75B8">
        <w:rPr>
          <w:b/>
          <w:bCs/>
          <w:sz w:val="22"/>
          <w:lang w:val="en-US"/>
        </w:rPr>
        <w:t>Diagnosis</w:t>
      </w:r>
    </w:p>
    <w:p w:rsidR="00580F6B" w:rsidRPr="002C75B8" w:rsidRDefault="00580F6B" w:rsidP="00580F6B">
      <w:pPr>
        <w:ind w:left="0" w:firstLine="0"/>
        <w:rPr>
          <w:bCs/>
          <w:sz w:val="22"/>
          <w:lang w:val="en-US"/>
        </w:rPr>
      </w:pPr>
      <w:r>
        <w:rPr>
          <w:bCs/>
          <w:sz w:val="22"/>
          <w:lang w:val="en-US"/>
        </w:rPr>
        <w:t xml:space="preserve">CL: </w:t>
      </w:r>
      <w:r w:rsidRPr="002C75B8">
        <w:rPr>
          <w:bCs/>
          <w:sz w:val="22"/>
          <w:lang w:val="en-US"/>
        </w:rPr>
        <w:t>On clinical grounds, confirmation by microscopic examination of tissue sample</w:t>
      </w:r>
      <w:r>
        <w:rPr>
          <w:bCs/>
          <w:sz w:val="22"/>
          <w:lang w:val="en-US"/>
        </w:rPr>
        <w:t>.</w:t>
      </w:r>
    </w:p>
    <w:p w:rsidR="00580F6B" w:rsidRDefault="00580F6B" w:rsidP="00580F6B">
      <w:pPr>
        <w:ind w:left="0" w:firstLine="0"/>
        <w:rPr>
          <w:b/>
          <w:bCs/>
          <w:sz w:val="22"/>
          <w:lang w:val="en-US"/>
        </w:rPr>
      </w:pPr>
    </w:p>
    <w:p w:rsidR="00580F6B" w:rsidRPr="002C75B8" w:rsidRDefault="00580F6B" w:rsidP="00580F6B">
      <w:pPr>
        <w:ind w:left="0" w:firstLine="0"/>
        <w:rPr>
          <w:b/>
          <w:bCs/>
          <w:sz w:val="22"/>
          <w:lang w:val="en-US"/>
        </w:rPr>
      </w:pPr>
      <w:r w:rsidRPr="002C75B8">
        <w:rPr>
          <w:b/>
          <w:bCs/>
          <w:sz w:val="22"/>
          <w:lang w:val="en-US"/>
        </w:rPr>
        <w:t>Treatment</w:t>
      </w:r>
    </w:p>
    <w:p w:rsidR="00580F6B" w:rsidRPr="002C75B8" w:rsidRDefault="00580F6B" w:rsidP="00580F6B">
      <w:pPr>
        <w:ind w:left="0" w:firstLine="0"/>
        <w:rPr>
          <w:b/>
          <w:bCs/>
          <w:color w:val="FF0000"/>
          <w:sz w:val="22"/>
          <w:lang w:val="en-US"/>
        </w:rPr>
      </w:pPr>
      <w:r>
        <w:rPr>
          <w:bCs/>
          <w:sz w:val="22"/>
          <w:lang w:val="en-US"/>
        </w:rPr>
        <w:t xml:space="preserve">CL: </w:t>
      </w:r>
      <w:r w:rsidRPr="002C75B8">
        <w:rPr>
          <w:bCs/>
          <w:sz w:val="22"/>
          <w:lang w:val="en-US"/>
        </w:rPr>
        <w:t xml:space="preserve">Antimonials, intralesional or systemic, 20 mg </w:t>
      </w:r>
      <w:proofErr w:type="spellStart"/>
      <w:r w:rsidRPr="002C75B8">
        <w:rPr>
          <w:bCs/>
          <w:sz w:val="22"/>
          <w:lang w:val="en-US"/>
        </w:rPr>
        <w:t>Sb</w:t>
      </w:r>
      <w:r w:rsidRPr="00996291">
        <w:rPr>
          <w:bCs/>
          <w:sz w:val="22"/>
          <w:vertAlign w:val="superscript"/>
          <w:lang w:val="en-US"/>
        </w:rPr>
        <w:t>v</w:t>
      </w:r>
      <w:proofErr w:type="spellEnd"/>
      <w:r w:rsidRPr="002C75B8">
        <w:rPr>
          <w:bCs/>
          <w:sz w:val="22"/>
          <w:lang w:val="en-US"/>
        </w:rPr>
        <w:t xml:space="preserve">/kg/day for 21 days. Cure rate of systemic therapy in coinfected patients is 50%. Relapses occur regularly. The cure rate increases to 75% with three </w:t>
      </w:r>
      <w:r w:rsidRPr="002F2F3C">
        <w:rPr>
          <w:bCs/>
          <w:sz w:val="22"/>
          <w:lang w:val="en-US"/>
        </w:rPr>
        <w:t>treatment cycles</w:t>
      </w:r>
      <w:r>
        <w:rPr>
          <w:bCs/>
          <w:sz w:val="22"/>
          <w:lang w:val="en-US"/>
        </w:rPr>
        <w:t xml:space="preserve"> [7]</w:t>
      </w:r>
      <w:r w:rsidRPr="002F2F3C">
        <w:rPr>
          <w:bCs/>
          <w:sz w:val="22"/>
          <w:lang w:val="en-US"/>
        </w:rPr>
        <w:t>.</w:t>
      </w:r>
    </w:p>
    <w:p w:rsidR="00580F6B" w:rsidRPr="002C75B8" w:rsidRDefault="00580F6B" w:rsidP="00580F6B">
      <w:pPr>
        <w:ind w:left="0" w:firstLine="0"/>
        <w:rPr>
          <w:b/>
          <w:bCs/>
          <w:sz w:val="22"/>
          <w:lang w:val="en-US"/>
        </w:rPr>
      </w:pPr>
    </w:p>
    <w:p w:rsidR="00580F6B" w:rsidRPr="002C75B8" w:rsidRDefault="00580F6B" w:rsidP="00580F6B">
      <w:pPr>
        <w:ind w:left="0" w:firstLine="0"/>
        <w:rPr>
          <w:b/>
          <w:bCs/>
          <w:sz w:val="22"/>
          <w:lang w:val="en-US"/>
        </w:rPr>
      </w:pPr>
    </w:p>
    <w:p w:rsidR="00580F6B" w:rsidRPr="002C75B8" w:rsidRDefault="00580F6B" w:rsidP="00580F6B">
      <w:pPr>
        <w:ind w:left="0" w:firstLine="0"/>
        <w:rPr>
          <w:sz w:val="22"/>
          <w:lang w:val="en-US"/>
        </w:rPr>
      </w:pPr>
      <w:r w:rsidRPr="002C75B8">
        <w:rPr>
          <w:b/>
          <w:bCs/>
          <w:sz w:val="22"/>
          <w:lang w:val="en-US"/>
        </w:rPr>
        <w:t xml:space="preserve">ACCESS TO CARE </w:t>
      </w:r>
    </w:p>
    <w:p w:rsidR="00580F6B" w:rsidRPr="002C75B8" w:rsidRDefault="00580F6B" w:rsidP="00580F6B">
      <w:pPr>
        <w:ind w:left="0" w:firstLine="0"/>
        <w:rPr>
          <w:sz w:val="22"/>
          <w:lang w:val="en-US"/>
        </w:rPr>
      </w:pPr>
    </w:p>
    <w:p w:rsidR="00580F6B" w:rsidRPr="002C75B8" w:rsidRDefault="00580F6B" w:rsidP="00580F6B">
      <w:pPr>
        <w:ind w:left="0" w:firstLine="0"/>
        <w:rPr>
          <w:sz w:val="22"/>
          <w:lang w:val="en-US"/>
        </w:rPr>
      </w:pPr>
      <w:r w:rsidRPr="002C75B8">
        <w:rPr>
          <w:sz w:val="22"/>
          <w:lang w:val="en-US"/>
        </w:rPr>
        <w:t>No information</w:t>
      </w:r>
      <w:r>
        <w:rPr>
          <w:sz w:val="22"/>
          <w:lang w:val="en-US"/>
        </w:rPr>
        <w:t>.</w:t>
      </w:r>
    </w:p>
    <w:p w:rsidR="00580F6B" w:rsidRPr="002C75B8" w:rsidRDefault="00580F6B" w:rsidP="00580F6B">
      <w:pPr>
        <w:ind w:left="0" w:firstLine="0"/>
        <w:rPr>
          <w:sz w:val="22"/>
          <w:lang w:val="en-US"/>
        </w:rPr>
      </w:pPr>
    </w:p>
    <w:p w:rsidR="00580F6B" w:rsidRPr="002C75B8" w:rsidRDefault="00580F6B" w:rsidP="00580F6B">
      <w:pPr>
        <w:ind w:left="0" w:firstLine="0"/>
        <w:rPr>
          <w:sz w:val="22"/>
          <w:lang w:val="en-US"/>
        </w:rPr>
      </w:pPr>
    </w:p>
    <w:p w:rsidR="00580F6B" w:rsidRDefault="00580F6B" w:rsidP="00580F6B">
      <w:pPr>
        <w:ind w:left="0" w:firstLine="0"/>
        <w:rPr>
          <w:sz w:val="22"/>
          <w:lang w:val="en-US"/>
        </w:rPr>
      </w:pPr>
      <w:r w:rsidRPr="002C75B8">
        <w:rPr>
          <w:b/>
          <w:sz w:val="22"/>
          <w:lang w:val="en-US"/>
        </w:rPr>
        <w:t>ACCESS TO DRUGS</w:t>
      </w:r>
      <w:r w:rsidRPr="002C75B8">
        <w:rPr>
          <w:sz w:val="22"/>
          <w:lang w:val="en-US"/>
        </w:rPr>
        <w:t xml:space="preserve"> </w:t>
      </w:r>
    </w:p>
    <w:p w:rsidR="00580F6B" w:rsidRPr="002C75B8" w:rsidRDefault="00580F6B" w:rsidP="00580F6B">
      <w:pPr>
        <w:ind w:left="0" w:firstLine="0"/>
        <w:rPr>
          <w:sz w:val="22"/>
          <w:lang w:val="en-US"/>
        </w:rPr>
      </w:pPr>
    </w:p>
    <w:p w:rsidR="00580F6B" w:rsidRPr="002C75B8" w:rsidRDefault="00580F6B" w:rsidP="00580F6B">
      <w:pPr>
        <w:ind w:left="0" w:firstLine="0"/>
        <w:rPr>
          <w:sz w:val="22"/>
          <w:lang w:val="en-US"/>
        </w:rPr>
      </w:pPr>
      <w:r w:rsidRPr="002C75B8">
        <w:rPr>
          <w:sz w:val="22"/>
          <w:lang w:val="en-US"/>
        </w:rPr>
        <w:t xml:space="preserve">No antimonials are registered in </w:t>
      </w:r>
      <w:smartTag w:uri="urn:schemas-microsoft-com:office:smarttags" w:element="place">
        <w:smartTag w:uri="urn:schemas-microsoft-com:office:smarttags" w:element="country-region">
          <w:r w:rsidRPr="002C75B8">
            <w:rPr>
              <w:sz w:val="22"/>
              <w:lang w:val="en-US"/>
            </w:rPr>
            <w:t>Burkina Faso</w:t>
          </w:r>
        </w:smartTag>
      </w:smartTag>
      <w:r w:rsidRPr="002C75B8">
        <w:rPr>
          <w:sz w:val="22"/>
          <w:lang w:val="en-US"/>
        </w:rPr>
        <w:t xml:space="preserve">. Meglumine antimoniate (Glucantime, </w:t>
      </w:r>
      <w:proofErr w:type="spellStart"/>
      <w:r>
        <w:rPr>
          <w:sz w:val="22"/>
          <w:lang w:val="en-US"/>
        </w:rPr>
        <w:t>Sanofi</w:t>
      </w:r>
      <w:proofErr w:type="spellEnd"/>
      <w:r w:rsidRPr="002C75B8">
        <w:rPr>
          <w:sz w:val="22"/>
          <w:lang w:val="en-US"/>
        </w:rPr>
        <w:t>) is used in hospitals.</w:t>
      </w:r>
    </w:p>
    <w:p w:rsidR="00580F6B" w:rsidRDefault="00580F6B" w:rsidP="00580F6B">
      <w:pPr>
        <w:ind w:left="0" w:firstLine="0"/>
        <w:rPr>
          <w:sz w:val="22"/>
          <w:lang w:val="en-US"/>
        </w:rPr>
      </w:pPr>
    </w:p>
    <w:p w:rsidR="00580F6B" w:rsidRPr="002C75B8" w:rsidRDefault="00580F6B" w:rsidP="00580F6B">
      <w:pPr>
        <w:ind w:left="0" w:firstLine="0"/>
        <w:rPr>
          <w:sz w:val="22"/>
          <w:lang w:val="en-US"/>
        </w:rPr>
      </w:pPr>
    </w:p>
    <w:p w:rsidR="00580F6B" w:rsidRDefault="00580F6B" w:rsidP="00580F6B">
      <w:pPr>
        <w:ind w:left="0" w:firstLine="0"/>
        <w:rPr>
          <w:b/>
          <w:sz w:val="22"/>
          <w:lang w:val="en-US"/>
        </w:rPr>
      </w:pPr>
      <w:r w:rsidRPr="002C75B8">
        <w:rPr>
          <w:b/>
          <w:sz w:val="22"/>
          <w:lang w:val="en-US"/>
        </w:rPr>
        <w:t>SOURCES OF INFORMATION</w:t>
      </w:r>
    </w:p>
    <w:p w:rsidR="00580F6B" w:rsidRDefault="00580F6B" w:rsidP="00580F6B">
      <w:pPr>
        <w:ind w:left="0" w:firstLine="0"/>
        <w:rPr>
          <w:b/>
          <w:sz w:val="22"/>
          <w:lang w:val="en-US"/>
        </w:rPr>
      </w:pPr>
    </w:p>
    <w:p w:rsidR="00580F6B" w:rsidRPr="003E38BF" w:rsidRDefault="00580F6B" w:rsidP="00580F6B">
      <w:pPr>
        <w:numPr>
          <w:ilvl w:val="0"/>
          <w:numId w:val="5"/>
        </w:numPr>
        <w:autoSpaceDE w:val="0"/>
        <w:autoSpaceDN w:val="0"/>
        <w:adjustRightInd w:val="0"/>
        <w:rPr>
          <w:i/>
          <w:iCs/>
          <w:sz w:val="22"/>
          <w:lang w:val="en-US"/>
        </w:rPr>
      </w:pPr>
      <w:r w:rsidRPr="003E38BF">
        <w:rPr>
          <w:sz w:val="22"/>
          <w:lang w:val="en-US"/>
        </w:rPr>
        <w:t xml:space="preserve">Dr Robert T. </w:t>
      </w:r>
      <w:proofErr w:type="spellStart"/>
      <w:r w:rsidRPr="003E38BF">
        <w:rPr>
          <w:sz w:val="22"/>
          <w:lang w:val="en-US"/>
        </w:rPr>
        <w:t>Guiguemdé</w:t>
      </w:r>
      <w:proofErr w:type="spellEnd"/>
      <w:r w:rsidRPr="003E38BF">
        <w:rPr>
          <w:sz w:val="22"/>
          <w:lang w:val="en-US"/>
        </w:rPr>
        <w:t xml:space="preserve">. </w:t>
      </w:r>
      <w:proofErr w:type="spellStart"/>
      <w:r w:rsidRPr="003E38BF">
        <w:rPr>
          <w:sz w:val="22"/>
          <w:lang w:val="en-US"/>
        </w:rPr>
        <w:t>Université</w:t>
      </w:r>
      <w:proofErr w:type="spellEnd"/>
      <w:r w:rsidRPr="003E38BF">
        <w:rPr>
          <w:sz w:val="22"/>
          <w:lang w:val="en-US"/>
        </w:rPr>
        <w:t xml:space="preserve"> </w:t>
      </w:r>
      <w:proofErr w:type="spellStart"/>
      <w:r w:rsidRPr="003E38BF">
        <w:rPr>
          <w:sz w:val="22"/>
          <w:lang w:val="en-US"/>
        </w:rPr>
        <w:t>Polytechnique</w:t>
      </w:r>
      <w:proofErr w:type="spellEnd"/>
      <w:r w:rsidRPr="003E38BF">
        <w:rPr>
          <w:sz w:val="22"/>
          <w:lang w:val="en-US"/>
        </w:rPr>
        <w:t xml:space="preserve"> de </w:t>
      </w:r>
      <w:proofErr w:type="spellStart"/>
      <w:r w:rsidRPr="003E38BF">
        <w:rPr>
          <w:sz w:val="22"/>
          <w:lang w:val="en-US"/>
        </w:rPr>
        <w:t>Bobo-Dioulasso</w:t>
      </w:r>
      <w:proofErr w:type="spellEnd"/>
      <w:r w:rsidRPr="003E38BF">
        <w:rPr>
          <w:sz w:val="22"/>
          <w:lang w:val="en-US"/>
        </w:rPr>
        <w:t xml:space="preserve">, </w:t>
      </w:r>
      <w:proofErr w:type="spellStart"/>
      <w:smartTag w:uri="urn:schemas-microsoft-com:office:smarttags" w:element="place">
        <w:smartTag w:uri="urn:schemas-microsoft-com:office:smarttags" w:element="City">
          <w:r w:rsidRPr="003E38BF">
            <w:rPr>
              <w:sz w:val="22"/>
              <w:lang w:val="en-US"/>
            </w:rPr>
            <w:t>Bobo-Dioulasso</w:t>
          </w:r>
        </w:smartTag>
        <w:proofErr w:type="spellEnd"/>
        <w:r w:rsidRPr="003E38BF">
          <w:rPr>
            <w:sz w:val="22"/>
            <w:lang w:val="en-US"/>
          </w:rPr>
          <w:t xml:space="preserve">, </w:t>
        </w:r>
        <w:smartTag w:uri="urn:schemas-microsoft-com:office:smarttags" w:element="country-region">
          <w:r w:rsidRPr="003E38BF">
            <w:rPr>
              <w:sz w:val="22"/>
              <w:lang w:val="en-US"/>
            </w:rPr>
            <w:t>Burkina Faso</w:t>
          </w:r>
        </w:smartTag>
      </w:smartTag>
      <w:r w:rsidRPr="003E38BF">
        <w:rPr>
          <w:sz w:val="22"/>
          <w:lang w:val="en-US"/>
        </w:rPr>
        <w:t xml:space="preserve">. </w:t>
      </w:r>
      <w:r w:rsidRPr="003E38BF">
        <w:rPr>
          <w:i/>
          <w:iCs/>
          <w:sz w:val="22"/>
          <w:lang w:val="en-US"/>
        </w:rPr>
        <w:t xml:space="preserve">Fifth </w:t>
      </w:r>
      <w:r>
        <w:rPr>
          <w:i/>
          <w:iCs/>
          <w:sz w:val="22"/>
          <w:lang w:val="en-US"/>
        </w:rPr>
        <w:t xml:space="preserve">WHO </w:t>
      </w:r>
      <w:r w:rsidRPr="003E38BF">
        <w:rPr>
          <w:i/>
          <w:iCs/>
          <w:sz w:val="22"/>
          <w:lang w:val="en-US"/>
        </w:rPr>
        <w:t xml:space="preserve">Consultative Meeting on </w:t>
      </w:r>
      <w:r w:rsidRPr="003E38BF">
        <w:rPr>
          <w:sz w:val="22"/>
          <w:lang w:val="en-US"/>
        </w:rPr>
        <w:t>Leishmania</w:t>
      </w:r>
      <w:r w:rsidRPr="003E38BF">
        <w:rPr>
          <w:i/>
          <w:iCs/>
          <w:sz w:val="22"/>
          <w:lang w:val="en-US"/>
        </w:rPr>
        <w:t xml:space="preserve">/HIV Coinfection, </w:t>
      </w:r>
      <w:smartTag w:uri="urn:schemas-microsoft-com:office:smarttags" w:element="place">
        <w:smartTag w:uri="urn:schemas-microsoft-com:office:smarttags" w:element="City">
          <w:r w:rsidRPr="003E38BF">
            <w:rPr>
              <w:i/>
              <w:iCs/>
              <w:sz w:val="22"/>
              <w:lang w:val="en-US"/>
            </w:rPr>
            <w:t>Addis Ababa</w:t>
          </w:r>
        </w:smartTag>
        <w:r w:rsidRPr="003E38BF">
          <w:rPr>
            <w:i/>
            <w:iCs/>
            <w:sz w:val="22"/>
            <w:lang w:val="en-US"/>
          </w:rPr>
          <w:t xml:space="preserve">, </w:t>
        </w:r>
        <w:smartTag w:uri="urn:schemas-microsoft-com:office:smarttags" w:element="country-region">
          <w:r w:rsidRPr="003E38BF">
            <w:rPr>
              <w:i/>
              <w:iCs/>
              <w:sz w:val="22"/>
              <w:lang w:val="en-US"/>
            </w:rPr>
            <w:t>Ethiopia</w:t>
          </w:r>
        </w:smartTag>
      </w:smartTag>
      <w:r w:rsidRPr="003E38BF">
        <w:rPr>
          <w:i/>
          <w:iCs/>
          <w:sz w:val="22"/>
          <w:lang w:val="en-US"/>
        </w:rPr>
        <w:t>, 20–22 March 2007</w:t>
      </w:r>
      <w:r>
        <w:rPr>
          <w:i/>
          <w:iCs/>
          <w:sz w:val="22"/>
          <w:lang w:val="en-US"/>
        </w:rPr>
        <w:t>.</w:t>
      </w:r>
    </w:p>
    <w:p w:rsidR="00580F6B" w:rsidRDefault="00580F6B" w:rsidP="00580F6B">
      <w:pPr>
        <w:ind w:left="0" w:firstLine="0"/>
        <w:rPr>
          <w:color w:val="E36C0A"/>
          <w:sz w:val="22"/>
          <w:lang w:val="en-US"/>
        </w:rPr>
      </w:pPr>
    </w:p>
    <w:p w:rsidR="00580F6B" w:rsidRDefault="00580F6B" w:rsidP="00580F6B">
      <w:pPr>
        <w:ind w:left="0" w:firstLine="0"/>
        <w:rPr>
          <w:color w:val="E36C0A"/>
          <w:sz w:val="22"/>
          <w:lang w:val="en-US"/>
        </w:rPr>
      </w:pPr>
    </w:p>
    <w:p w:rsidR="00580F6B" w:rsidRPr="003E38BF" w:rsidRDefault="00580F6B" w:rsidP="00580F6B">
      <w:pPr>
        <w:ind w:left="0" w:firstLine="0"/>
        <w:rPr>
          <w:color w:val="E36C0A"/>
          <w:sz w:val="22"/>
          <w:lang w:val="en-US"/>
        </w:rPr>
      </w:pPr>
    </w:p>
    <w:p w:rsidR="00580F6B" w:rsidRPr="002F2F3C" w:rsidRDefault="00580F6B" w:rsidP="00580F6B">
      <w:pPr>
        <w:ind w:left="0" w:firstLine="0"/>
        <w:rPr>
          <w:sz w:val="22"/>
          <w:lang w:val="fr-FR"/>
        </w:rPr>
      </w:pPr>
      <w:r w:rsidRPr="002F2F3C">
        <w:rPr>
          <w:sz w:val="22"/>
          <w:lang w:val="fr-FR"/>
        </w:rPr>
        <w:t xml:space="preserve">1. </w:t>
      </w:r>
      <w:proofErr w:type="spellStart"/>
      <w:r w:rsidRPr="002F2F3C">
        <w:rPr>
          <w:sz w:val="22"/>
          <w:lang w:val="fr-FR"/>
        </w:rPr>
        <w:t>Oddou</w:t>
      </w:r>
      <w:proofErr w:type="spellEnd"/>
      <w:r w:rsidRPr="002F2F3C">
        <w:rPr>
          <w:sz w:val="22"/>
          <w:lang w:val="fr-FR"/>
        </w:rPr>
        <w:t xml:space="preserve"> A</w:t>
      </w:r>
      <w:r>
        <w:rPr>
          <w:sz w:val="22"/>
          <w:lang w:val="fr-FR"/>
        </w:rPr>
        <w:t xml:space="preserve"> (1962)</w:t>
      </w:r>
      <w:r w:rsidRPr="002F2F3C">
        <w:rPr>
          <w:sz w:val="22"/>
          <w:lang w:val="fr-FR"/>
        </w:rPr>
        <w:t xml:space="preserve">. Sur treize cas de leishmaniose </w:t>
      </w:r>
      <w:proofErr w:type="spellStart"/>
      <w:r w:rsidRPr="002F2F3C">
        <w:rPr>
          <w:sz w:val="22"/>
          <w:lang w:val="fr-FR"/>
        </w:rPr>
        <w:t>cutanee</w:t>
      </w:r>
      <w:proofErr w:type="spellEnd"/>
      <w:r w:rsidRPr="002F2F3C">
        <w:rPr>
          <w:sz w:val="22"/>
          <w:lang w:val="fr-FR"/>
        </w:rPr>
        <w:t xml:space="preserve"> en Haute-Volta. Bulletin de la </w:t>
      </w:r>
      <w:proofErr w:type="spellStart"/>
      <w:r w:rsidRPr="002F2F3C">
        <w:rPr>
          <w:sz w:val="22"/>
          <w:lang w:val="fr-FR"/>
        </w:rPr>
        <w:t>Societe</w:t>
      </w:r>
      <w:proofErr w:type="spellEnd"/>
      <w:r w:rsidRPr="002F2F3C">
        <w:rPr>
          <w:sz w:val="22"/>
          <w:lang w:val="fr-FR"/>
        </w:rPr>
        <w:t xml:space="preserve"> de </w:t>
      </w:r>
      <w:proofErr w:type="spellStart"/>
      <w:r w:rsidRPr="002F2F3C">
        <w:rPr>
          <w:sz w:val="22"/>
          <w:lang w:val="fr-FR"/>
        </w:rPr>
        <w:t>Medecine</w:t>
      </w:r>
      <w:proofErr w:type="spellEnd"/>
      <w:r w:rsidRPr="002F2F3C">
        <w:rPr>
          <w:sz w:val="22"/>
          <w:lang w:val="fr-FR"/>
        </w:rPr>
        <w:t xml:space="preserve"> d’Afrique Noire</w:t>
      </w:r>
      <w:r>
        <w:rPr>
          <w:sz w:val="22"/>
          <w:lang w:val="fr-FR"/>
        </w:rPr>
        <w:t xml:space="preserve"> </w:t>
      </w:r>
      <w:r w:rsidRPr="002F2F3C">
        <w:rPr>
          <w:sz w:val="22"/>
          <w:lang w:val="fr-FR"/>
        </w:rPr>
        <w:t>7: 284-287.</w:t>
      </w:r>
    </w:p>
    <w:p w:rsidR="00580F6B" w:rsidRPr="002F2F3C" w:rsidRDefault="00580F6B" w:rsidP="00580F6B">
      <w:pPr>
        <w:ind w:left="0" w:firstLine="0"/>
        <w:rPr>
          <w:sz w:val="22"/>
          <w:lang w:val="fr-FR"/>
        </w:rPr>
      </w:pPr>
    </w:p>
    <w:p w:rsidR="00580F6B" w:rsidRPr="00EF6EC8" w:rsidRDefault="00580F6B" w:rsidP="00580F6B">
      <w:pPr>
        <w:ind w:left="0" w:firstLine="0"/>
        <w:rPr>
          <w:sz w:val="22"/>
          <w:lang w:val="fr-FR"/>
        </w:rPr>
      </w:pPr>
      <w:r w:rsidRPr="00B37375">
        <w:rPr>
          <w:sz w:val="22"/>
          <w:lang w:val="fr-FR"/>
        </w:rPr>
        <w:t xml:space="preserve">2. Traoré KS, </w:t>
      </w:r>
      <w:proofErr w:type="spellStart"/>
      <w:r w:rsidRPr="00B37375">
        <w:rPr>
          <w:sz w:val="22"/>
          <w:lang w:val="fr-FR"/>
        </w:rPr>
        <w:t>Sawadogo</w:t>
      </w:r>
      <w:proofErr w:type="spellEnd"/>
      <w:r w:rsidRPr="00B37375">
        <w:rPr>
          <w:sz w:val="22"/>
          <w:lang w:val="fr-FR"/>
        </w:rPr>
        <w:t xml:space="preserve"> AS, Traoré A, </w:t>
      </w:r>
      <w:proofErr w:type="spellStart"/>
      <w:r w:rsidRPr="00B37375">
        <w:rPr>
          <w:sz w:val="22"/>
          <w:lang w:val="fr-FR"/>
        </w:rPr>
        <w:t>Ouedraogo</w:t>
      </w:r>
      <w:proofErr w:type="spellEnd"/>
      <w:r w:rsidRPr="00B37375">
        <w:rPr>
          <w:sz w:val="22"/>
          <w:lang w:val="fr-FR"/>
        </w:rPr>
        <w:t xml:space="preserve"> JB, Traoré TR </w:t>
      </w:r>
      <w:r>
        <w:rPr>
          <w:sz w:val="22"/>
          <w:lang w:val="fr-FR"/>
        </w:rPr>
        <w:t>et al (2001)</w:t>
      </w:r>
      <w:r w:rsidRPr="00B37375">
        <w:rPr>
          <w:sz w:val="22"/>
          <w:lang w:val="fr-FR"/>
        </w:rPr>
        <w:t xml:space="preserve">. </w:t>
      </w:r>
      <w:r w:rsidRPr="002F2F3C">
        <w:rPr>
          <w:sz w:val="22"/>
          <w:lang w:val="fr-FR"/>
        </w:rPr>
        <w:t xml:space="preserve">Étude </w:t>
      </w:r>
      <w:proofErr w:type="spellStart"/>
      <w:r w:rsidRPr="002F2F3C">
        <w:rPr>
          <w:sz w:val="22"/>
          <w:lang w:val="fr-FR"/>
        </w:rPr>
        <w:t>preliminaire</w:t>
      </w:r>
      <w:proofErr w:type="spellEnd"/>
      <w:r w:rsidRPr="002F2F3C">
        <w:rPr>
          <w:sz w:val="22"/>
          <w:lang w:val="fr-FR"/>
        </w:rPr>
        <w:t xml:space="preserve"> de la leishmaniose cutanée dans la ville </w:t>
      </w:r>
      <w:proofErr w:type="gramStart"/>
      <w:r w:rsidRPr="002F2F3C">
        <w:rPr>
          <w:sz w:val="22"/>
          <w:lang w:val="fr-FR"/>
        </w:rPr>
        <w:t>de Ouagadougou</w:t>
      </w:r>
      <w:proofErr w:type="gramEnd"/>
      <w:r w:rsidRPr="002F2F3C">
        <w:rPr>
          <w:sz w:val="22"/>
          <w:lang w:val="fr-FR"/>
        </w:rPr>
        <w:t xml:space="preserve"> de 1996–1998</w:t>
      </w:r>
      <w:r w:rsidRPr="00EF6EC8">
        <w:rPr>
          <w:sz w:val="22"/>
          <w:lang w:val="fr-FR"/>
        </w:rPr>
        <w:t xml:space="preserve">. </w:t>
      </w:r>
      <w:r w:rsidRPr="00EF6EC8">
        <w:rPr>
          <w:iCs/>
          <w:sz w:val="22"/>
          <w:lang w:val="fr-FR"/>
        </w:rPr>
        <w:t xml:space="preserve">Bull Soc </w:t>
      </w:r>
      <w:proofErr w:type="spellStart"/>
      <w:r w:rsidRPr="00EF6EC8">
        <w:rPr>
          <w:iCs/>
          <w:sz w:val="22"/>
          <w:lang w:val="fr-FR"/>
        </w:rPr>
        <w:t>Path</w:t>
      </w:r>
      <w:proofErr w:type="spellEnd"/>
      <w:r w:rsidRPr="00EF6EC8">
        <w:rPr>
          <w:iCs/>
          <w:sz w:val="22"/>
          <w:lang w:val="fr-FR"/>
        </w:rPr>
        <w:t xml:space="preserve"> </w:t>
      </w:r>
      <w:proofErr w:type="spellStart"/>
      <w:r w:rsidRPr="00EF6EC8">
        <w:rPr>
          <w:iCs/>
          <w:sz w:val="22"/>
          <w:lang w:val="fr-FR"/>
        </w:rPr>
        <w:t>Exot</w:t>
      </w:r>
      <w:proofErr w:type="spellEnd"/>
      <w:r>
        <w:rPr>
          <w:sz w:val="22"/>
          <w:lang w:val="fr-FR"/>
        </w:rPr>
        <w:t xml:space="preserve"> </w:t>
      </w:r>
      <w:r w:rsidRPr="00EF6EC8">
        <w:rPr>
          <w:sz w:val="22"/>
          <w:lang w:val="fr-FR"/>
        </w:rPr>
        <w:t xml:space="preserve">94:52–55. </w:t>
      </w:r>
    </w:p>
    <w:p w:rsidR="00580F6B" w:rsidRPr="002F2F3C" w:rsidRDefault="00580F6B" w:rsidP="00580F6B">
      <w:pPr>
        <w:ind w:left="0" w:firstLine="0"/>
        <w:rPr>
          <w:sz w:val="22"/>
          <w:lang w:val="fr-FR"/>
        </w:rPr>
      </w:pPr>
    </w:p>
    <w:p w:rsidR="00580F6B" w:rsidRPr="002F2F3C" w:rsidRDefault="00580F6B" w:rsidP="00580F6B">
      <w:pPr>
        <w:ind w:left="0" w:firstLine="0"/>
        <w:rPr>
          <w:sz w:val="22"/>
          <w:lang w:val="en-US"/>
        </w:rPr>
      </w:pPr>
      <w:r w:rsidRPr="002F2F3C">
        <w:rPr>
          <w:sz w:val="22"/>
          <w:lang w:val="fr-FR"/>
        </w:rPr>
        <w:t xml:space="preserve">3. </w:t>
      </w:r>
      <w:proofErr w:type="spellStart"/>
      <w:r w:rsidRPr="002F2F3C">
        <w:rPr>
          <w:sz w:val="22"/>
          <w:lang w:val="fr-FR"/>
        </w:rPr>
        <w:t>Guiguemdé</w:t>
      </w:r>
      <w:proofErr w:type="spellEnd"/>
      <w:r w:rsidRPr="002F2F3C">
        <w:rPr>
          <w:sz w:val="22"/>
          <w:lang w:val="fr-FR"/>
        </w:rPr>
        <w:t xml:space="preserve"> RT, </w:t>
      </w:r>
      <w:proofErr w:type="spellStart"/>
      <w:r w:rsidRPr="002F2F3C">
        <w:rPr>
          <w:sz w:val="22"/>
          <w:lang w:val="fr-FR"/>
        </w:rPr>
        <w:t>Sawadogo</w:t>
      </w:r>
      <w:proofErr w:type="spellEnd"/>
      <w:r w:rsidRPr="002F2F3C">
        <w:rPr>
          <w:sz w:val="22"/>
          <w:lang w:val="fr-FR"/>
        </w:rPr>
        <w:t xml:space="preserve"> OS, Bories</w:t>
      </w:r>
      <w:r w:rsidRPr="00EF6EC8">
        <w:rPr>
          <w:sz w:val="22"/>
          <w:lang w:val="fr-FR"/>
        </w:rPr>
        <w:t xml:space="preserve">, Traore KL, </w:t>
      </w:r>
      <w:proofErr w:type="spellStart"/>
      <w:r w:rsidRPr="00EF6EC8">
        <w:rPr>
          <w:sz w:val="22"/>
          <w:lang w:val="fr-FR"/>
        </w:rPr>
        <w:t>Nezien</w:t>
      </w:r>
      <w:proofErr w:type="spellEnd"/>
      <w:r w:rsidRPr="00EF6EC8">
        <w:rPr>
          <w:sz w:val="22"/>
          <w:lang w:val="fr-FR"/>
        </w:rPr>
        <w:t xml:space="preserve"> D et al (2003)</w:t>
      </w:r>
      <w:r w:rsidRPr="00EF6EC8">
        <w:rPr>
          <w:bCs/>
          <w:iCs/>
          <w:sz w:val="22"/>
          <w:lang w:val="fr-FR"/>
        </w:rPr>
        <w:t xml:space="preserve">. Leishmania major </w:t>
      </w:r>
      <w:r w:rsidRPr="00EF6EC8">
        <w:rPr>
          <w:bCs/>
          <w:sz w:val="22"/>
          <w:lang w:val="fr-FR"/>
        </w:rPr>
        <w:t xml:space="preserve">and HIV </w:t>
      </w:r>
      <w:proofErr w:type="spellStart"/>
      <w:r w:rsidRPr="00EF6EC8">
        <w:rPr>
          <w:bCs/>
          <w:sz w:val="22"/>
          <w:lang w:val="fr-FR"/>
        </w:rPr>
        <w:t>co-infection</w:t>
      </w:r>
      <w:proofErr w:type="spellEnd"/>
      <w:r w:rsidRPr="00EF6EC8">
        <w:rPr>
          <w:bCs/>
          <w:sz w:val="22"/>
          <w:lang w:val="fr-FR"/>
        </w:rPr>
        <w:t xml:space="preserve"> in Burkina Faso</w:t>
      </w:r>
      <w:r w:rsidRPr="00EF6EC8">
        <w:rPr>
          <w:sz w:val="22"/>
          <w:lang w:val="fr-FR"/>
        </w:rPr>
        <w:t>.</w:t>
      </w:r>
      <w:r w:rsidRPr="00EF6EC8">
        <w:rPr>
          <w:iCs/>
          <w:sz w:val="22"/>
          <w:lang w:val="fr-FR"/>
        </w:rPr>
        <w:t xml:space="preserve"> </w:t>
      </w:r>
      <w:r w:rsidRPr="00EF6EC8">
        <w:rPr>
          <w:iCs/>
          <w:sz w:val="22"/>
          <w:lang w:val="en-US"/>
        </w:rPr>
        <w:t>Trans</w:t>
      </w:r>
      <w:r>
        <w:rPr>
          <w:iCs/>
          <w:sz w:val="22"/>
          <w:lang w:val="en-US"/>
        </w:rPr>
        <w:t xml:space="preserve"> </w:t>
      </w:r>
      <w:r w:rsidRPr="00EF6EC8">
        <w:rPr>
          <w:iCs/>
          <w:sz w:val="22"/>
          <w:lang w:val="en-US"/>
        </w:rPr>
        <w:t xml:space="preserve">Roy Soc of </w:t>
      </w:r>
      <w:proofErr w:type="spellStart"/>
      <w:r w:rsidRPr="00EF6EC8">
        <w:rPr>
          <w:iCs/>
          <w:sz w:val="22"/>
          <w:lang w:val="en-US"/>
        </w:rPr>
        <w:t>Trop</w:t>
      </w:r>
      <w:proofErr w:type="spellEnd"/>
      <w:r w:rsidRPr="00EF6EC8">
        <w:rPr>
          <w:iCs/>
          <w:sz w:val="22"/>
          <w:lang w:val="en-US"/>
        </w:rPr>
        <w:t xml:space="preserve"> Med </w:t>
      </w:r>
      <w:proofErr w:type="spellStart"/>
      <w:r w:rsidRPr="00EF6EC8">
        <w:rPr>
          <w:iCs/>
          <w:sz w:val="22"/>
          <w:lang w:val="en-US"/>
        </w:rPr>
        <w:t>Hyg</w:t>
      </w:r>
      <w:proofErr w:type="spellEnd"/>
      <w:r>
        <w:rPr>
          <w:sz w:val="22"/>
          <w:lang w:val="en-US"/>
        </w:rPr>
        <w:t xml:space="preserve"> </w:t>
      </w:r>
      <w:r w:rsidRPr="00EF6EC8">
        <w:rPr>
          <w:iCs/>
          <w:sz w:val="22"/>
          <w:lang w:val="en-US"/>
        </w:rPr>
        <w:t>97</w:t>
      </w:r>
      <w:r>
        <w:rPr>
          <w:iCs/>
          <w:sz w:val="22"/>
          <w:lang w:val="en-US"/>
        </w:rPr>
        <w:t xml:space="preserve"> (2): </w:t>
      </w:r>
      <w:r w:rsidRPr="00EF6EC8">
        <w:rPr>
          <w:iCs/>
          <w:sz w:val="22"/>
          <w:lang w:val="en-US"/>
        </w:rPr>
        <w:t>168-169</w:t>
      </w:r>
      <w:r w:rsidRPr="002F2F3C">
        <w:rPr>
          <w:iCs/>
          <w:sz w:val="22"/>
          <w:lang w:val="en-US"/>
        </w:rPr>
        <w:t>.</w:t>
      </w:r>
    </w:p>
    <w:p w:rsidR="00580F6B" w:rsidRPr="002F2F3C" w:rsidRDefault="00580F6B" w:rsidP="00580F6B">
      <w:pPr>
        <w:ind w:left="0" w:firstLine="0"/>
        <w:rPr>
          <w:sz w:val="22"/>
          <w:lang w:val="en-US"/>
        </w:rPr>
      </w:pPr>
    </w:p>
    <w:p w:rsidR="00580F6B" w:rsidRPr="002F2F3C" w:rsidRDefault="00580F6B" w:rsidP="00580F6B">
      <w:pPr>
        <w:ind w:left="0" w:firstLine="0"/>
        <w:rPr>
          <w:sz w:val="22"/>
          <w:lang w:val="en-US"/>
        </w:rPr>
      </w:pPr>
      <w:r w:rsidRPr="002F2F3C">
        <w:rPr>
          <w:sz w:val="22"/>
          <w:lang w:val="en-US"/>
        </w:rPr>
        <w:t xml:space="preserve">4. </w:t>
      </w:r>
      <w:proofErr w:type="spellStart"/>
      <w:r w:rsidRPr="002F2F3C">
        <w:rPr>
          <w:sz w:val="22"/>
          <w:lang w:val="en-US"/>
        </w:rPr>
        <w:t>Barro-Traoré</w:t>
      </w:r>
      <w:proofErr w:type="spellEnd"/>
      <w:r w:rsidRPr="002F2F3C">
        <w:rPr>
          <w:sz w:val="22"/>
          <w:lang w:val="en-US"/>
        </w:rPr>
        <w:t xml:space="preserve"> F, </w:t>
      </w:r>
      <w:proofErr w:type="spellStart"/>
      <w:r w:rsidRPr="002F2F3C">
        <w:rPr>
          <w:sz w:val="22"/>
          <w:lang w:val="en-US"/>
        </w:rPr>
        <w:t>Preney</w:t>
      </w:r>
      <w:proofErr w:type="spellEnd"/>
      <w:r w:rsidRPr="002F2F3C">
        <w:rPr>
          <w:sz w:val="22"/>
          <w:lang w:val="en-US"/>
        </w:rPr>
        <w:t xml:space="preserve"> L, </w:t>
      </w:r>
      <w:proofErr w:type="spellStart"/>
      <w:r w:rsidRPr="002F2F3C">
        <w:rPr>
          <w:sz w:val="22"/>
          <w:lang w:val="en-US"/>
        </w:rPr>
        <w:t>Traoré</w:t>
      </w:r>
      <w:proofErr w:type="spellEnd"/>
      <w:r w:rsidRPr="002F2F3C">
        <w:rPr>
          <w:sz w:val="22"/>
          <w:lang w:val="en-US"/>
        </w:rPr>
        <w:t xml:space="preserve"> A, </w:t>
      </w:r>
      <w:proofErr w:type="spellStart"/>
      <w:r w:rsidRPr="002F2F3C">
        <w:rPr>
          <w:sz w:val="22"/>
          <w:lang w:val="en-US"/>
        </w:rPr>
        <w:t>Darie</w:t>
      </w:r>
      <w:proofErr w:type="spellEnd"/>
      <w:r w:rsidRPr="002F2F3C">
        <w:rPr>
          <w:sz w:val="22"/>
          <w:lang w:val="en-US"/>
        </w:rPr>
        <w:t xml:space="preserve"> H, </w:t>
      </w:r>
      <w:proofErr w:type="spellStart"/>
      <w:r w:rsidRPr="002F2F3C">
        <w:rPr>
          <w:sz w:val="22"/>
          <w:lang w:val="en-US"/>
        </w:rPr>
        <w:t>Tapsoba</w:t>
      </w:r>
      <w:proofErr w:type="spellEnd"/>
      <w:r w:rsidRPr="002F2F3C">
        <w:rPr>
          <w:sz w:val="22"/>
          <w:lang w:val="en-US"/>
        </w:rPr>
        <w:t xml:space="preserve"> P </w:t>
      </w:r>
      <w:r>
        <w:rPr>
          <w:sz w:val="22"/>
          <w:lang w:val="en-US"/>
        </w:rPr>
        <w:t>et al (2008)</w:t>
      </w:r>
      <w:r w:rsidRPr="002F2F3C">
        <w:rPr>
          <w:sz w:val="22"/>
          <w:lang w:val="en-US"/>
        </w:rPr>
        <w:t xml:space="preserve">. </w:t>
      </w:r>
      <w:proofErr w:type="gramStart"/>
      <w:r w:rsidRPr="002F2F3C">
        <w:rPr>
          <w:sz w:val="22"/>
          <w:lang w:val="en-US"/>
        </w:rPr>
        <w:t xml:space="preserve">Cutaneous leishmaniasis due to Leishmania major involving the bone marrow in an AIDS patient in </w:t>
      </w:r>
      <w:smartTag w:uri="urn:schemas-microsoft-com:office:smarttags" w:element="place">
        <w:smartTag w:uri="urn:schemas-microsoft-com:office:smarttags" w:element="country-region">
          <w:r w:rsidRPr="002F2F3C">
            <w:rPr>
              <w:sz w:val="22"/>
              <w:lang w:val="en-US"/>
            </w:rPr>
            <w:t>Burkina Faso</w:t>
          </w:r>
        </w:smartTag>
      </w:smartTag>
      <w:r w:rsidRPr="002F2F3C">
        <w:rPr>
          <w:sz w:val="22"/>
          <w:lang w:val="en-US"/>
        </w:rPr>
        <w:t>.</w:t>
      </w:r>
      <w:proofErr w:type="gramEnd"/>
      <w:r w:rsidRPr="002F2F3C">
        <w:rPr>
          <w:sz w:val="22"/>
          <w:lang w:val="en-US"/>
        </w:rPr>
        <w:t xml:space="preserve"> Ann </w:t>
      </w:r>
      <w:proofErr w:type="spellStart"/>
      <w:r w:rsidRPr="002F2F3C">
        <w:rPr>
          <w:sz w:val="22"/>
          <w:lang w:val="en-US"/>
        </w:rPr>
        <w:t>Dermatol</w:t>
      </w:r>
      <w:proofErr w:type="spellEnd"/>
      <w:r w:rsidRPr="002F2F3C">
        <w:rPr>
          <w:sz w:val="22"/>
          <w:lang w:val="en-US"/>
        </w:rPr>
        <w:t xml:space="preserve"> </w:t>
      </w:r>
      <w:proofErr w:type="spellStart"/>
      <w:r w:rsidRPr="002F2F3C">
        <w:rPr>
          <w:sz w:val="22"/>
          <w:lang w:val="en-US"/>
        </w:rPr>
        <w:t>Venereol</w:t>
      </w:r>
      <w:proofErr w:type="spellEnd"/>
      <w:r>
        <w:rPr>
          <w:sz w:val="22"/>
          <w:lang w:val="en-US"/>
        </w:rPr>
        <w:t xml:space="preserve"> </w:t>
      </w:r>
      <w:r w:rsidRPr="002F2F3C">
        <w:rPr>
          <w:sz w:val="22"/>
          <w:lang w:val="en-US"/>
        </w:rPr>
        <w:t xml:space="preserve">135(5):380-3. </w:t>
      </w:r>
    </w:p>
    <w:p w:rsidR="00580F6B" w:rsidRPr="002F2F3C" w:rsidRDefault="00580F6B" w:rsidP="00580F6B">
      <w:pPr>
        <w:ind w:left="0" w:firstLine="0"/>
        <w:rPr>
          <w:sz w:val="22"/>
          <w:lang w:val="en-US"/>
        </w:rPr>
      </w:pPr>
    </w:p>
    <w:p w:rsidR="00580F6B" w:rsidRPr="002F2F3C" w:rsidRDefault="00580F6B" w:rsidP="00580F6B">
      <w:pPr>
        <w:ind w:left="0" w:firstLine="0"/>
        <w:rPr>
          <w:sz w:val="22"/>
          <w:lang w:val="en-US"/>
        </w:rPr>
      </w:pPr>
      <w:r w:rsidRPr="002F2F3C">
        <w:rPr>
          <w:sz w:val="22"/>
          <w:lang w:val="en-US"/>
        </w:rPr>
        <w:t xml:space="preserve">5. Desjeux P </w:t>
      </w:r>
      <w:r>
        <w:rPr>
          <w:sz w:val="22"/>
          <w:lang w:val="en-US"/>
        </w:rPr>
        <w:t>(</w:t>
      </w:r>
      <w:r w:rsidRPr="002F2F3C">
        <w:rPr>
          <w:sz w:val="22"/>
          <w:lang w:val="en-US"/>
        </w:rPr>
        <w:t>1991</w:t>
      </w:r>
      <w:r>
        <w:rPr>
          <w:sz w:val="22"/>
          <w:lang w:val="en-US"/>
        </w:rPr>
        <w:t>)</w:t>
      </w:r>
      <w:r w:rsidRPr="002F2F3C">
        <w:rPr>
          <w:sz w:val="22"/>
          <w:lang w:val="en-US"/>
        </w:rPr>
        <w:t xml:space="preserve"> Information on the epidemiology and control of the leishmaniases by country or territory. </w:t>
      </w:r>
      <w:proofErr w:type="gramStart"/>
      <w:r w:rsidRPr="002F2F3C">
        <w:rPr>
          <w:sz w:val="22"/>
          <w:lang w:val="en-US"/>
        </w:rPr>
        <w:t>World Health Organization.</w:t>
      </w:r>
      <w:proofErr w:type="gramEnd"/>
      <w:r w:rsidRPr="002F2F3C">
        <w:rPr>
          <w:sz w:val="22"/>
          <w:lang w:val="en-US"/>
        </w:rPr>
        <w:t xml:space="preserve"> WHO/LEISH/91.30</w:t>
      </w:r>
      <w:r>
        <w:rPr>
          <w:sz w:val="22"/>
          <w:lang w:val="en-US"/>
        </w:rPr>
        <w:t>.</w:t>
      </w:r>
    </w:p>
    <w:p w:rsidR="00580F6B" w:rsidRPr="002F2F3C" w:rsidRDefault="00580F6B" w:rsidP="00580F6B">
      <w:pPr>
        <w:ind w:left="0" w:firstLine="0"/>
        <w:rPr>
          <w:sz w:val="22"/>
          <w:lang w:val="en-US"/>
        </w:rPr>
      </w:pPr>
    </w:p>
    <w:p w:rsidR="00580F6B" w:rsidRPr="002F2F3C" w:rsidRDefault="00580F6B" w:rsidP="00580F6B">
      <w:pPr>
        <w:ind w:left="0" w:firstLine="0"/>
        <w:rPr>
          <w:sz w:val="22"/>
          <w:lang w:val="en-US"/>
        </w:rPr>
      </w:pPr>
      <w:proofErr w:type="gramStart"/>
      <w:r w:rsidRPr="002F2F3C">
        <w:rPr>
          <w:sz w:val="22"/>
          <w:lang w:val="en-US"/>
        </w:rPr>
        <w:lastRenderedPageBreak/>
        <w:t xml:space="preserve">6. Andre LJ, </w:t>
      </w:r>
      <w:proofErr w:type="spellStart"/>
      <w:r w:rsidRPr="002F2F3C">
        <w:rPr>
          <w:sz w:val="22"/>
          <w:lang w:val="en-US"/>
        </w:rPr>
        <w:t>Sirol</w:t>
      </w:r>
      <w:proofErr w:type="spellEnd"/>
      <w:r w:rsidRPr="002F2F3C">
        <w:rPr>
          <w:sz w:val="22"/>
          <w:lang w:val="en-US"/>
        </w:rPr>
        <w:t xml:space="preserve"> J, Le </w:t>
      </w:r>
      <w:proofErr w:type="spellStart"/>
      <w:r w:rsidRPr="002F2F3C">
        <w:rPr>
          <w:sz w:val="22"/>
          <w:lang w:val="en-US"/>
        </w:rPr>
        <w:t>Vourch</w:t>
      </w:r>
      <w:proofErr w:type="spellEnd"/>
      <w:r w:rsidRPr="002F2F3C">
        <w:rPr>
          <w:sz w:val="22"/>
          <w:lang w:val="en-US"/>
        </w:rPr>
        <w:t xml:space="preserve"> C, </w:t>
      </w:r>
      <w:proofErr w:type="spellStart"/>
      <w:r w:rsidRPr="002F2F3C">
        <w:rPr>
          <w:sz w:val="22"/>
          <w:lang w:val="en-US"/>
        </w:rPr>
        <w:t>Lebegorre</w:t>
      </w:r>
      <w:proofErr w:type="spellEnd"/>
      <w:r w:rsidRPr="002F2F3C">
        <w:rPr>
          <w:sz w:val="22"/>
          <w:lang w:val="en-US"/>
        </w:rPr>
        <w:t xml:space="preserve"> J and </w:t>
      </w:r>
      <w:proofErr w:type="spellStart"/>
      <w:r w:rsidRPr="002F2F3C">
        <w:rPr>
          <w:sz w:val="22"/>
          <w:lang w:val="en-US"/>
        </w:rPr>
        <w:t>Cochevelou</w:t>
      </w:r>
      <w:proofErr w:type="spellEnd"/>
      <w:r w:rsidRPr="002F2F3C">
        <w:rPr>
          <w:sz w:val="22"/>
          <w:lang w:val="en-US"/>
        </w:rPr>
        <w:t xml:space="preserve"> D</w:t>
      </w:r>
      <w:r>
        <w:rPr>
          <w:sz w:val="22"/>
          <w:lang w:val="en-US"/>
        </w:rPr>
        <w:t xml:space="preserve"> (1978)</w:t>
      </w:r>
      <w:r w:rsidRPr="002F2F3C">
        <w:rPr>
          <w:sz w:val="22"/>
          <w:lang w:val="en-US"/>
        </w:rPr>
        <w:t>.</w:t>
      </w:r>
      <w:proofErr w:type="gramEnd"/>
      <w:r w:rsidRPr="002F2F3C">
        <w:rPr>
          <w:sz w:val="22"/>
          <w:lang w:val="en-US"/>
        </w:rPr>
        <w:t xml:space="preserve"> </w:t>
      </w:r>
      <w:proofErr w:type="gramStart"/>
      <w:smartTag w:uri="urn:schemas-microsoft-com:office:smarttags" w:element="PersonName">
        <w:r w:rsidRPr="002F2F3C">
          <w:rPr>
            <w:sz w:val="22"/>
            <w:lang w:val="en-US"/>
          </w:rPr>
          <w:t>Sudan</w:t>
        </w:r>
      </w:smartTag>
      <w:r w:rsidRPr="002F2F3C">
        <w:rPr>
          <w:sz w:val="22"/>
          <w:lang w:val="en-US"/>
        </w:rPr>
        <w:t>ese kala-azar in West Africa</w:t>
      </w:r>
      <w:r w:rsidRPr="00EF6EC8">
        <w:rPr>
          <w:sz w:val="22"/>
          <w:lang w:val="en-US"/>
        </w:rPr>
        <w:t>.</w:t>
      </w:r>
      <w:proofErr w:type="gramEnd"/>
      <w:r w:rsidRPr="00EF6EC8">
        <w:rPr>
          <w:sz w:val="22"/>
          <w:lang w:val="en-US"/>
        </w:rPr>
        <w:t xml:space="preserve"> </w:t>
      </w:r>
      <w:r w:rsidRPr="00EF6EC8">
        <w:rPr>
          <w:iCs/>
          <w:sz w:val="22"/>
          <w:lang w:val="en-US"/>
        </w:rPr>
        <w:t xml:space="preserve">Med </w:t>
      </w:r>
      <w:proofErr w:type="spellStart"/>
      <w:r w:rsidRPr="00EF6EC8">
        <w:rPr>
          <w:iCs/>
          <w:sz w:val="22"/>
          <w:lang w:val="en-US"/>
        </w:rPr>
        <w:t>Trop</w:t>
      </w:r>
      <w:proofErr w:type="spellEnd"/>
      <w:r w:rsidRPr="002F2F3C">
        <w:rPr>
          <w:i/>
          <w:iCs/>
          <w:sz w:val="22"/>
          <w:lang w:val="en-US"/>
        </w:rPr>
        <w:t xml:space="preserve"> </w:t>
      </w:r>
      <w:r w:rsidRPr="002F2F3C">
        <w:rPr>
          <w:sz w:val="22"/>
          <w:lang w:val="en-US"/>
        </w:rPr>
        <w:t>38(4): 435-442</w:t>
      </w:r>
      <w:r>
        <w:rPr>
          <w:sz w:val="22"/>
          <w:lang w:val="en-US"/>
        </w:rPr>
        <w:t>.</w:t>
      </w:r>
      <w:r w:rsidRPr="002F2F3C">
        <w:rPr>
          <w:sz w:val="22"/>
          <w:lang w:val="en-US"/>
        </w:rPr>
        <w:t xml:space="preserve"> </w:t>
      </w:r>
    </w:p>
    <w:p w:rsidR="00580F6B" w:rsidRPr="002F2F3C" w:rsidRDefault="00580F6B" w:rsidP="00580F6B">
      <w:pPr>
        <w:ind w:left="0" w:firstLine="0"/>
        <w:rPr>
          <w:sz w:val="22"/>
          <w:lang w:val="en-US"/>
        </w:rPr>
      </w:pPr>
    </w:p>
    <w:p w:rsidR="00580F6B" w:rsidRPr="002C75B8" w:rsidRDefault="00580F6B" w:rsidP="00580F6B">
      <w:pPr>
        <w:ind w:left="0" w:firstLine="0"/>
        <w:rPr>
          <w:color w:val="FF0000"/>
          <w:sz w:val="22"/>
          <w:lang w:val="en-US"/>
        </w:rPr>
      </w:pPr>
      <w:r w:rsidRPr="003E62F3">
        <w:rPr>
          <w:sz w:val="22"/>
          <w:lang w:val="nl-NL"/>
        </w:rPr>
        <w:t>7. Alvar J, Aparicio P, Aseffa A, Den Boer M, Cañavate C</w:t>
      </w:r>
      <w:r>
        <w:rPr>
          <w:sz w:val="22"/>
          <w:lang w:val="nl-NL"/>
        </w:rPr>
        <w:t xml:space="preserve"> </w:t>
      </w:r>
      <w:r w:rsidRPr="003E62F3">
        <w:rPr>
          <w:sz w:val="22"/>
          <w:lang w:val="nl-NL"/>
        </w:rPr>
        <w:t>et al</w:t>
      </w:r>
      <w:r>
        <w:rPr>
          <w:sz w:val="22"/>
          <w:lang w:val="nl-NL"/>
        </w:rPr>
        <w:t xml:space="preserve"> (2008)</w:t>
      </w:r>
      <w:r w:rsidRPr="003E62F3">
        <w:rPr>
          <w:sz w:val="22"/>
          <w:lang w:val="nl-NL"/>
        </w:rPr>
        <w:t xml:space="preserve">. </w:t>
      </w:r>
      <w:r w:rsidRPr="002F2F3C">
        <w:rPr>
          <w:sz w:val="22"/>
          <w:lang w:val="en-US"/>
        </w:rPr>
        <w:t>The Relationship between Leishmaniasis and AIDS: the Second 10 Years</w:t>
      </w:r>
      <w:r>
        <w:rPr>
          <w:sz w:val="22"/>
          <w:lang w:val="en-US"/>
        </w:rPr>
        <w:t>.</w:t>
      </w:r>
      <w:r w:rsidRPr="002F2F3C">
        <w:rPr>
          <w:sz w:val="22"/>
          <w:lang w:val="en-US"/>
        </w:rPr>
        <w:t xml:space="preserve"> </w:t>
      </w:r>
      <w:proofErr w:type="spellStart"/>
      <w:r w:rsidRPr="002F2F3C">
        <w:rPr>
          <w:sz w:val="22"/>
          <w:lang w:val="en-US"/>
        </w:rPr>
        <w:t>Clin</w:t>
      </w:r>
      <w:proofErr w:type="spellEnd"/>
      <w:r w:rsidRPr="002F2F3C">
        <w:rPr>
          <w:sz w:val="22"/>
          <w:lang w:val="en-US"/>
        </w:rPr>
        <w:t xml:space="preserve"> </w:t>
      </w:r>
      <w:proofErr w:type="spellStart"/>
      <w:r w:rsidRPr="002F2F3C">
        <w:rPr>
          <w:sz w:val="22"/>
          <w:lang w:val="en-US"/>
        </w:rPr>
        <w:t>Microb</w:t>
      </w:r>
      <w:proofErr w:type="spellEnd"/>
      <w:r w:rsidRPr="002F2F3C">
        <w:rPr>
          <w:sz w:val="22"/>
          <w:lang w:val="en-US"/>
        </w:rPr>
        <w:t xml:space="preserve"> Rev</w:t>
      </w:r>
      <w:r>
        <w:rPr>
          <w:sz w:val="22"/>
          <w:lang w:val="en-US"/>
        </w:rPr>
        <w:t xml:space="preserve"> 21 (2): </w:t>
      </w:r>
      <w:r w:rsidRPr="002F2F3C">
        <w:rPr>
          <w:sz w:val="22"/>
          <w:lang w:val="en-US"/>
        </w:rPr>
        <w:t>334–359</w:t>
      </w:r>
      <w:r>
        <w:rPr>
          <w:sz w:val="22"/>
          <w:lang w:val="en-US"/>
        </w:rPr>
        <w:t>.</w:t>
      </w:r>
    </w:p>
    <w:sectPr w:rsidR="00580F6B" w:rsidRPr="002C75B8"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277A2"/>
    <w:multiLevelType w:val="hybridMultilevel"/>
    <w:tmpl w:val="B972B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80F6B"/>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70157"/>
    <w:rsid w:val="0057148C"/>
    <w:rsid w:val="005724D3"/>
    <w:rsid w:val="00580F6B"/>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A5D60"/>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6B"/>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BalloonText">
    <w:name w:val="Balloon Text"/>
    <w:basedOn w:val="Normal"/>
    <w:link w:val="BalloonTextChar"/>
    <w:uiPriority w:val="99"/>
    <w:semiHidden/>
    <w:unhideWhenUsed/>
    <w:rsid w:val="00580F6B"/>
    <w:rPr>
      <w:rFonts w:ascii="Tahoma" w:hAnsi="Tahoma" w:cs="Tahoma"/>
      <w:sz w:val="16"/>
      <w:szCs w:val="16"/>
    </w:rPr>
  </w:style>
  <w:style w:type="character" w:customStyle="1" w:styleId="BalloonTextChar">
    <w:name w:val="Balloon Text Char"/>
    <w:basedOn w:val="DefaultParagraphFont"/>
    <w:link w:val="BalloonText"/>
    <w:uiPriority w:val="99"/>
    <w:semiHidden/>
    <w:rsid w:val="00580F6B"/>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5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1422845691382766"/>
          <c:y val="4.8275862068965475E-2"/>
          <c:w val="0.8657314629258519"/>
          <c:h val="0.77586206896551724"/>
        </c:manualLayout>
      </c:layout>
      <c:bar3DChart>
        <c:barDir val="col"/>
        <c:grouping val="clustered"/>
        <c:ser>
          <c:idx val="0"/>
          <c:order val="0"/>
          <c:tx>
            <c:strRef>
              <c:f>Sheet1!$A$2</c:f>
              <c:strCache>
                <c:ptCount val="1"/>
                <c:pt idx="0">
                  <c:v>cases</c:v>
                </c:pt>
              </c:strCache>
            </c:strRef>
          </c:tx>
          <c:spPr>
            <a:solidFill>
              <a:srgbClr val="4F81BD"/>
            </a:solidFill>
            <a:ln w="12699">
              <a:solidFill>
                <a:srgbClr val="000000"/>
              </a:solidFill>
              <a:prstDash val="solid"/>
            </a:ln>
          </c:spPr>
          <c:cat>
            <c:numRef>
              <c:f>Sheet1!$B$1:$M$1</c:f>
              <c:numCache>
                <c:formatCode>General</c:formatCode>
                <c:ptCount val="11"/>
                <c:pt idx="0">
                  <c:v>1996</c:v>
                </c:pt>
                <c:pt idx="1">
                  <c:v>1997</c:v>
                </c:pt>
                <c:pt idx="2">
                  <c:v>1998</c:v>
                </c:pt>
                <c:pt idx="3">
                  <c:v>1999</c:v>
                </c:pt>
                <c:pt idx="4">
                  <c:v>2000</c:v>
                </c:pt>
                <c:pt idx="5">
                  <c:v>2001</c:v>
                </c:pt>
                <c:pt idx="6">
                  <c:v>2002</c:v>
                </c:pt>
                <c:pt idx="7">
                  <c:v>2003</c:v>
                </c:pt>
                <c:pt idx="8">
                  <c:v>2004</c:v>
                </c:pt>
                <c:pt idx="9">
                  <c:v>2005</c:v>
                </c:pt>
                <c:pt idx="10">
                  <c:v>2008</c:v>
                </c:pt>
              </c:numCache>
            </c:numRef>
          </c:cat>
          <c:val>
            <c:numRef>
              <c:f>Sheet1!$B$2:$M$2</c:f>
              <c:numCache>
                <c:formatCode>General</c:formatCode>
                <c:ptCount val="11"/>
                <c:pt idx="0">
                  <c:v>61</c:v>
                </c:pt>
                <c:pt idx="1">
                  <c:v>552</c:v>
                </c:pt>
                <c:pt idx="2">
                  <c:v>1218</c:v>
                </c:pt>
                <c:pt idx="3">
                  <c:v>1595</c:v>
                </c:pt>
                <c:pt idx="4">
                  <c:v>712</c:v>
                </c:pt>
                <c:pt idx="5">
                  <c:v>1063</c:v>
                </c:pt>
                <c:pt idx="6">
                  <c:v>1152</c:v>
                </c:pt>
                <c:pt idx="7">
                  <c:v>1194</c:v>
                </c:pt>
                <c:pt idx="8">
                  <c:v>901</c:v>
                </c:pt>
                <c:pt idx="9">
                  <c:v>827</c:v>
                </c:pt>
                <c:pt idx="10">
                  <c:v>827</c:v>
                </c:pt>
              </c:numCache>
            </c:numRef>
          </c:val>
        </c:ser>
        <c:gapDepth val="0"/>
        <c:shape val="box"/>
        <c:axId val="267578752"/>
        <c:axId val="267621504"/>
        <c:axId val="0"/>
      </c:bar3DChart>
      <c:catAx>
        <c:axId val="26757875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67621504"/>
        <c:crosses val="autoZero"/>
        <c:auto val="1"/>
        <c:lblAlgn val="ctr"/>
        <c:lblOffset val="100"/>
        <c:tickLblSkip val="1"/>
        <c:tickMarkSkip val="1"/>
      </c:catAx>
      <c:valAx>
        <c:axId val="267621504"/>
        <c:scaling>
          <c:orientation val="minMax"/>
        </c:scaling>
        <c:axPos val="l"/>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67578752"/>
        <c:crosses val="autoZero"/>
        <c:crossBetween val="between"/>
      </c:valAx>
      <c:dTable>
        <c:showHorzBorder val="1"/>
        <c:showVertBorder val="1"/>
        <c:showOutline val="1"/>
        <c:showKeys val="1"/>
        <c:spPr>
          <a:ln w="3175">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en-US"/>
          </a:p>
        </c:txPr>
      </c:dTable>
      <c:spPr>
        <a:noFill/>
        <a:ln w="25398">
          <a:noFill/>
        </a:ln>
      </c:spPr>
    </c:plotArea>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2012-04-01T19:51:00Z</dcterms:created>
  <dcterms:modified xsi:type="dcterms:W3CDTF">2012-04-01T19:53:00Z</dcterms:modified>
</cp:coreProperties>
</file>