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C9" w:rsidRDefault="00CF78C9" w:rsidP="00CF78C9">
      <w:pPr>
        <w:spacing w:line="480" w:lineRule="auto"/>
        <w:rPr>
          <w:b/>
          <w:sz w:val="22"/>
          <w:u w:val="single"/>
          <w:lang w:val="en-US"/>
        </w:rPr>
      </w:pPr>
      <w:smartTag w:uri="urn:schemas-microsoft-com:office:smarttags" w:element="place">
        <w:smartTag w:uri="urn:schemas-microsoft-com:office:smarttags" w:element="country-region">
          <w:r w:rsidRPr="005A029B">
            <w:rPr>
              <w:b/>
              <w:sz w:val="22"/>
              <w:u w:val="single"/>
              <w:lang w:val="en-US"/>
            </w:rPr>
            <w:t>BRAZIL</w:t>
          </w:r>
        </w:smartTag>
      </w:smartTag>
      <w:r w:rsidRPr="005A029B">
        <w:rPr>
          <w:b/>
          <w:sz w:val="22"/>
          <w:u w:val="single"/>
          <w:lang w:val="en-US"/>
        </w:rPr>
        <w:t xml:space="preserve"> </w:t>
      </w:r>
    </w:p>
    <w:p w:rsidR="00CF78C9" w:rsidRDefault="00CF78C9" w:rsidP="00CF78C9">
      <w:pPr>
        <w:spacing w:line="480" w:lineRule="auto"/>
        <w:rPr>
          <w:b/>
          <w:sz w:val="22"/>
          <w:u w:val="single"/>
          <w:lang w:val="en-US"/>
        </w:rPr>
      </w:pPr>
      <w:r>
        <w:rPr>
          <w:b/>
          <w:noProof/>
          <w:sz w:val="22"/>
          <w:u w:val="single"/>
          <w:lang w:val="en-US"/>
        </w:rPr>
        <w:drawing>
          <wp:inline distT="0" distB="0" distL="0" distR="0">
            <wp:extent cx="2743200" cy="18389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743200" cy="1838960"/>
                    </a:xfrm>
                    <a:prstGeom prst="rect">
                      <a:avLst/>
                    </a:prstGeom>
                    <a:noFill/>
                    <a:ln w="9525">
                      <a:noFill/>
                      <a:miter lim="800000"/>
                      <a:headEnd/>
                      <a:tailEnd/>
                    </a:ln>
                  </pic:spPr>
                </pic:pic>
              </a:graphicData>
            </a:graphic>
          </wp:inline>
        </w:drawing>
      </w:r>
    </w:p>
    <w:p w:rsidR="00CF78C9" w:rsidRPr="005A029B" w:rsidRDefault="00CF78C9" w:rsidP="00CF78C9">
      <w:pPr>
        <w:spacing w:line="480" w:lineRule="auto"/>
        <w:rPr>
          <w:b/>
          <w:sz w:val="22"/>
          <w:lang w:val="en-US"/>
        </w:rPr>
      </w:pPr>
      <w:r w:rsidRPr="005A029B">
        <w:rPr>
          <w:b/>
          <w:sz w:val="22"/>
          <w:lang w:val="en-US"/>
        </w:rPr>
        <w:t>BASIC COUNTRY DATA</w:t>
      </w:r>
    </w:p>
    <w:p w:rsidR="00CF78C9" w:rsidRPr="005A029B" w:rsidRDefault="00CF78C9" w:rsidP="00CF78C9">
      <w:pPr>
        <w:rPr>
          <w:sz w:val="22"/>
          <w:lang w:val="en-US"/>
        </w:rPr>
      </w:pPr>
      <w:r w:rsidRPr="005A029B">
        <w:rPr>
          <w:sz w:val="22"/>
          <w:lang w:val="en-US"/>
        </w:rPr>
        <w:t>Total Population:</w:t>
      </w:r>
      <w:r>
        <w:rPr>
          <w:sz w:val="22"/>
          <w:lang w:val="en-US"/>
        </w:rPr>
        <w:t xml:space="preserve"> </w:t>
      </w:r>
      <w:r w:rsidRPr="005A029B">
        <w:rPr>
          <w:sz w:val="22"/>
          <w:lang w:val="en-US"/>
        </w:rPr>
        <w:t>1</w:t>
      </w:r>
      <w:r>
        <w:rPr>
          <w:sz w:val="22"/>
          <w:lang w:val="en-US"/>
        </w:rPr>
        <w:t>94,946,470</w:t>
      </w:r>
      <w:r w:rsidRPr="005A029B">
        <w:rPr>
          <w:sz w:val="22"/>
          <w:lang w:val="en-US"/>
        </w:rPr>
        <w:t xml:space="preserve"> </w:t>
      </w:r>
    </w:p>
    <w:p w:rsidR="00CF78C9" w:rsidRPr="005A029B" w:rsidRDefault="00CF78C9" w:rsidP="00CF78C9">
      <w:pPr>
        <w:rPr>
          <w:sz w:val="22"/>
          <w:lang w:val="en-US"/>
        </w:rPr>
      </w:pPr>
      <w:r w:rsidRPr="005A029B">
        <w:rPr>
          <w:sz w:val="22"/>
          <w:lang w:val="en-US"/>
        </w:rPr>
        <w:t>Population 0-14 years:</w:t>
      </w:r>
      <w:r>
        <w:rPr>
          <w:sz w:val="22"/>
          <w:lang w:val="en-US"/>
        </w:rPr>
        <w:t xml:space="preserve"> </w:t>
      </w:r>
      <w:r w:rsidRPr="005A029B">
        <w:rPr>
          <w:sz w:val="22"/>
          <w:lang w:val="en-US"/>
        </w:rPr>
        <w:t>2</w:t>
      </w:r>
      <w:r>
        <w:rPr>
          <w:sz w:val="22"/>
          <w:lang w:val="en-US"/>
        </w:rPr>
        <w:t>5</w:t>
      </w:r>
      <w:r w:rsidRPr="005A029B">
        <w:rPr>
          <w:sz w:val="22"/>
          <w:lang w:val="en-US"/>
        </w:rPr>
        <w:t xml:space="preserve">% </w:t>
      </w:r>
    </w:p>
    <w:p w:rsidR="00CF78C9" w:rsidRPr="005A029B" w:rsidRDefault="00CF78C9" w:rsidP="00CF78C9">
      <w:pPr>
        <w:rPr>
          <w:sz w:val="22"/>
          <w:lang w:val="en-US"/>
        </w:rPr>
      </w:pPr>
      <w:r w:rsidRPr="005A029B">
        <w:rPr>
          <w:sz w:val="22"/>
          <w:lang w:val="en-US"/>
        </w:rPr>
        <w:t>Rural population:</w:t>
      </w:r>
      <w:r>
        <w:rPr>
          <w:sz w:val="22"/>
          <w:lang w:val="en-US"/>
        </w:rPr>
        <w:t xml:space="preserve"> </w:t>
      </w:r>
      <w:r w:rsidRPr="005A029B">
        <w:rPr>
          <w:sz w:val="22"/>
          <w:lang w:val="en-US"/>
        </w:rPr>
        <w:t>1</w:t>
      </w:r>
      <w:r>
        <w:rPr>
          <w:sz w:val="22"/>
          <w:lang w:val="en-US"/>
        </w:rPr>
        <w:t>4</w:t>
      </w:r>
      <w:r w:rsidRPr="005A029B">
        <w:rPr>
          <w:sz w:val="22"/>
          <w:lang w:val="en-US"/>
        </w:rPr>
        <w:t xml:space="preserve">% </w:t>
      </w:r>
    </w:p>
    <w:p w:rsidR="00CF78C9" w:rsidRPr="00677241" w:rsidRDefault="00CF78C9" w:rsidP="00CF78C9">
      <w:pPr>
        <w:rPr>
          <w:sz w:val="22"/>
          <w:lang w:val="en-US"/>
        </w:rPr>
      </w:pPr>
      <w:r>
        <w:rPr>
          <w:sz w:val="22"/>
          <w:lang w:val="en-US"/>
        </w:rPr>
        <w:t xml:space="preserve">Population living under </w:t>
      </w:r>
      <w:r w:rsidRPr="004F0938">
        <w:rPr>
          <w:sz w:val="22"/>
          <w:lang w:val="en-US"/>
        </w:rPr>
        <w:t>USD 1</w:t>
      </w:r>
      <w:r>
        <w:rPr>
          <w:sz w:val="22"/>
          <w:lang w:val="en-US"/>
        </w:rPr>
        <w:t>.25</w:t>
      </w:r>
      <w:r w:rsidRPr="004F0938">
        <w:rPr>
          <w:sz w:val="22"/>
          <w:lang w:val="en-US"/>
        </w:rPr>
        <w:t xml:space="preserve"> </w:t>
      </w:r>
      <w:r>
        <w:rPr>
          <w:sz w:val="22"/>
          <w:lang w:val="en-US"/>
        </w:rPr>
        <w:t>a</w:t>
      </w:r>
      <w:r w:rsidRPr="004F0938">
        <w:rPr>
          <w:sz w:val="22"/>
          <w:lang w:val="en-US"/>
        </w:rPr>
        <w:t xml:space="preserve"> day</w:t>
      </w:r>
      <w:r>
        <w:rPr>
          <w:sz w:val="22"/>
          <w:lang w:val="en-US"/>
        </w:rPr>
        <w:t>: 3.8%</w:t>
      </w:r>
    </w:p>
    <w:p w:rsidR="00CF78C9" w:rsidRDefault="00CF78C9" w:rsidP="00CF78C9">
      <w:pPr>
        <w:rPr>
          <w:sz w:val="22"/>
          <w:lang w:val="en-US"/>
        </w:rPr>
      </w:pPr>
      <w:r w:rsidRPr="00677241">
        <w:rPr>
          <w:sz w:val="22"/>
          <w:lang w:val="en-US"/>
        </w:rPr>
        <w:t xml:space="preserve">Population </w:t>
      </w:r>
      <w:r>
        <w:rPr>
          <w:sz w:val="22"/>
          <w:lang w:val="en-US"/>
        </w:rPr>
        <w:t xml:space="preserve">living under the national poverty line: 21.4% </w:t>
      </w:r>
    </w:p>
    <w:p w:rsidR="00CF78C9" w:rsidRPr="005A029B" w:rsidRDefault="00CF78C9" w:rsidP="00CF78C9">
      <w:pPr>
        <w:rPr>
          <w:sz w:val="22"/>
          <w:vertAlign w:val="superscript"/>
          <w:lang w:val="en-US"/>
        </w:rPr>
      </w:pPr>
      <w:r w:rsidRPr="005A029B">
        <w:rPr>
          <w:sz w:val="22"/>
          <w:lang w:val="en-US"/>
        </w:rPr>
        <w:t xml:space="preserve">Income status: Upper middle income economy </w:t>
      </w:r>
    </w:p>
    <w:p w:rsidR="00CF78C9" w:rsidRPr="005A029B" w:rsidRDefault="00CF78C9" w:rsidP="00CF78C9">
      <w:pPr>
        <w:rPr>
          <w:sz w:val="22"/>
          <w:lang w:val="en-US"/>
        </w:rPr>
      </w:pPr>
      <w:r w:rsidRPr="005A029B">
        <w:rPr>
          <w:sz w:val="22"/>
          <w:lang w:val="en-US"/>
        </w:rPr>
        <w:t>Ranking:</w:t>
      </w:r>
      <w:r w:rsidRPr="005A029B">
        <w:rPr>
          <w:i/>
          <w:iCs/>
          <w:color w:val="003399"/>
          <w:sz w:val="22"/>
          <w:lang w:val="en-US" w:eastAsia="es-CO"/>
        </w:rPr>
        <w:t xml:space="preserve"> </w:t>
      </w:r>
      <w:r w:rsidRPr="005A029B">
        <w:rPr>
          <w:bCs/>
          <w:sz w:val="22"/>
          <w:lang w:val="en-US"/>
        </w:rPr>
        <w:t xml:space="preserve">High </w:t>
      </w:r>
      <w:r>
        <w:rPr>
          <w:bCs/>
          <w:sz w:val="22"/>
          <w:lang w:val="en-US"/>
        </w:rPr>
        <w:t>h</w:t>
      </w:r>
      <w:r w:rsidRPr="005A029B">
        <w:rPr>
          <w:bCs/>
          <w:sz w:val="22"/>
          <w:lang w:val="en-US"/>
        </w:rPr>
        <w:t xml:space="preserve">uman </w:t>
      </w:r>
      <w:r>
        <w:rPr>
          <w:bCs/>
          <w:sz w:val="22"/>
          <w:lang w:val="en-US"/>
        </w:rPr>
        <w:t>d</w:t>
      </w:r>
      <w:r w:rsidRPr="005A029B">
        <w:rPr>
          <w:bCs/>
          <w:sz w:val="22"/>
          <w:lang w:val="en-US"/>
        </w:rPr>
        <w:t xml:space="preserve">evelopment </w:t>
      </w:r>
      <w:r>
        <w:rPr>
          <w:bCs/>
          <w:sz w:val="22"/>
          <w:lang w:val="en-US"/>
        </w:rPr>
        <w:t>(ranking 84)</w:t>
      </w:r>
    </w:p>
    <w:p w:rsidR="00CF78C9" w:rsidRPr="005A029B" w:rsidRDefault="00CF78C9" w:rsidP="00CF78C9">
      <w:pPr>
        <w:rPr>
          <w:sz w:val="22"/>
          <w:lang w:val="en-US"/>
        </w:rPr>
      </w:pPr>
      <w:r w:rsidRPr="005A029B">
        <w:rPr>
          <w:sz w:val="22"/>
          <w:lang w:val="en-US"/>
        </w:rPr>
        <w:t>Per capita total expenditure on health at average exchange rate (US dollar):</w:t>
      </w:r>
      <w:r>
        <w:rPr>
          <w:sz w:val="22"/>
          <w:lang w:val="en-US"/>
        </w:rPr>
        <w:t xml:space="preserve"> 734</w:t>
      </w:r>
    </w:p>
    <w:p w:rsidR="00CF78C9" w:rsidRPr="005A029B" w:rsidRDefault="00CF78C9" w:rsidP="00CF78C9">
      <w:pPr>
        <w:rPr>
          <w:sz w:val="22"/>
          <w:lang w:val="en-US"/>
        </w:rPr>
      </w:pPr>
      <w:r w:rsidRPr="005A029B">
        <w:rPr>
          <w:sz w:val="22"/>
          <w:lang w:val="en-US"/>
        </w:rPr>
        <w:t>Life expectancy at birth (years):</w:t>
      </w:r>
      <w:r>
        <w:rPr>
          <w:sz w:val="22"/>
          <w:lang w:val="en-US"/>
        </w:rPr>
        <w:t xml:space="preserve"> </w:t>
      </w:r>
      <w:r w:rsidRPr="005A029B">
        <w:rPr>
          <w:sz w:val="22"/>
          <w:lang w:val="en-US"/>
        </w:rPr>
        <w:t>7</w:t>
      </w:r>
      <w:r>
        <w:rPr>
          <w:sz w:val="22"/>
          <w:lang w:val="en-US"/>
        </w:rPr>
        <w:t>3</w:t>
      </w:r>
    </w:p>
    <w:p w:rsidR="00CF78C9" w:rsidRPr="005A029B" w:rsidRDefault="00CF78C9" w:rsidP="00CF78C9">
      <w:pPr>
        <w:rPr>
          <w:sz w:val="22"/>
          <w:lang w:val="en-US"/>
        </w:rPr>
      </w:pPr>
      <w:r w:rsidRPr="005A029B">
        <w:rPr>
          <w:sz w:val="22"/>
          <w:lang w:val="en-US"/>
        </w:rPr>
        <w:t>Health</w:t>
      </w:r>
      <w:r>
        <w:rPr>
          <w:sz w:val="22"/>
          <w:lang w:val="en-US"/>
        </w:rPr>
        <w:t>y</w:t>
      </w:r>
      <w:r w:rsidRPr="005A029B">
        <w:rPr>
          <w:sz w:val="22"/>
          <w:lang w:val="en-US"/>
        </w:rPr>
        <w:t xml:space="preserve"> life expectancy at birth (years):</w:t>
      </w:r>
      <w:r>
        <w:rPr>
          <w:sz w:val="22"/>
          <w:lang w:val="en-US"/>
        </w:rPr>
        <w:t xml:space="preserve"> </w:t>
      </w:r>
      <w:r w:rsidRPr="005A029B">
        <w:rPr>
          <w:sz w:val="22"/>
          <w:lang w:val="en-US"/>
        </w:rPr>
        <w:t xml:space="preserve">60 </w:t>
      </w:r>
    </w:p>
    <w:p w:rsidR="00CF78C9" w:rsidRPr="005A029B" w:rsidRDefault="00CF78C9" w:rsidP="00CF78C9">
      <w:pPr>
        <w:spacing w:line="480" w:lineRule="auto"/>
        <w:rPr>
          <w:b/>
          <w:sz w:val="22"/>
          <w:lang w:val="en-US"/>
        </w:rPr>
      </w:pPr>
    </w:p>
    <w:p w:rsidR="00CF78C9" w:rsidRPr="005A029B" w:rsidRDefault="00CF78C9" w:rsidP="00CF78C9">
      <w:pPr>
        <w:spacing w:line="480" w:lineRule="auto"/>
        <w:ind w:left="0" w:firstLine="0"/>
        <w:rPr>
          <w:b/>
          <w:sz w:val="22"/>
          <w:lang w:val="en-US"/>
        </w:rPr>
      </w:pPr>
      <w:r w:rsidRPr="005A029B">
        <w:rPr>
          <w:b/>
          <w:sz w:val="22"/>
          <w:lang w:val="en-US"/>
        </w:rPr>
        <w:t xml:space="preserve">BACKGROUND INFORMATION </w:t>
      </w:r>
    </w:p>
    <w:p w:rsidR="00CF78C9" w:rsidRPr="008A4F11" w:rsidRDefault="00CF78C9" w:rsidP="00CF78C9">
      <w:pPr>
        <w:ind w:left="0" w:firstLine="0"/>
        <w:rPr>
          <w:sz w:val="22"/>
          <w:lang w:val="en-GB"/>
        </w:rPr>
      </w:pPr>
      <w:r w:rsidRPr="008A4F11">
        <w:rPr>
          <w:sz w:val="22"/>
          <w:lang w:val="en-US" w:eastAsia="pt-BR"/>
        </w:rPr>
        <w:t>CL and MCL are widespread</w:t>
      </w:r>
      <w:r>
        <w:rPr>
          <w:sz w:val="22"/>
          <w:lang w:val="en-US" w:eastAsia="pt-BR"/>
        </w:rPr>
        <w:t xml:space="preserve"> and </w:t>
      </w:r>
      <w:r w:rsidRPr="008A4F11">
        <w:rPr>
          <w:sz w:val="22"/>
          <w:lang w:val="en-US" w:eastAsia="pt-BR"/>
        </w:rPr>
        <w:t xml:space="preserve">Brazil </w:t>
      </w:r>
      <w:r>
        <w:rPr>
          <w:sz w:val="22"/>
          <w:lang w:val="en-US" w:eastAsia="pt-BR"/>
        </w:rPr>
        <w:t xml:space="preserve">is </w:t>
      </w:r>
      <w:r w:rsidRPr="008A4F11">
        <w:rPr>
          <w:sz w:val="22"/>
          <w:lang w:val="en-US" w:eastAsia="pt-BR"/>
        </w:rPr>
        <w:t xml:space="preserve">the country with </w:t>
      </w:r>
      <w:r>
        <w:rPr>
          <w:sz w:val="22"/>
          <w:lang w:val="en-US" w:eastAsia="pt-BR"/>
        </w:rPr>
        <w:t xml:space="preserve">the </w:t>
      </w:r>
      <w:r w:rsidRPr="008A4F11">
        <w:rPr>
          <w:sz w:val="22"/>
          <w:lang w:val="en-US" w:eastAsia="pt-BR"/>
        </w:rPr>
        <w:t>mo</w:t>
      </w:r>
      <w:r>
        <w:rPr>
          <w:sz w:val="22"/>
          <w:lang w:val="en-US" w:eastAsia="pt-BR"/>
        </w:rPr>
        <w:t>st</w:t>
      </w:r>
      <w:r w:rsidRPr="008A4F11">
        <w:rPr>
          <w:sz w:val="22"/>
          <w:lang w:val="en-US" w:eastAsia="pt-BR"/>
        </w:rPr>
        <w:t xml:space="preserve"> CL cases in </w:t>
      </w:r>
      <w:r>
        <w:rPr>
          <w:sz w:val="22"/>
          <w:lang w:val="en-US" w:eastAsia="pt-BR"/>
        </w:rPr>
        <w:t xml:space="preserve">South </w:t>
      </w:r>
      <w:r w:rsidRPr="008A4F11">
        <w:rPr>
          <w:sz w:val="22"/>
          <w:lang w:val="en-US" w:eastAsia="pt-BR"/>
        </w:rPr>
        <w:t>America</w:t>
      </w:r>
      <w:r w:rsidRPr="008A4F11">
        <w:rPr>
          <w:sz w:val="22"/>
          <w:lang w:val="en-US"/>
        </w:rPr>
        <w:t>.</w:t>
      </w:r>
      <w:r w:rsidRPr="008A4F11">
        <w:rPr>
          <w:sz w:val="22"/>
          <w:lang w:val="en-US" w:eastAsia="pt-BR"/>
        </w:rPr>
        <w:t xml:space="preserve"> Until </w:t>
      </w:r>
      <w:r>
        <w:rPr>
          <w:sz w:val="22"/>
          <w:lang w:val="en-US" w:eastAsia="pt-BR"/>
        </w:rPr>
        <w:t>th</w:t>
      </w:r>
      <w:r w:rsidRPr="008A4F11">
        <w:rPr>
          <w:sz w:val="22"/>
          <w:lang w:val="en-US" w:eastAsia="pt-BR"/>
        </w:rPr>
        <w:t xml:space="preserve">e </w:t>
      </w:r>
      <w:r>
        <w:rPr>
          <w:sz w:val="22"/>
          <w:lang w:val="en-US" w:eastAsia="pt-BR"/>
        </w:rPr>
        <w:t>19</w:t>
      </w:r>
      <w:r w:rsidRPr="008A4F11">
        <w:rPr>
          <w:sz w:val="22"/>
          <w:lang w:val="en-US" w:eastAsia="pt-BR"/>
        </w:rPr>
        <w:t>50s</w:t>
      </w:r>
      <w:r>
        <w:rPr>
          <w:sz w:val="22"/>
          <w:lang w:val="en-US" w:eastAsia="pt-BR"/>
        </w:rPr>
        <w:t>,</w:t>
      </w:r>
      <w:r w:rsidRPr="008A4F11">
        <w:rPr>
          <w:sz w:val="22"/>
          <w:lang w:val="en-US" w:eastAsia="pt-BR"/>
        </w:rPr>
        <w:t xml:space="preserve"> most of the cases were concentrated in the states of Sao Paulo, </w:t>
      </w:r>
      <w:proofErr w:type="spellStart"/>
      <w:r w:rsidRPr="008A4F11">
        <w:rPr>
          <w:sz w:val="22"/>
          <w:lang w:val="en-US" w:eastAsia="pt-BR"/>
        </w:rPr>
        <w:t>Paran</w:t>
      </w:r>
      <w:proofErr w:type="spellEnd"/>
      <w:r w:rsidRPr="008A4F11">
        <w:rPr>
          <w:rFonts w:eastAsia="SimSun"/>
          <w:sz w:val="22"/>
          <w:lang w:val="en-GB" w:eastAsia="zh-CN"/>
        </w:rPr>
        <w:t>á</w:t>
      </w:r>
      <w:r w:rsidRPr="008A4F11">
        <w:rPr>
          <w:sz w:val="22"/>
          <w:lang w:val="en-US" w:eastAsia="pt-BR"/>
        </w:rPr>
        <w:t xml:space="preserve">, Minas </w:t>
      </w:r>
      <w:proofErr w:type="spellStart"/>
      <w:r w:rsidRPr="008A4F11">
        <w:rPr>
          <w:sz w:val="22"/>
          <w:lang w:val="en-US" w:eastAsia="pt-BR"/>
        </w:rPr>
        <w:t>Gerais</w:t>
      </w:r>
      <w:proofErr w:type="spellEnd"/>
      <w:r w:rsidRPr="008A4F11">
        <w:rPr>
          <w:sz w:val="22"/>
          <w:lang w:val="en-US" w:eastAsia="pt-BR"/>
        </w:rPr>
        <w:t xml:space="preserve">, </w:t>
      </w:r>
      <w:proofErr w:type="spellStart"/>
      <w:r w:rsidRPr="008A4F11">
        <w:rPr>
          <w:sz w:val="22"/>
          <w:lang w:val="en-US" w:eastAsia="pt-BR"/>
        </w:rPr>
        <w:t>Cear</w:t>
      </w:r>
      <w:proofErr w:type="spellEnd"/>
      <w:r w:rsidRPr="008A4F11">
        <w:rPr>
          <w:rFonts w:eastAsia="SimSun"/>
          <w:sz w:val="22"/>
          <w:lang w:val="en-GB" w:eastAsia="zh-CN"/>
        </w:rPr>
        <w:t xml:space="preserve">á </w:t>
      </w:r>
      <w:r w:rsidRPr="008A4F11">
        <w:rPr>
          <w:sz w:val="22"/>
          <w:lang w:val="en-US" w:eastAsia="pt-BR"/>
        </w:rPr>
        <w:t xml:space="preserve">and </w:t>
      </w:r>
      <w:proofErr w:type="spellStart"/>
      <w:r w:rsidRPr="008A4F11">
        <w:rPr>
          <w:sz w:val="22"/>
          <w:lang w:val="en-US" w:eastAsia="pt-BR"/>
        </w:rPr>
        <w:t>Pernambuco</w:t>
      </w:r>
      <w:proofErr w:type="spellEnd"/>
      <w:r w:rsidRPr="008A4F11">
        <w:rPr>
          <w:sz w:val="22"/>
          <w:lang w:val="en-US" w:eastAsia="pt-BR"/>
        </w:rPr>
        <w:t xml:space="preserve">, </w:t>
      </w:r>
      <w:r>
        <w:rPr>
          <w:sz w:val="22"/>
          <w:lang w:val="en-US" w:eastAsia="pt-BR"/>
        </w:rPr>
        <w:t xml:space="preserve">and </w:t>
      </w:r>
      <w:r w:rsidRPr="008A4F11">
        <w:rPr>
          <w:sz w:val="22"/>
          <w:lang w:val="en-US" w:eastAsia="pt-BR"/>
        </w:rPr>
        <w:t xml:space="preserve">associated with deforestation and new settlements. Due to the </w:t>
      </w:r>
      <w:r>
        <w:rPr>
          <w:sz w:val="22"/>
          <w:lang w:val="en-US" w:eastAsia="pt-BR"/>
        </w:rPr>
        <w:t xml:space="preserve">extension of </w:t>
      </w:r>
      <w:r w:rsidRPr="008A4F11">
        <w:rPr>
          <w:sz w:val="22"/>
          <w:lang w:val="en-US" w:eastAsia="pt-BR"/>
        </w:rPr>
        <w:t>these rural activities</w:t>
      </w:r>
      <w:r>
        <w:rPr>
          <w:sz w:val="22"/>
          <w:lang w:val="en-US" w:eastAsia="pt-BR"/>
        </w:rPr>
        <w:t>,</w:t>
      </w:r>
      <w:r w:rsidRPr="008A4F11">
        <w:rPr>
          <w:sz w:val="22"/>
          <w:lang w:val="en-US" w:eastAsia="pt-BR"/>
        </w:rPr>
        <w:t xml:space="preserve"> the disease has spread to many other areas</w:t>
      </w:r>
      <w:r>
        <w:rPr>
          <w:sz w:val="22"/>
          <w:lang w:val="en-US" w:eastAsia="pt-BR"/>
        </w:rPr>
        <w:t>,</w:t>
      </w:r>
      <w:r w:rsidRPr="008A4F11">
        <w:rPr>
          <w:sz w:val="22"/>
          <w:lang w:val="en-US" w:eastAsia="pt-BR"/>
        </w:rPr>
        <w:t xml:space="preserve"> including metropolitan </w:t>
      </w:r>
      <w:smartTag w:uri="urn:schemas-microsoft-com:office:smarttags" w:element="place">
        <w:smartTag w:uri="urn:schemas-microsoft-com:office:smarttags" w:element="City">
          <w:r w:rsidRPr="008A4F11">
            <w:rPr>
              <w:sz w:val="22"/>
              <w:lang w:val="en-US" w:eastAsia="pt-BR"/>
            </w:rPr>
            <w:t>Belo Horizonte</w:t>
          </w:r>
        </w:smartTag>
      </w:smartTag>
      <w:r>
        <w:rPr>
          <w:sz w:val="22"/>
          <w:lang w:val="en-US" w:eastAsia="pt-BR"/>
        </w:rPr>
        <w:t xml:space="preserve"> [1</w:t>
      </w:r>
      <w:proofErr w:type="gramStart"/>
      <w:r>
        <w:rPr>
          <w:sz w:val="22"/>
          <w:lang w:val="en-US" w:eastAsia="pt-BR"/>
        </w:rPr>
        <w:t>,2</w:t>
      </w:r>
      <w:proofErr w:type="gramEnd"/>
      <w:r>
        <w:rPr>
          <w:sz w:val="22"/>
          <w:lang w:val="en-US" w:eastAsia="pt-BR"/>
        </w:rPr>
        <w:t>]</w:t>
      </w:r>
      <w:r w:rsidRPr="008A4F11">
        <w:rPr>
          <w:sz w:val="22"/>
          <w:lang w:val="en-US" w:eastAsia="pt-BR"/>
        </w:rPr>
        <w:t>. S</w:t>
      </w:r>
      <w:proofErr w:type="spellStart"/>
      <w:r>
        <w:rPr>
          <w:sz w:val="22"/>
          <w:lang w:val="en-GB" w:eastAsia="pt-BR"/>
        </w:rPr>
        <w:t>ince</w:t>
      </w:r>
      <w:proofErr w:type="spellEnd"/>
      <w:r>
        <w:rPr>
          <w:sz w:val="22"/>
          <w:lang w:val="en-GB" w:eastAsia="pt-BR"/>
        </w:rPr>
        <w:t xml:space="preserve"> </w:t>
      </w:r>
      <w:r w:rsidRPr="008A4F11">
        <w:rPr>
          <w:sz w:val="22"/>
          <w:lang w:val="en-GB" w:eastAsia="pt-BR"/>
        </w:rPr>
        <w:t>the 1980s, there has been an increase in the registered number of cases, from 4</w:t>
      </w:r>
      <w:r>
        <w:rPr>
          <w:sz w:val="22"/>
          <w:lang w:val="en-GB" w:eastAsia="pt-BR"/>
        </w:rPr>
        <w:t>,</w:t>
      </w:r>
      <w:r w:rsidRPr="008A4F11">
        <w:rPr>
          <w:sz w:val="22"/>
          <w:lang w:val="en-GB" w:eastAsia="pt-BR"/>
        </w:rPr>
        <w:t>560 in 1980 to 35</w:t>
      </w:r>
      <w:r>
        <w:rPr>
          <w:sz w:val="22"/>
          <w:lang w:val="en-GB" w:eastAsia="pt-BR"/>
        </w:rPr>
        <w:t>,</w:t>
      </w:r>
      <w:r w:rsidRPr="008A4F11">
        <w:rPr>
          <w:sz w:val="22"/>
          <w:lang w:val="en-GB" w:eastAsia="pt-BR"/>
        </w:rPr>
        <w:t xml:space="preserve">748 in 1995, with frequent outbreaks </w:t>
      </w:r>
      <w:r>
        <w:rPr>
          <w:sz w:val="22"/>
          <w:lang w:val="en-GB" w:eastAsia="pt-BR"/>
        </w:rPr>
        <w:t>[3]</w:t>
      </w:r>
      <w:r w:rsidRPr="008A4F11">
        <w:rPr>
          <w:sz w:val="22"/>
          <w:lang w:val="en-GB" w:eastAsia="pt-BR"/>
        </w:rPr>
        <w:t xml:space="preserve">. From a disease typically </w:t>
      </w:r>
      <w:r>
        <w:rPr>
          <w:sz w:val="22"/>
          <w:lang w:val="en-GB" w:eastAsia="pt-BR"/>
        </w:rPr>
        <w:t xml:space="preserve">transmitted through </w:t>
      </w:r>
      <w:r w:rsidRPr="00262C9B">
        <w:rPr>
          <w:sz w:val="22"/>
          <w:lang w:val="en-GB" w:eastAsia="pt-BR"/>
        </w:rPr>
        <w:t xml:space="preserve">wild reservoirs in the forest CL has now become a </w:t>
      </w:r>
      <w:proofErr w:type="spellStart"/>
      <w:r w:rsidRPr="00262C9B">
        <w:rPr>
          <w:sz w:val="22"/>
          <w:lang w:val="en-GB" w:eastAsia="pt-BR"/>
        </w:rPr>
        <w:t>periurban</w:t>
      </w:r>
      <w:proofErr w:type="spellEnd"/>
      <w:r w:rsidRPr="00262C9B">
        <w:rPr>
          <w:sz w:val="22"/>
          <w:lang w:val="en-GB" w:eastAsia="pt-BR"/>
        </w:rPr>
        <w:t xml:space="preserve"> disease in deforested areas. </w:t>
      </w:r>
      <w:r w:rsidRPr="008A4F11">
        <w:rPr>
          <w:sz w:val="22"/>
          <w:lang w:val="en-GB" w:eastAsia="pt-BR"/>
        </w:rPr>
        <w:t>Transmission peaks occur every five years, and there has been a</w:t>
      </w:r>
      <w:r>
        <w:rPr>
          <w:sz w:val="22"/>
          <w:lang w:val="en-GB" w:eastAsia="pt-BR"/>
        </w:rPr>
        <w:t xml:space="preserve"> further </w:t>
      </w:r>
      <w:r w:rsidRPr="008A4F11">
        <w:rPr>
          <w:sz w:val="22"/>
          <w:lang w:val="en-GB" w:eastAsia="pt-BR"/>
        </w:rPr>
        <w:t>upward trend in the number of cases since 1985, when surveillance and control measures for CL were introduced. In the period between 1988 and 2007, 554</w:t>
      </w:r>
      <w:r>
        <w:rPr>
          <w:sz w:val="22"/>
          <w:lang w:val="en-GB" w:eastAsia="pt-BR"/>
        </w:rPr>
        <w:t>,</w:t>
      </w:r>
      <w:r w:rsidRPr="008A4F11">
        <w:rPr>
          <w:sz w:val="22"/>
          <w:lang w:val="en-GB" w:eastAsia="pt-BR"/>
        </w:rPr>
        <w:t>475 cases were notified, with an annual average of 27</w:t>
      </w:r>
      <w:r>
        <w:rPr>
          <w:sz w:val="22"/>
          <w:lang w:val="en-GB" w:eastAsia="pt-BR"/>
        </w:rPr>
        <w:t>,</w:t>
      </w:r>
      <w:r w:rsidRPr="008A4F11">
        <w:rPr>
          <w:sz w:val="22"/>
          <w:lang w:val="en-GB" w:eastAsia="pt-BR"/>
        </w:rPr>
        <w:t>723 indigenous cases and an average incidence of 17.3 cases per 100</w:t>
      </w:r>
      <w:r>
        <w:rPr>
          <w:sz w:val="22"/>
          <w:lang w:val="en-GB" w:eastAsia="pt-BR"/>
        </w:rPr>
        <w:t>,</w:t>
      </w:r>
      <w:r w:rsidRPr="008A4F11">
        <w:rPr>
          <w:sz w:val="22"/>
          <w:lang w:val="en-GB" w:eastAsia="pt-BR"/>
        </w:rPr>
        <w:t>000 inhabitants.</w:t>
      </w:r>
      <w:r w:rsidRPr="008A4F11">
        <w:rPr>
          <w:sz w:val="22"/>
          <w:lang w:val="en-US"/>
        </w:rPr>
        <w:t xml:space="preserve"> During the 1980s, CL and MCL were registered in 19 states, and in 2003</w:t>
      </w:r>
      <w:r>
        <w:rPr>
          <w:sz w:val="22"/>
          <w:lang w:val="en-US"/>
        </w:rPr>
        <w:t>,</w:t>
      </w:r>
      <w:r w:rsidRPr="008A4F11">
        <w:rPr>
          <w:sz w:val="22"/>
          <w:lang w:val="en-US"/>
        </w:rPr>
        <w:t xml:space="preserve"> </w:t>
      </w:r>
      <w:r>
        <w:rPr>
          <w:sz w:val="22"/>
          <w:lang w:val="en-US"/>
        </w:rPr>
        <w:t xml:space="preserve">confirmed </w:t>
      </w:r>
      <w:proofErr w:type="spellStart"/>
      <w:r>
        <w:rPr>
          <w:sz w:val="22"/>
          <w:lang w:val="en-US"/>
        </w:rPr>
        <w:t>autochtonous</w:t>
      </w:r>
      <w:proofErr w:type="spellEnd"/>
      <w:r>
        <w:rPr>
          <w:sz w:val="22"/>
          <w:lang w:val="en-US"/>
        </w:rPr>
        <w:t xml:space="preserve"> cases occurred in </w:t>
      </w:r>
      <w:r w:rsidRPr="008A4F11">
        <w:rPr>
          <w:sz w:val="22"/>
          <w:lang w:val="en-US"/>
        </w:rPr>
        <w:t>27 states</w:t>
      </w:r>
      <w:r w:rsidRPr="008A4F11">
        <w:rPr>
          <w:sz w:val="22"/>
          <w:lang w:val="en-GB" w:eastAsia="pt-BR"/>
        </w:rPr>
        <w:t xml:space="preserve">. Nevertheless, the incidence </w:t>
      </w:r>
      <w:r>
        <w:rPr>
          <w:sz w:val="22"/>
          <w:lang w:val="en-GB" w:eastAsia="pt-BR"/>
        </w:rPr>
        <w:t xml:space="preserve">has </w:t>
      </w:r>
      <w:r w:rsidRPr="008A4F11">
        <w:rPr>
          <w:sz w:val="22"/>
          <w:lang w:val="en-US" w:eastAsia="pt-BR"/>
        </w:rPr>
        <w:t>decreas</w:t>
      </w:r>
      <w:r>
        <w:rPr>
          <w:sz w:val="22"/>
          <w:lang w:val="en-US" w:eastAsia="pt-BR"/>
        </w:rPr>
        <w:t xml:space="preserve">ed from </w:t>
      </w:r>
      <w:r w:rsidRPr="008A4F11">
        <w:rPr>
          <w:sz w:val="22"/>
          <w:lang w:val="en-US" w:eastAsia="pt-BR"/>
        </w:rPr>
        <w:t>20</w:t>
      </w:r>
      <w:r>
        <w:rPr>
          <w:sz w:val="22"/>
          <w:lang w:val="en-US" w:eastAsia="pt-BR"/>
        </w:rPr>
        <w:t>.</w:t>
      </w:r>
      <w:r w:rsidRPr="008A4F11">
        <w:rPr>
          <w:sz w:val="22"/>
          <w:lang w:val="en-US" w:eastAsia="pt-BR"/>
        </w:rPr>
        <w:t xml:space="preserve">3 </w:t>
      </w:r>
      <w:r>
        <w:rPr>
          <w:sz w:val="22"/>
          <w:lang w:val="en-US" w:eastAsia="pt-BR"/>
        </w:rPr>
        <w:t xml:space="preserve">in 2000 to 10.5 per 10,000 </w:t>
      </w:r>
      <w:proofErr w:type="gramStart"/>
      <w:r>
        <w:rPr>
          <w:sz w:val="22"/>
          <w:lang w:val="en-US" w:eastAsia="pt-BR"/>
        </w:rPr>
        <w:t>population</w:t>
      </w:r>
      <w:proofErr w:type="gramEnd"/>
      <w:r>
        <w:rPr>
          <w:sz w:val="22"/>
          <w:lang w:val="en-US" w:eastAsia="pt-BR"/>
        </w:rPr>
        <w:t xml:space="preserve"> </w:t>
      </w:r>
      <w:r>
        <w:rPr>
          <w:sz w:val="22"/>
          <w:lang w:val="en-US"/>
        </w:rPr>
        <w:t>in</w:t>
      </w:r>
      <w:r w:rsidRPr="008A4F11">
        <w:rPr>
          <w:sz w:val="22"/>
          <w:lang w:val="en-US"/>
        </w:rPr>
        <w:t xml:space="preserve"> 2008 </w:t>
      </w:r>
      <w:r>
        <w:rPr>
          <w:sz w:val="22"/>
          <w:lang w:val="en-US"/>
        </w:rPr>
        <w:t>[4]</w:t>
      </w:r>
      <w:r w:rsidRPr="008A4F11">
        <w:rPr>
          <w:sz w:val="22"/>
          <w:lang w:val="en-US"/>
        </w:rPr>
        <w:t>. The epidemiological risk has been categorized</w:t>
      </w:r>
      <w:r>
        <w:rPr>
          <w:sz w:val="22"/>
          <w:lang w:val="en-US"/>
        </w:rPr>
        <w:t>,</w:t>
      </w:r>
      <w:r w:rsidRPr="008A4F11">
        <w:rPr>
          <w:sz w:val="22"/>
          <w:lang w:val="en-US"/>
        </w:rPr>
        <w:t xml:space="preserve"> </w:t>
      </w:r>
      <w:r>
        <w:rPr>
          <w:sz w:val="22"/>
          <w:lang w:val="en-US"/>
        </w:rPr>
        <w:t xml:space="preserve">by taking the average number of cases in </w:t>
      </w:r>
      <w:r w:rsidRPr="008A4F11">
        <w:rPr>
          <w:sz w:val="22"/>
          <w:lang w:val="en-US"/>
        </w:rPr>
        <w:t>the last three years</w:t>
      </w:r>
      <w:r>
        <w:rPr>
          <w:sz w:val="22"/>
          <w:lang w:val="en-US"/>
        </w:rPr>
        <w:t>,</w:t>
      </w:r>
      <w:r w:rsidRPr="008A4F11">
        <w:rPr>
          <w:sz w:val="22"/>
          <w:lang w:val="en-US"/>
        </w:rPr>
        <w:t xml:space="preserve"> in</w:t>
      </w:r>
      <w:r>
        <w:rPr>
          <w:sz w:val="22"/>
          <w:lang w:val="en-US"/>
        </w:rPr>
        <w:t>to</w:t>
      </w:r>
      <w:r w:rsidRPr="008A4F11">
        <w:rPr>
          <w:sz w:val="22"/>
          <w:lang w:val="en-US"/>
        </w:rPr>
        <w:t xml:space="preserve"> areas with</w:t>
      </w:r>
      <w:r>
        <w:rPr>
          <w:sz w:val="22"/>
          <w:lang w:val="en-US"/>
        </w:rPr>
        <w:t xml:space="preserve"> no</w:t>
      </w:r>
      <w:r w:rsidRPr="008A4F11">
        <w:rPr>
          <w:sz w:val="22"/>
          <w:lang w:val="en-US"/>
        </w:rPr>
        <w:t xml:space="preserve"> transmission, sporadic transmission (≥0</w:t>
      </w:r>
      <w:r>
        <w:rPr>
          <w:sz w:val="22"/>
          <w:lang w:val="en-US"/>
        </w:rPr>
        <w:t>.</w:t>
      </w:r>
      <w:r w:rsidRPr="008A4F11">
        <w:rPr>
          <w:sz w:val="22"/>
          <w:lang w:val="en-US"/>
        </w:rPr>
        <w:t>1 to &lt;2</w:t>
      </w:r>
      <w:r>
        <w:rPr>
          <w:sz w:val="22"/>
          <w:lang w:val="en-US"/>
        </w:rPr>
        <w:t>.</w:t>
      </w:r>
      <w:r w:rsidRPr="008A4F11">
        <w:rPr>
          <w:sz w:val="22"/>
          <w:lang w:val="en-US"/>
        </w:rPr>
        <w:t>4 cases), moderate transmission (≥2</w:t>
      </w:r>
      <w:r>
        <w:rPr>
          <w:sz w:val="22"/>
          <w:lang w:val="en-US"/>
        </w:rPr>
        <w:t>.</w:t>
      </w:r>
      <w:r w:rsidRPr="008A4F11">
        <w:rPr>
          <w:sz w:val="22"/>
          <w:lang w:val="en-US"/>
        </w:rPr>
        <w:t>4 to 4</w:t>
      </w:r>
      <w:r>
        <w:rPr>
          <w:sz w:val="22"/>
          <w:lang w:val="en-US"/>
        </w:rPr>
        <w:t>.</w:t>
      </w:r>
      <w:r w:rsidRPr="008A4F11">
        <w:rPr>
          <w:sz w:val="22"/>
          <w:lang w:val="en-US"/>
        </w:rPr>
        <w:t>4</w:t>
      </w:r>
      <w:r>
        <w:rPr>
          <w:sz w:val="22"/>
          <w:lang w:val="en-US"/>
        </w:rPr>
        <w:t xml:space="preserve"> cases</w:t>
      </w:r>
      <w:r w:rsidRPr="008A4F11">
        <w:rPr>
          <w:sz w:val="22"/>
          <w:lang w:val="en-US"/>
        </w:rPr>
        <w:t>), and intense transmission (≥4</w:t>
      </w:r>
      <w:r>
        <w:rPr>
          <w:sz w:val="22"/>
          <w:lang w:val="en-US"/>
        </w:rPr>
        <w:t>.</w:t>
      </w:r>
      <w:r w:rsidRPr="008A4F11">
        <w:rPr>
          <w:sz w:val="22"/>
          <w:lang w:val="en-US"/>
        </w:rPr>
        <w:t>4</w:t>
      </w:r>
      <w:r>
        <w:rPr>
          <w:sz w:val="22"/>
          <w:lang w:val="en-US"/>
        </w:rPr>
        <w:t xml:space="preserve"> cases</w:t>
      </w:r>
      <w:r w:rsidRPr="008A4F11">
        <w:rPr>
          <w:sz w:val="22"/>
          <w:lang w:val="en-US"/>
        </w:rPr>
        <w:t>). 217 municipalit</w:t>
      </w:r>
      <w:r>
        <w:rPr>
          <w:sz w:val="22"/>
          <w:lang w:val="en-US"/>
        </w:rPr>
        <w:t>i</w:t>
      </w:r>
      <w:r w:rsidRPr="008A4F11">
        <w:rPr>
          <w:sz w:val="22"/>
          <w:lang w:val="en-US"/>
        </w:rPr>
        <w:t xml:space="preserve">es have moderate or intense transmission </w:t>
      </w:r>
      <w:r>
        <w:rPr>
          <w:sz w:val="22"/>
          <w:lang w:val="en-US"/>
        </w:rPr>
        <w:t>in 2010 [4]</w:t>
      </w:r>
      <w:r w:rsidRPr="008A4F11">
        <w:rPr>
          <w:sz w:val="22"/>
          <w:lang w:val="en-US"/>
        </w:rPr>
        <w:t>. C</w:t>
      </w:r>
      <w:r w:rsidRPr="008A4F11">
        <w:rPr>
          <w:sz w:val="22"/>
          <w:lang w:val="en-GB"/>
        </w:rPr>
        <w:t xml:space="preserve">L </w:t>
      </w:r>
      <w:r>
        <w:rPr>
          <w:sz w:val="22"/>
          <w:lang w:val="en-GB"/>
        </w:rPr>
        <w:t>m</w:t>
      </w:r>
      <w:r w:rsidRPr="008A4F11">
        <w:rPr>
          <w:sz w:val="22"/>
          <w:lang w:val="en-GB"/>
        </w:rPr>
        <w:t>ainly affects the age group</w:t>
      </w:r>
      <w:r>
        <w:rPr>
          <w:sz w:val="22"/>
          <w:lang w:val="en-GB"/>
        </w:rPr>
        <w:t xml:space="preserve"> older than 10 years</w:t>
      </w:r>
      <w:r w:rsidRPr="008A4F11">
        <w:rPr>
          <w:sz w:val="22"/>
          <w:lang w:val="en-GB"/>
        </w:rPr>
        <w:t>, wh</w:t>
      </w:r>
      <w:r>
        <w:rPr>
          <w:sz w:val="22"/>
          <w:lang w:val="en-GB"/>
        </w:rPr>
        <w:t>ich a</w:t>
      </w:r>
      <w:r w:rsidRPr="008A4F11">
        <w:rPr>
          <w:sz w:val="22"/>
          <w:lang w:val="en-GB"/>
        </w:rPr>
        <w:t>ccount</w:t>
      </w:r>
      <w:r>
        <w:rPr>
          <w:sz w:val="22"/>
          <w:lang w:val="en-GB"/>
        </w:rPr>
        <w:t>s</w:t>
      </w:r>
      <w:r w:rsidRPr="008A4F11">
        <w:rPr>
          <w:sz w:val="22"/>
          <w:lang w:val="en-GB"/>
        </w:rPr>
        <w:t xml:space="preserve"> for 90% of cases, and males, who represent 74% of cases. </w:t>
      </w:r>
    </w:p>
    <w:p w:rsidR="00CF78C9" w:rsidRPr="008A4F11" w:rsidRDefault="00CF78C9" w:rsidP="00CF78C9">
      <w:pPr>
        <w:ind w:left="0" w:firstLine="0"/>
        <w:rPr>
          <w:sz w:val="22"/>
          <w:lang w:val="en-GB"/>
        </w:rPr>
      </w:pPr>
    </w:p>
    <w:p w:rsidR="00CF78C9" w:rsidRPr="008A4F11" w:rsidRDefault="00CF78C9" w:rsidP="00CF78C9">
      <w:pPr>
        <w:ind w:left="0" w:firstLine="0"/>
        <w:rPr>
          <w:sz w:val="22"/>
          <w:lang w:val="en-GB"/>
        </w:rPr>
      </w:pPr>
      <w:r>
        <w:rPr>
          <w:sz w:val="22"/>
          <w:lang w:val="en-GB"/>
        </w:rPr>
        <w:t xml:space="preserve">The </w:t>
      </w:r>
      <w:r w:rsidRPr="008A4F11">
        <w:rPr>
          <w:sz w:val="22"/>
          <w:lang w:val="en-GB"/>
        </w:rPr>
        <w:t xml:space="preserve">MCL rate is </w:t>
      </w:r>
      <w:r>
        <w:rPr>
          <w:sz w:val="22"/>
          <w:lang w:val="en-GB"/>
        </w:rPr>
        <w:t>less than</w:t>
      </w:r>
      <w:r w:rsidRPr="008A4F11">
        <w:rPr>
          <w:sz w:val="22"/>
          <w:lang w:val="en-GB"/>
        </w:rPr>
        <w:t xml:space="preserve"> 5%</w:t>
      </w:r>
      <w:r>
        <w:rPr>
          <w:sz w:val="22"/>
          <w:lang w:val="en-GB"/>
        </w:rPr>
        <w:t>,</w:t>
      </w:r>
      <w:r w:rsidRPr="008A4F11">
        <w:rPr>
          <w:sz w:val="22"/>
          <w:lang w:val="en-GB"/>
        </w:rPr>
        <w:t xml:space="preserve"> but varies according to regions</w:t>
      </w:r>
      <w:r>
        <w:rPr>
          <w:sz w:val="22"/>
          <w:lang w:val="en-GB"/>
        </w:rPr>
        <w:t xml:space="preserve">. A </w:t>
      </w:r>
      <w:r w:rsidRPr="008A4F11">
        <w:rPr>
          <w:sz w:val="22"/>
          <w:lang w:val="en-GB"/>
        </w:rPr>
        <w:t xml:space="preserve">higher prevalence has been correlated with areas </w:t>
      </w:r>
      <w:r>
        <w:rPr>
          <w:sz w:val="22"/>
          <w:lang w:val="en-GB"/>
        </w:rPr>
        <w:t>where CL was only recently introduced</w:t>
      </w:r>
      <w:r w:rsidRPr="008A4F11">
        <w:rPr>
          <w:sz w:val="22"/>
          <w:lang w:val="en-GB"/>
        </w:rPr>
        <w:t xml:space="preserve"> and </w:t>
      </w:r>
      <w:r>
        <w:rPr>
          <w:sz w:val="22"/>
          <w:lang w:val="en-GB"/>
        </w:rPr>
        <w:t xml:space="preserve">with </w:t>
      </w:r>
      <w:r w:rsidRPr="008A4F11">
        <w:rPr>
          <w:sz w:val="22"/>
          <w:lang w:val="en-GB"/>
        </w:rPr>
        <w:t xml:space="preserve">clustered distribution </w:t>
      </w:r>
      <w:r>
        <w:rPr>
          <w:sz w:val="22"/>
          <w:lang w:val="en-GB"/>
        </w:rPr>
        <w:t>[5-7]</w:t>
      </w:r>
      <w:r w:rsidRPr="008A4F11">
        <w:rPr>
          <w:sz w:val="22"/>
          <w:lang w:val="en-GB"/>
        </w:rPr>
        <w:t>.</w:t>
      </w:r>
    </w:p>
    <w:p w:rsidR="00CF78C9" w:rsidRDefault="00CF78C9" w:rsidP="00CF78C9">
      <w:pPr>
        <w:pStyle w:val="BodyTextIndent"/>
        <w:spacing w:after="0"/>
        <w:ind w:left="0" w:firstLine="0"/>
        <w:rPr>
          <w:sz w:val="22"/>
          <w:lang w:val="en-GB"/>
        </w:rPr>
      </w:pPr>
    </w:p>
    <w:p w:rsidR="00CF78C9" w:rsidRDefault="00CF78C9" w:rsidP="00CF78C9">
      <w:pPr>
        <w:pStyle w:val="BodyTextIndent"/>
        <w:spacing w:after="0"/>
        <w:ind w:left="0" w:firstLine="0"/>
        <w:rPr>
          <w:sz w:val="22"/>
          <w:lang w:val="en-US"/>
        </w:rPr>
      </w:pPr>
      <w:r w:rsidRPr="008A4F11">
        <w:rPr>
          <w:sz w:val="22"/>
          <w:lang w:val="en-GB"/>
        </w:rPr>
        <w:t>VL represents a serious public health problem due to its scale and geographical exten</w:t>
      </w:r>
      <w:r>
        <w:rPr>
          <w:sz w:val="22"/>
          <w:lang w:val="en-GB"/>
        </w:rPr>
        <w:t>t</w:t>
      </w:r>
      <w:r w:rsidRPr="008A4F11">
        <w:rPr>
          <w:sz w:val="22"/>
          <w:lang w:val="en-GB"/>
        </w:rPr>
        <w:t>. The di</w:t>
      </w:r>
      <w:r>
        <w:rPr>
          <w:sz w:val="22"/>
          <w:lang w:val="en-GB"/>
        </w:rPr>
        <w:t>sease is most prevalent in the n</w:t>
      </w:r>
      <w:r w:rsidRPr="008A4F11">
        <w:rPr>
          <w:sz w:val="22"/>
          <w:lang w:val="en-GB"/>
        </w:rPr>
        <w:t>orth</w:t>
      </w:r>
      <w:r>
        <w:rPr>
          <w:sz w:val="22"/>
          <w:lang w:val="en-GB"/>
        </w:rPr>
        <w:t>-</w:t>
      </w:r>
      <w:r w:rsidRPr="008A4F11">
        <w:rPr>
          <w:sz w:val="22"/>
          <w:lang w:val="en-GB"/>
        </w:rPr>
        <w:t xml:space="preserve">eastern part of the country </w:t>
      </w:r>
      <w:r>
        <w:rPr>
          <w:sz w:val="22"/>
          <w:lang w:val="en-GB"/>
        </w:rPr>
        <w:t>[8]</w:t>
      </w:r>
      <w:r w:rsidRPr="008A4F11">
        <w:rPr>
          <w:sz w:val="22"/>
          <w:lang w:val="en-GB"/>
        </w:rPr>
        <w:t xml:space="preserve">. In </w:t>
      </w:r>
      <w:proofErr w:type="spellStart"/>
      <w:r w:rsidRPr="008A4F11">
        <w:rPr>
          <w:sz w:val="22"/>
          <w:lang w:val="en-GB"/>
        </w:rPr>
        <w:t>Piauí</w:t>
      </w:r>
      <w:proofErr w:type="spellEnd"/>
      <w:r w:rsidRPr="008A4F11">
        <w:rPr>
          <w:sz w:val="22"/>
          <w:lang w:val="en-GB"/>
        </w:rPr>
        <w:t xml:space="preserve"> state, VL was endemic in rural areas</w:t>
      </w:r>
      <w:r>
        <w:rPr>
          <w:sz w:val="22"/>
          <w:lang w:val="en-GB"/>
        </w:rPr>
        <w:t>,</w:t>
      </w:r>
      <w:r w:rsidRPr="008A4F11">
        <w:rPr>
          <w:sz w:val="22"/>
          <w:lang w:val="en-GB"/>
        </w:rPr>
        <w:t xml:space="preserve"> but at the end of </w:t>
      </w:r>
      <w:r>
        <w:rPr>
          <w:sz w:val="22"/>
          <w:lang w:val="en-GB"/>
        </w:rPr>
        <w:t xml:space="preserve">the 1970s, </w:t>
      </w:r>
      <w:r w:rsidRPr="008A4F11">
        <w:rPr>
          <w:sz w:val="22"/>
          <w:lang w:val="en-GB"/>
        </w:rPr>
        <w:t xml:space="preserve">urban transmission </w:t>
      </w:r>
      <w:r>
        <w:rPr>
          <w:sz w:val="22"/>
          <w:lang w:val="en-GB"/>
        </w:rPr>
        <w:t xml:space="preserve">started </w:t>
      </w:r>
      <w:r w:rsidRPr="008A4F11">
        <w:rPr>
          <w:sz w:val="22"/>
          <w:lang w:val="en-GB"/>
        </w:rPr>
        <w:t xml:space="preserve">in the capital, </w:t>
      </w:r>
      <w:proofErr w:type="spellStart"/>
      <w:r w:rsidRPr="008A4F11">
        <w:rPr>
          <w:sz w:val="22"/>
          <w:lang w:val="en-GB"/>
        </w:rPr>
        <w:t>Teresina</w:t>
      </w:r>
      <w:r>
        <w:rPr>
          <w:sz w:val="22"/>
          <w:lang w:val="en-GB"/>
        </w:rPr>
        <w:t>m</w:t>
      </w:r>
      <w:proofErr w:type="spellEnd"/>
      <w:r>
        <w:rPr>
          <w:sz w:val="22"/>
          <w:lang w:val="en-GB"/>
        </w:rPr>
        <w:t>,</w:t>
      </w:r>
      <w:r w:rsidRPr="008A4F11">
        <w:rPr>
          <w:sz w:val="22"/>
          <w:lang w:val="en-GB"/>
        </w:rPr>
        <w:t xml:space="preserve"> with more than 1</w:t>
      </w:r>
      <w:r>
        <w:rPr>
          <w:sz w:val="22"/>
          <w:lang w:val="en-GB"/>
        </w:rPr>
        <w:t>,</w:t>
      </w:r>
      <w:r w:rsidRPr="008A4F11">
        <w:rPr>
          <w:sz w:val="22"/>
          <w:lang w:val="en-GB"/>
        </w:rPr>
        <w:t xml:space="preserve">000 cases in the period </w:t>
      </w:r>
      <w:r>
        <w:rPr>
          <w:sz w:val="22"/>
          <w:lang w:val="en-GB"/>
        </w:rPr>
        <w:t xml:space="preserve">from </w:t>
      </w:r>
      <w:r w:rsidRPr="008A4F11">
        <w:rPr>
          <w:sz w:val="22"/>
          <w:lang w:val="en-GB"/>
        </w:rPr>
        <w:t>1981 to 1986. Underl</w:t>
      </w:r>
      <w:r>
        <w:rPr>
          <w:sz w:val="22"/>
          <w:lang w:val="en-GB"/>
        </w:rPr>
        <w:t xml:space="preserve">ying </w:t>
      </w:r>
      <w:r w:rsidRPr="008A4F11">
        <w:rPr>
          <w:sz w:val="22"/>
          <w:lang w:val="en-GB"/>
        </w:rPr>
        <w:t xml:space="preserve">reasons were </w:t>
      </w:r>
      <w:r>
        <w:rPr>
          <w:sz w:val="22"/>
          <w:lang w:val="en-GB"/>
        </w:rPr>
        <w:t xml:space="preserve">the </w:t>
      </w:r>
      <w:r w:rsidRPr="008A4F11">
        <w:rPr>
          <w:sz w:val="22"/>
          <w:lang w:val="en-GB"/>
        </w:rPr>
        <w:t xml:space="preserve">population movement from rural to urban areas, poor housing, uncontrolled deforestation, and </w:t>
      </w:r>
      <w:r>
        <w:rPr>
          <w:sz w:val="22"/>
          <w:lang w:val="en-GB"/>
        </w:rPr>
        <w:t xml:space="preserve">an </w:t>
      </w:r>
      <w:r w:rsidRPr="008A4F11">
        <w:rPr>
          <w:sz w:val="22"/>
          <w:lang w:val="en-GB"/>
        </w:rPr>
        <w:t xml:space="preserve">increasing number of infected dogs </w:t>
      </w:r>
      <w:r>
        <w:rPr>
          <w:sz w:val="22"/>
          <w:lang w:val="en-GB"/>
        </w:rPr>
        <w:t>[9</w:t>
      </w:r>
      <w:proofErr w:type="gramStart"/>
      <w:r>
        <w:rPr>
          <w:sz w:val="22"/>
          <w:lang w:val="en-GB"/>
        </w:rPr>
        <w:t>,10</w:t>
      </w:r>
      <w:proofErr w:type="gramEnd"/>
      <w:r>
        <w:rPr>
          <w:sz w:val="22"/>
          <w:lang w:val="en-GB"/>
        </w:rPr>
        <w:t>]</w:t>
      </w:r>
      <w:r w:rsidRPr="008A4F11">
        <w:rPr>
          <w:sz w:val="22"/>
          <w:lang w:val="en-GB"/>
        </w:rPr>
        <w:t>.</w:t>
      </w:r>
      <w:r>
        <w:rPr>
          <w:sz w:val="22"/>
          <w:lang w:val="en-GB"/>
        </w:rPr>
        <w:t xml:space="preserve"> </w:t>
      </w:r>
      <w:r w:rsidRPr="008A4F11">
        <w:rPr>
          <w:sz w:val="22"/>
          <w:lang w:val="en-GB"/>
        </w:rPr>
        <w:t>Between 1</w:t>
      </w:r>
      <w:r w:rsidRPr="008A4F11">
        <w:rPr>
          <w:color w:val="000000"/>
          <w:sz w:val="22"/>
          <w:lang w:val="en-GB"/>
        </w:rPr>
        <w:t xml:space="preserve">998 </w:t>
      </w:r>
      <w:r>
        <w:rPr>
          <w:color w:val="000000"/>
          <w:sz w:val="22"/>
          <w:lang w:val="en-GB"/>
        </w:rPr>
        <w:t>and</w:t>
      </w:r>
      <w:r w:rsidRPr="008A4F11">
        <w:rPr>
          <w:color w:val="000000"/>
          <w:sz w:val="22"/>
          <w:lang w:val="en-GB"/>
        </w:rPr>
        <w:t xml:space="preserve"> </w:t>
      </w:r>
      <w:smartTag w:uri="urn:schemas-microsoft-com:office:smarttags" w:element="metricconverter">
        <w:smartTagPr>
          <w:attr w:name="ProductID" w:val="2010, a"/>
        </w:smartTagPr>
        <w:r w:rsidRPr="008A4F11">
          <w:rPr>
            <w:color w:val="000000"/>
            <w:sz w:val="22"/>
            <w:lang w:val="en-GB"/>
          </w:rPr>
          <w:t>2010, a</w:t>
        </w:r>
      </w:smartTag>
      <w:r w:rsidRPr="008A4F11">
        <w:rPr>
          <w:color w:val="000000"/>
          <w:sz w:val="22"/>
          <w:lang w:val="en-GB"/>
        </w:rPr>
        <w:t xml:space="preserve"> total of 32</w:t>
      </w:r>
      <w:r>
        <w:rPr>
          <w:color w:val="000000"/>
          <w:sz w:val="22"/>
          <w:lang w:val="en-GB"/>
        </w:rPr>
        <w:t>,</w:t>
      </w:r>
      <w:r w:rsidRPr="008A4F11">
        <w:rPr>
          <w:color w:val="000000"/>
          <w:sz w:val="22"/>
          <w:lang w:val="en-GB"/>
        </w:rPr>
        <w:t>459 cases of VL were registered, among 21 states. The average annual number of cases was 3</w:t>
      </w:r>
      <w:r>
        <w:rPr>
          <w:color w:val="000000"/>
          <w:sz w:val="22"/>
          <w:lang w:val="en-GB"/>
        </w:rPr>
        <w:t>,</w:t>
      </w:r>
      <w:r w:rsidRPr="008A4F11">
        <w:rPr>
          <w:color w:val="000000"/>
          <w:sz w:val="22"/>
          <w:lang w:val="en-GB"/>
        </w:rPr>
        <w:t>246, with an incidence rate of approximately 1</w:t>
      </w:r>
      <w:proofErr w:type="gramStart"/>
      <w:r>
        <w:rPr>
          <w:color w:val="000000"/>
          <w:sz w:val="22"/>
          <w:lang w:val="en-GB"/>
        </w:rPr>
        <w:t>,</w:t>
      </w:r>
      <w:r w:rsidRPr="008A4F11">
        <w:rPr>
          <w:color w:val="000000"/>
          <w:sz w:val="22"/>
          <w:lang w:val="en-GB"/>
        </w:rPr>
        <w:t>85</w:t>
      </w:r>
      <w:proofErr w:type="gramEnd"/>
      <w:r w:rsidRPr="008A4F11">
        <w:rPr>
          <w:color w:val="000000"/>
          <w:sz w:val="22"/>
          <w:lang w:val="en-GB"/>
        </w:rPr>
        <w:t xml:space="preserve"> cases per 100</w:t>
      </w:r>
      <w:r>
        <w:rPr>
          <w:color w:val="000000"/>
          <w:sz w:val="22"/>
          <w:lang w:val="en-GB"/>
        </w:rPr>
        <w:t>,</w:t>
      </w:r>
      <w:r w:rsidRPr="008A4F11">
        <w:rPr>
          <w:color w:val="000000"/>
          <w:sz w:val="22"/>
          <w:lang w:val="en-GB"/>
        </w:rPr>
        <w:t>000 inhabitants</w:t>
      </w:r>
      <w:r>
        <w:rPr>
          <w:color w:val="000000"/>
          <w:sz w:val="22"/>
          <w:lang w:val="en-GB"/>
        </w:rPr>
        <w:t xml:space="preserve">, and has a tendency </w:t>
      </w:r>
      <w:r w:rsidRPr="008A4F11">
        <w:rPr>
          <w:color w:val="000000"/>
          <w:sz w:val="22"/>
          <w:lang w:val="en-GB"/>
        </w:rPr>
        <w:t xml:space="preserve">to increase </w:t>
      </w:r>
      <w:r>
        <w:rPr>
          <w:color w:val="000000"/>
          <w:sz w:val="22"/>
          <w:lang w:val="en-GB"/>
        </w:rPr>
        <w:t>[11]</w:t>
      </w:r>
      <w:r w:rsidRPr="008A4F11">
        <w:rPr>
          <w:color w:val="000000"/>
          <w:sz w:val="22"/>
          <w:lang w:val="en-GB"/>
        </w:rPr>
        <w:t xml:space="preserve">. </w:t>
      </w:r>
      <w:r w:rsidRPr="008A4F11">
        <w:rPr>
          <w:color w:val="000000"/>
          <w:sz w:val="22"/>
          <w:lang w:val="en-US"/>
        </w:rPr>
        <w:t xml:space="preserve">Areas in which VL is transmitted are classified </w:t>
      </w:r>
      <w:r>
        <w:rPr>
          <w:color w:val="000000"/>
          <w:sz w:val="22"/>
          <w:lang w:val="en-US"/>
        </w:rPr>
        <w:t xml:space="preserve">according to the epidemiological risk, </w:t>
      </w:r>
      <w:r w:rsidRPr="008A4F11">
        <w:rPr>
          <w:color w:val="000000"/>
          <w:sz w:val="22"/>
          <w:lang w:val="en-US"/>
        </w:rPr>
        <w:t>usin</w:t>
      </w:r>
      <w:r>
        <w:rPr>
          <w:color w:val="000000"/>
          <w:sz w:val="22"/>
          <w:lang w:val="en-US"/>
        </w:rPr>
        <w:t>g the average number of cases over</w:t>
      </w:r>
      <w:r w:rsidRPr="008A4F11">
        <w:rPr>
          <w:color w:val="000000"/>
          <w:sz w:val="22"/>
          <w:lang w:val="en-US"/>
        </w:rPr>
        <w:t xml:space="preserve"> the last five years </w:t>
      </w:r>
      <w:r>
        <w:rPr>
          <w:color w:val="000000"/>
          <w:sz w:val="22"/>
          <w:lang w:val="en-US"/>
        </w:rPr>
        <w:t>[11]: sporadic transmission (&lt;</w:t>
      </w:r>
      <w:r w:rsidRPr="008A4F11">
        <w:rPr>
          <w:color w:val="000000"/>
          <w:sz w:val="22"/>
          <w:lang w:val="en-US"/>
        </w:rPr>
        <w:t xml:space="preserve">2.4 cases), moderate transmission (≥ 2.4 and &lt; 4.4 cases) and intense transmission (≥ 4.4 cases). Priority </w:t>
      </w:r>
      <w:r>
        <w:rPr>
          <w:color w:val="000000"/>
          <w:sz w:val="22"/>
          <w:lang w:val="en-US"/>
        </w:rPr>
        <w:t>t</w:t>
      </w:r>
      <w:r w:rsidRPr="008A4F11">
        <w:rPr>
          <w:color w:val="000000"/>
          <w:sz w:val="22"/>
          <w:lang w:val="en-US"/>
        </w:rPr>
        <w:t xml:space="preserve">o control measures is given to areas in which transmission is moderate and intense. </w:t>
      </w:r>
      <w:r>
        <w:rPr>
          <w:color w:val="000000"/>
          <w:sz w:val="22"/>
          <w:lang w:val="en-GB"/>
        </w:rPr>
        <w:t>In recent years, the number</w:t>
      </w:r>
      <w:r w:rsidRPr="008A4F11">
        <w:rPr>
          <w:color w:val="000000"/>
          <w:sz w:val="22"/>
          <w:lang w:val="en-GB"/>
        </w:rPr>
        <w:t xml:space="preserve"> of deaths and </w:t>
      </w:r>
      <w:r>
        <w:rPr>
          <w:color w:val="000000"/>
          <w:sz w:val="22"/>
          <w:lang w:val="en-GB"/>
        </w:rPr>
        <w:t xml:space="preserve">the </w:t>
      </w:r>
      <w:r w:rsidRPr="008A4F11">
        <w:rPr>
          <w:color w:val="000000"/>
          <w:sz w:val="22"/>
          <w:lang w:val="en-GB"/>
        </w:rPr>
        <w:t xml:space="preserve">case fatality rate related to VL have gradually increased, from 117 deaths (3.4%) in 1994, to 262 (7.2%) in 2006, </w:t>
      </w:r>
      <w:r>
        <w:rPr>
          <w:color w:val="000000"/>
          <w:sz w:val="22"/>
          <w:lang w:val="en-GB"/>
        </w:rPr>
        <w:t xml:space="preserve">representing </w:t>
      </w:r>
      <w:r w:rsidRPr="008A4F11">
        <w:rPr>
          <w:color w:val="000000"/>
          <w:sz w:val="22"/>
          <w:lang w:val="en-GB"/>
        </w:rPr>
        <w:t xml:space="preserve">an increase in case fatality rate of almost 124% </w:t>
      </w:r>
      <w:r>
        <w:rPr>
          <w:color w:val="000000"/>
          <w:sz w:val="22"/>
          <w:lang w:val="en-GB"/>
        </w:rPr>
        <w:t>[4]</w:t>
      </w:r>
      <w:r w:rsidRPr="008A4F11">
        <w:rPr>
          <w:color w:val="000000"/>
          <w:sz w:val="22"/>
          <w:lang w:val="en-GB"/>
        </w:rPr>
        <w:t>.</w:t>
      </w:r>
      <w:r w:rsidRPr="008A4F11">
        <w:rPr>
          <w:color w:val="000000"/>
          <w:sz w:val="22"/>
          <w:lang w:val="en-US"/>
        </w:rPr>
        <w:t xml:space="preserve"> In 2007, 52.8% of confirmed cases of VL affected children </w:t>
      </w:r>
      <w:r>
        <w:rPr>
          <w:color w:val="000000"/>
          <w:sz w:val="22"/>
          <w:lang w:val="en-US"/>
        </w:rPr>
        <w:t>younger</w:t>
      </w:r>
      <w:r w:rsidRPr="008A4F11">
        <w:rPr>
          <w:color w:val="000000"/>
          <w:sz w:val="22"/>
          <w:lang w:val="en-US"/>
        </w:rPr>
        <w:t xml:space="preserve"> than 10 years of age, the majority being male (61.8%) and risk factors, such as concomitant malnutrition or infectious diseases, seem very important with respect to future clinical evolution </w:t>
      </w:r>
      <w:r>
        <w:rPr>
          <w:color w:val="000000"/>
          <w:sz w:val="22"/>
          <w:lang w:val="en-US"/>
        </w:rPr>
        <w:t>[4]</w:t>
      </w:r>
      <w:r w:rsidRPr="008A4F11">
        <w:rPr>
          <w:color w:val="000000"/>
          <w:sz w:val="22"/>
          <w:lang w:val="en-GB"/>
        </w:rPr>
        <w:t>.</w:t>
      </w:r>
      <w:r w:rsidRPr="008A4F11">
        <w:rPr>
          <w:color w:val="000000"/>
          <w:sz w:val="22"/>
          <w:lang w:val="en-US"/>
        </w:rPr>
        <w:t xml:space="preserve"> Canine visceral leishmaniasis is widespread, with up to 20% of dogs infected in the highly endemic localities. The culling of infected </w:t>
      </w:r>
      <w:r w:rsidRPr="008A4F11">
        <w:rPr>
          <w:sz w:val="22"/>
          <w:lang w:val="en-US"/>
        </w:rPr>
        <w:t>dogs</w:t>
      </w:r>
      <w:r>
        <w:rPr>
          <w:sz w:val="22"/>
          <w:lang w:val="en-US"/>
        </w:rPr>
        <w:t>,</w:t>
      </w:r>
      <w:r w:rsidRPr="008A4F11">
        <w:rPr>
          <w:sz w:val="22"/>
          <w:lang w:val="en-US"/>
        </w:rPr>
        <w:t xml:space="preserve"> for the control of VL</w:t>
      </w:r>
      <w:r>
        <w:rPr>
          <w:sz w:val="22"/>
          <w:lang w:val="en-US"/>
        </w:rPr>
        <w:t>,</w:t>
      </w:r>
      <w:r w:rsidRPr="008A4F11">
        <w:rPr>
          <w:sz w:val="22"/>
          <w:lang w:val="en-US"/>
        </w:rPr>
        <w:t xml:space="preserve"> is </w:t>
      </w:r>
      <w:r>
        <w:rPr>
          <w:sz w:val="22"/>
          <w:lang w:val="en-US"/>
        </w:rPr>
        <w:t xml:space="preserve">a matter of </w:t>
      </w:r>
      <w:r w:rsidRPr="008A4F11">
        <w:rPr>
          <w:sz w:val="22"/>
          <w:lang w:val="en-US"/>
        </w:rPr>
        <w:t xml:space="preserve">intense debate </w:t>
      </w:r>
      <w:r>
        <w:rPr>
          <w:sz w:val="22"/>
          <w:lang w:val="en-US"/>
        </w:rPr>
        <w:t>[12]</w:t>
      </w:r>
      <w:r w:rsidRPr="008A4F11">
        <w:rPr>
          <w:sz w:val="22"/>
          <w:lang w:val="en-US"/>
        </w:rPr>
        <w:t>.</w:t>
      </w:r>
    </w:p>
    <w:p w:rsidR="00CF78C9" w:rsidRPr="008A4F11" w:rsidRDefault="00CF78C9" w:rsidP="00CF78C9">
      <w:pPr>
        <w:pStyle w:val="BodyTextIndent"/>
        <w:spacing w:after="0"/>
        <w:ind w:left="0" w:firstLine="0"/>
        <w:rPr>
          <w:sz w:val="22"/>
          <w:lang w:val="en-US"/>
        </w:rPr>
      </w:pPr>
    </w:p>
    <w:p w:rsidR="00CF78C9" w:rsidRPr="008A4F11" w:rsidRDefault="00CF78C9" w:rsidP="00CF78C9">
      <w:pPr>
        <w:pStyle w:val="BodyTextIndent"/>
        <w:spacing w:after="0"/>
        <w:ind w:left="0" w:firstLine="0"/>
        <w:rPr>
          <w:sz w:val="22"/>
          <w:lang w:val="en-US"/>
        </w:rPr>
      </w:pPr>
      <w:r w:rsidRPr="008A4F11">
        <w:rPr>
          <w:sz w:val="22"/>
          <w:lang w:val="en-US"/>
        </w:rPr>
        <w:t>Cases of VL-HIV co</w:t>
      </w:r>
      <w:r>
        <w:rPr>
          <w:sz w:val="22"/>
          <w:lang w:val="en-US"/>
        </w:rPr>
        <w:t>-</w:t>
      </w:r>
      <w:r w:rsidRPr="008A4F11">
        <w:rPr>
          <w:sz w:val="22"/>
          <w:lang w:val="en-US"/>
        </w:rPr>
        <w:t xml:space="preserve">infection have increased </w:t>
      </w:r>
      <w:r>
        <w:rPr>
          <w:sz w:val="22"/>
          <w:lang w:val="en-US"/>
        </w:rPr>
        <w:t>over the</w:t>
      </w:r>
      <w:r w:rsidRPr="008A4F11">
        <w:rPr>
          <w:sz w:val="22"/>
          <w:lang w:val="en-US"/>
        </w:rPr>
        <w:t xml:space="preserve"> year</w:t>
      </w:r>
      <w:r>
        <w:rPr>
          <w:sz w:val="22"/>
          <w:lang w:val="en-US"/>
        </w:rPr>
        <w:t>s.</w:t>
      </w:r>
      <w:r w:rsidRPr="008A4F11">
        <w:rPr>
          <w:sz w:val="22"/>
          <w:lang w:val="en-US"/>
        </w:rPr>
        <w:t xml:space="preserve"> </w:t>
      </w:r>
      <w:r>
        <w:rPr>
          <w:sz w:val="22"/>
          <w:lang w:val="en-US"/>
        </w:rPr>
        <w:t>I</w:t>
      </w:r>
      <w:r w:rsidRPr="008A4F11">
        <w:rPr>
          <w:sz w:val="22"/>
          <w:lang w:val="en-US"/>
        </w:rPr>
        <w:t xml:space="preserve">n 2006, 2.5% of cases of VL were coinfected </w:t>
      </w:r>
      <w:r>
        <w:rPr>
          <w:sz w:val="22"/>
          <w:lang w:val="en-US"/>
        </w:rPr>
        <w:t>[13]</w:t>
      </w:r>
      <w:r w:rsidRPr="008A4F11">
        <w:rPr>
          <w:sz w:val="22"/>
          <w:lang w:val="en-US"/>
        </w:rPr>
        <w:t xml:space="preserve">. An active surveillance system and guidelines for </w:t>
      </w:r>
      <w:r>
        <w:rPr>
          <w:sz w:val="22"/>
          <w:lang w:val="en-US"/>
        </w:rPr>
        <w:t>c</w:t>
      </w:r>
      <w:r w:rsidRPr="008A4F11">
        <w:rPr>
          <w:sz w:val="22"/>
          <w:lang w:val="en-US"/>
        </w:rPr>
        <w:t>o-infected cases management ha</w:t>
      </w:r>
      <w:r>
        <w:rPr>
          <w:sz w:val="22"/>
          <w:lang w:val="en-US"/>
        </w:rPr>
        <w:t>ve</w:t>
      </w:r>
      <w:r w:rsidRPr="008A4F11">
        <w:rPr>
          <w:sz w:val="22"/>
          <w:lang w:val="en-US"/>
        </w:rPr>
        <w:t xml:space="preserve"> been established by the Ministry of Health </w:t>
      </w:r>
      <w:r>
        <w:rPr>
          <w:sz w:val="22"/>
          <w:lang w:val="en-US"/>
        </w:rPr>
        <w:t>[14]</w:t>
      </w:r>
      <w:r w:rsidRPr="008A4F11">
        <w:rPr>
          <w:sz w:val="22"/>
          <w:lang w:val="en-US"/>
        </w:rPr>
        <w:t>.</w:t>
      </w:r>
    </w:p>
    <w:p w:rsidR="00CF78C9" w:rsidRDefault="00CF78C9" w:rsidP="00CF78C9">
      <w:pPr>
        <w:pStyle w:val="BodyTextIndent"/>
        <w:ind w:left="0" w:firstLine="0"/>
        <w:rPr>
          <w:sz w:val="22"/>
          <w:lang w:val="en-US"/>
        </w:rPr>
      </w:pPr>
    </w:p>
    <w:p w:rsidR="00CF78C9" w:rsidRPr="00F54028" w:rsidRDefault="00CF78C9" w:rsidP="00CF78C9">
      <w:pPr>
        <w:jc w:val="left"/>
      </w:pPr>
      <w:r w:rsidRPr="00F54028">
        <w:rPr>
          <w:b/>
          <w:bCs/>
          <w:lang w:val="it-IT"/>
        </w:rPr>
        <w:t xml:space="preserve">PARASITOLOGICAL INFORMATION </w:t>
      </w:r>
    </w:p>
    <w:p w:rsidR="00CF78C9" w:rsidRDefault="00CF78C9" w:rsidP="00CF78C9">
      <w:pPr>
        <w:pStyle w:val="BodyTextIndent"/>
        <w:ind w:left="0" w:firstLine="0"/>
        <w:rPr>
          <w:sz w:val="22"/>
          <w:lang w:val="en-US"/>
        </w:rPr>
      </w:pP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260"/>
        <w:gridCol w:w="3021"/>
        <w:gridCol w:w="2429"/>
      </w:tblGrid>
      <w:tr w:rsidR="00CF78C9" w:rsidRPr="00F54028" w:rsidTr="00A7768B">
        <w:trPr>
          <w:trHeight w:val="481"/>
        </w:trPr>
        <w:tc>
          <w:tcPr>
            <w:tcW w:w="1908" w:type="dxa"/>
          </w:tcPr>
          <w:p w:rsidR="00CF78C9" w:rsidRPr="00DD678E" w:rsidRDefault="00CF78C9" w:rsidP="00A7768B">
            <w:pPr>
              <w:ind w:left="0" w:firstLine="0"/>
              <w:jc w:val="center"/>
              <w:textAlignment w:val="center"/>
              <w:rPr>
                <w:rFonts w:eastAsia="Times New Roman"/>
                <w:sz w:val="22"/>
                <w:lang w:eastAsia="es-CO"/>
              </w:rPr>
            </w:pPr>
            <w:r w:rsidRPr="00DD678E">
              <w:rPr>
                <w:rFonts w:eastAsia="Times New Roman"/>
                <w:b/>
                <w:bCs/>
                <w:i/>
                <w:iCs/>
                <w:kern w:val="24"/>
                <w:sz w:val="22"/>
                <w:lang w:eastAsia="es-CO"/>
              </w:rPr>
              <w:t xml:space="preserve">Leishmania </w:t>
            </w:r>
            <w:proofErr w:type="spellStart"/>
            <w:r w:rsidRPr="00DD678E">
              <w:rPr>
                <w:rFonts w:eastAsia="Times New Roman"/>
                <w:b/>
                <w:bCs/>
                <w:kern w:val="24"/>
                <w:sz w:val="22"/>
                <w:lang w:eastAsia="es-CO"/>
              </w:rPr>
              <w:t>species</w:t>
            </w:r>
            <w:proofErr w:type="spellEnd"/>
            <w:r w:rsidRPr="00DD678E">
              <w:rPr>
                <w:rFonts w:eastAsia="Times New Roman"/>
                <w:b/>
                <w:bCs/>
                <w:kern w:val="24"/>
                <w:sz w:val="22"/>
                <w:lang w:eastAsia="es-CO"/>
              </w:rPr>
              <w:t xml:space="preserve"> </w:t>
            </w:r>
          </w:p>
        </w:tc>
        <w:tc>
          <w:tcPr>
            <w:tcW w:w="1260" w:type="dxa"/>
          </w:tcPr>
          <w:p w:rsidR="00CF78C9" w:rsidRDefault="00CF78C9" w:rsidP="00A7768B">
            <w:pPr>
              <w:ind w:left="0" w:firstLine="0"/>
              <w:jc w:val="center"/>
              <w:textAlignment w:val="center"/>
              <w:rPr>
                <w:rFonts w:eastAsia="Times New Roman"/>
                <w:b/>
                <w:bCs/>
                <w:kern w:val="24"/>
                <w:sz w:val="22"/>
                <w:lang w:eastAsia="es-CO"/>
              </w:rPr>
            </w:pPr>
            <w:proofErr w:type="spellStart"/>
            <w:r w:rsidRPr="00DD678E">
              <w:rPr>
                <w:rFonts w:eastAsia="Times New Roman"/>
                <w:b/>
                <w:bCs/>
                <w:kern w:val="24"/>
                <w:sz w:val="22"/>
                <w:lang w:eastAsia="es-CO"/>
              </w:rPr>
              <w:t>Clinical</w:t>
            </w:r>
            <w:proofErr w:type="spellEnd"/>
            <w:r w:rsidRPr="00DD678E">
              <w:rPr>
                <w:rFonts w:eastAsia="Times New Roman"/>
                <w:b/>
                <w:bCs/>
                <w:kern w:val="24"/>
                <w:sz w:val="22"/>
                <w:lang w:eastAsia="es-CO"/>
              </w:rPr>
              <w:t xml:space="preserve"> </w:t>
            </w:r>
          </w:p>
          <w:p w:rsidR="00CF78C9" w:rsidRPr="00DD678E" w:rsidRDefault="00CF78C9" w:rsidP="00A7768B">
            <w:pPr>
              <w:ind w:left="0" w:firstLine="0"/>
              <w:jc w:val="center"/>
              <w:textAlignment w:val="center"/>
              <w:rPr>
                <w:rFonts w:eastAsia="Times New Roman"/>
                <w:sz w:val="22"/>
                <w:lang w:eastAsia="es-CO"/>
              </w:rPr>
            </w:pPr>
            <w:proofErr w:type="spellStart"/>
            <w:r w:rsidRPr="00DD678E">
              <w:rPr>
                <w:rFonts w:eastAsia="Times New Roman"/>
                <w:b/>
                <w:bCs/>
                <w:kern w:val="24"/>
                <w:sz w:val="22"/>
                <w:lang w:eastAsia="es-CO"/>
              </w:rPr>
              <w:t>form</w:t>
            </w:r>
            <w:proofErr w:type="spellEnd"/>
          </w:p>
        </w:tc>
        <w:tc>
          <w:tcPr>
            <w:tcW w:w="3021" w:type="dxa"/>
          </w:tcPr>
          <w:p w:rsidR="00CF78C9" w:rsidRPr="00DD678E" w:rsidRDefault="00CF78C9" w:rsidP="00A7768B">
            <w:pPr>
              <w:ind w:left="0" w:firstLine="0"/>
              <w:jc w:val="center"/>
              <w:textAlignment w:val="center"/>
              <w:rPr>
                <w:rFonts w:eastAsia="Times New Roman"/>
                <w:sz w:val="22"/>
                <w:lang w:eastAsia="es-CO"/>
              </w:rPr>
            </w:pPr>
            <w:r w:rsidRPr="00DD678E">
              <w:rPr>
                <w:rFonts w:eastAsia="Times New Roman"/>
                <w:b/>
                <w:bCs/>
                <w:kern w:val="24"/>
                <w:sz w:val="22"/>
                <w:lang w:eastAsia="es-CO"/>
              </w:rPr>
              <w:t xml:space="preserve">Vector </w:t>
            </w:r>
            <w:proofErr w:type="spellStart"/>
            <w:r w:rsidRPr="00DD678E">
              <w:rPr>
                <w:rFonts w:eastAsia="Times New Roman"/>
                <w:b/>
                <w:bCs/>
                <w:kern w:val="24"/>
                <w:sz w:val="22"/>
                <w:lang w:eastAsia="es-CO"/>
              </w:rPr>
              <w:t>species</w:t>
            </w:r>
            <w:proofErr w:type="spellEnd"/>
          </w:p>
        </w:tc>
        <w:tc>
          <w:tcPr>
            <w:tcW w:w="2429" w:type="dxa"/>
          </w:tcPr>
          <w:p w:rsidR="00CF78C9" w:rsidRPr="00DD678E" w:rsidRDefault="00CF78C9" w:rsidP="00A7768B">
            <w:pPr>
              <w:ind w:left="0" w:firstLine="0"/>
              <w:jc w:val="center"/>
              <w:textAlignment w:val="center"/>
              <w:rPr>
                <w:rFonts w:eastAsia="Times New Roman"/>
                <w:sz w:val="22"/>
                <w:lang w:eastAsia="es-CO"/>
              </w:rPr>
            </w:pPr>
            <w:proofErr w:type="spellStart"/>
            <w:r w:rsidRPr="00DD678E">
              <w:rPr>
                <w:rFonts w:eastAsia="Times New Roman"/>
                <w:b/>
                <w:bCs/>
                <w:kern w:val="24"/>
                <w:sz w:val="22"/>
                <w:lang w:eastAsia="es-CO"/>
              </w:rPr>
              <w:t>Reservoirs</w:t>
            </w:r>
            <w:proofErr w:type="spellEnd"/>
          </w:p>
        </w:tc>
      </w:tr>
      <w:tr w:rsidR="00CF78C9" w:rsidRPr="001007D1" w:rsidTr="00A7768B">
        <w:trPr>
          <w:trHeight w:val="276"/>
        </w:trPr>
        <w:tc>
          <w:tcPr>
            <w:tcW w:w="1908" w:type="dxa"/>
          </w:tcPr>
          <w:p w:rsidR="00CF78C9" w:rsidRPr="00DD678E" w:rsidRDefault="00CF78C9" w:rsidP="00A7768B">
            <w:pPr>
              <w:spacing w:line="275" w:lineRule="atLeast"/>
              <w:ind w:left="0" w:firstLine="0"/>
              <w:jc w:val="left"/>
              <w:textAlignment w:val="baseline"/>
              <w:rPr>
                <w:rFonts w:eastAsia="Times New Roman"/>
                <w:sz w:val="22"/>
                <w:lang w:eastAsia="es-CO"/>
              </w:rPr>
            </w:pPr>
            <w:r w:rsidRPr="00DD678E">
              <w:rPr>
                <w:rFonts w:eastAsia="Times New Roman" w:cs="Times New Roman"/>
                <w:i/>
                <w:iCs/>
                <w:kern w:val="24"/>
                <w:sz w:val="22"/>
                <w:lang w:val="pt-BR" w:eastAsia="es-CO"/>
              </w:rPr>
              <w:t>L. guyanensis</w:t>
            </w:r>
            <w:r w:rsidRPr="00DD678E">
              <w:rPr>
                <w:rFonts w:eastAsia="Cambria" w:cs="Times New Roman"/>
                <w:kern w:val="24"/>
                <w:sz w:val="22"/>
                <w:lang w:val="en-US" w:eastAsia="es-CO"/>
              </w:rPr>
              <w:t xml:space="preserve"> </w:t>
            </w:r>
          </w:p>
        </w:tc>
        <w:tc>
          <w:tcPr>
            <w:tcW w:w="1260" w:type="dxa"/>
          </w:tcPr>
          <w:p w:rsidR="00CF78C9" w:rsidRPr="00DD678E" w:rsidRDefault="00CF78C9" w:rsidP="00A7768B">
            <w:pPr>
              <w:spacing w:line="275" w:lineRule="atLeast"/>
              <w:ind w:left="0" w:firstLine="0"/>
              <w:jc w:val="center"/>
              <w:textAlignment w:val="baseline"/>
              <w:rPr>
                <w:rFonts w:eastAsia="Times New Roman"/>
                <w:sz w:val="22"/>
                <w:lang w:eastAsia="es-CO"/>
              </w:rPr>
            </w:pPr>
            <w:r w:rsidRPr="00DD678E">
              <w:rPr>
                <w:rFonts w:eastAsia="Times New Roman" w:cs="Times New Roman"/>
                <w:kern w:val="24"/>
                <w:sz w:val="22"/>
                <w:lang w:val="pt-BR" w:eastAsia="es-CO"/>
              </w:rPr>
              <w:t>ZCL</w:t>
            </w:r>
            <w:r w:rsidRPr="00DD678E">
              <w:rPr>
                <w:rFonts w:eastAsia="Cambria" w:cs="Times New Roman"/>
                <w:kern w:val="24"/>
                <w:sz w:val="22"/>
                <w:lang w:val="en-US" w:eastAsia="es-CO"/>
              </w:rPr>
              <w:t xml:space="preserve"> </w:t>
            </w:r>
          </w:p>
        </w:tc>
        <w:tc>
          <w:tcPr>
            <w:tcW w:w="3021" w:type="dxa"/>
          </w:tcPr>
          <w:p w:rsidR="00CF78C9" w:rsidRDefault="00CF78C9" w:rsidP="00A7768B">
            <w:pPr>
              <w:spacing w:line="275" w:lineRule="atLeast"/>
              <w:ind w:left="0" w:firstLine="0"/>
              <w:jc w:val="left"/>
              <w:textAlignment w:val="baseline"/>
              <w:rPr>
                <w:rFonts w:eastAsia="Times New Roman" w:cs="Times New Roman"/>
                <w:i/>
                <w:iCs/>
                <w:kern w:val="24"/>
                <w:sz w:val="22"/>
                <w:lang w:eastAsia="es-CO"/>
              </w:rPr>
            </w:pPr>
            <w:r w:rsidRPr="00DD678E">
              <w:rPr>
                <w:rFonts w:eastAsia="Times New Roman" w:cs="Times New Roman"/>
                <w:i/>
                <w:iCs/>
                <w:kern w:val="24"/>
                <w:sz w:val="22"/>
                <w:lang w:eastAsia="es-CO"/>
              </w:rPr>
              <w:t xml:space="preserve">Lu. </w:t>
            </w:r>
            <w:proofErr w:type="spellStart"/>
            <w:r w:rsidRPr="00DD678E">
              <w:rPr>
                <w:rFonts w:eastAsia="Times New Roman" w:cs="Times New Roman"/>
                <w:i/>
                <w:iCs/>
                <w:kern w:val="24"/>
                <w:sz w:val="22"/>
                <w:lang w:eastAsia="es-CO"/>
              </w:rPr>
              <w:t>umbratilis</w:t>
            </w:r>
            <w:proofErr w:type="spellEnd"/>
            <w:r w:rsidRPr="00DD678E">
              <w:rPr>
                <w:rFonts w:eastAsia="Times New Roman" w:cs="Times New Roman"/>
                <w:i/>
                <w:iCs/>
                <w:kern w:val="24"/>
                <w:sz w:val="22"/>
                <w:lang w:eastAsia="es-CO"/>
              </w:rPr>
              <w:t>,</w:t>
            </w:r>
          </w:p>
          <w:p w:rsidR="00CF78C9" w:rsidRDefault="00CF78C9" w:rsidP="00A7768B">
            <w:pPr>
              <w:spacing w:line="275" w:lineRule="atLeast"/>
              <w:ind w:left="0" w:firstLine="0"/>
              <w:jc w:val="left"/>
              <w:textAlignment w:val="baseline"/>
              <w:rPr>
                <w:rFonts w:eastAsia="Times New Roman" w:cs="Times New Roman"/>
                <w:i/>
                <w:iCs/>
                <w:kern w:val="24"/>
                <w:sz w:val="22"/>
                <w:lang w:eastAsia="es-CO"/>
              </w:rPr>
            </w:pPr>
            <w:r w:rsidRPr="00DD678E">
              <w:rPr>
                <w:rFonts w:eastAsia="Times New Roman" w:cs="Times New Roman"/>
                <w:i/>
                <w:iCs/>
                <w:kern w:val="24"/>
                <w:sz w:val="22"/>
                <w:lang w:eastAsia="es-CO"/>
              </w:rPr>
              <w:t xml:space="preserve">Lu. </w:t>
            </w:r>
            <w:proofErr w:type="spellStart"/>
            <w:r w:rsidRPr="00DD678E">
              <w:rPr>
                <w:rFonts w:eastAsia="Times New Roman" w:cs="Times New Roman"/>
                <w:i/>
                <w:iCs/>
                <w:kern w:val="24"/>
                <w:sz w:val="22"/>
                <w:lang w:eastAsia="es-CO"/>
              </w:rPr>
              <w:t>anduzei</w:t>
            </w:r>
            <w:proofErr w:type="spellEnd"/>
            <w:r w:rsidRPr="00DD678E">
              <w:rPr>
                <w:rFonts w:eastAsia="Times New Roman" w:cs="Times New Roman"/>
                <w:i/>
                <w:iCs/>
                <w:kern w:val="24"/>
                <w:sz w:val="22"/>
                <w:lang w:eastAsia="es-CO"/>
              </w:rPr>
              <w:t xml:space="preserve">, </w:t>
            </w:r>
          </w:p>
          <w:p w:rsidR="00CF78C9" w:rsidRPr="00DD678E" w:rsidRDefault="00CF78C9" w:rsidP="00A7768B">
            <w:pPr>
              <w:spacing w:line="275" w:lineRule="atLeast"/>
              <w:ind w:left="0" w:firstLine="0"/>
              <w:jc w:val="left"/>
              <w:textAlignment w:val="baseline"/>
              <w:rPr>
                <w:rFonts w:eastAsia="Times New Roman"/>
                <w:sz w:val="22"/>
                <w:lang w:eastAsia="es-CO"/>
              </w:rPr>
            </w:pPr>
            <w:r w:rsidRPr="00DD678E">
              <w:rPr>
                <w:rFonts w:eastAsia="Times New Roman" w:cs="Times New Roman"/>
                <w:i/>
                <w:iCs/>
                <w:kern w:val="24"/>
                <w:sz w:val="22"/>
                <w:lang w:eastAsia="es-CO"/>
              </w:rPr>
              <w:t xml:space="preserve">Lu. </w:t>
            </w:r>
            <w:proofErr w:type="spellStart"/>
            <w:r w:rsidRPr="00DD678E">
              <w:rPr>
                <w:rFonts w:eastAsia="Times New Roman" w:cs="Times New Roman"/>
                <w:i/>
                <w:iCs/>
                <w:kern w:val="24"/>
                <w:sz w:val="22"/>
                <w:lang w:eastAsia="es-CO"/>
              </w:rPr>
              <w:t>whitmani</w:t>
            </w:r>
            <w:proofErr w:type="spellEnd"/>
            <w:r w:rsidRPr="00DD678E">
              <w:rPr>
                <w:rFonts w:eastAsia="Cambria" w:cs="Times New Roman"/>
                <w:kern w:val="24"/>
                <w:sz w:val="22"/>
                <w:lang w:eastAsia="es-CO"/>
              </w:rPr>
              <w:t xml:space="preserve"> </w:t>
            </w:r>
          </w:p>
        </w:tc>
        <w:tc>
          <w:tcPr>
            <w:tcW w:w="2429" w:type="dxa"/>
          </w:tcPr>
          <w:p w:rsidR="00CF78C9" w:rsidRPr="00DD678E" w:rsidRDefault="00CF78C9" w:rsidP="00A7768B">
            <w:pPr>
              <w:spacing w:line="275" w:lineRule="atLeast"/>
              <w:ind w:left="0" w:firstLine="0"/>
              <w:jc w:val="left"/>
              <w:textAlignment w:val="baseline"/>
              <w:rPr>
                <w:rFonts w:eastAsia="Times New Roman"/>
                <w:sz w:val="22"/>
                <w:lang w:eastAsia="es-CO"/>
              </w:rPr>
            </w:pPr>
            <w:proofErr w:type="spellStart"/>
            <w:r w:rsidRPr="00DD678E">
              <w:rPr>
                <w:rFonts w:eastAsia="Times New Roman" w:cs="Times New Roman"/>
                <w:i/>
                <w:iCs/>
                <w:kern w:val="24"/>
                <w:sz w:val="22"/>
                <w:lang w:eastAsia="es-CO"/>
              </w:rPr>
              <w:t>Choloepus</w:t>
            </w:r>
            <w:proofErr w:type="spellEnd"/>
            <w:r w:rsidRPr="00DD678E">
              <w:rPr>
                <w:rFonts w:eastAsia="Times New Roman" w:cs="Times New Roman"/>
                <w:i/>
                <w:iCs/>
                <w:kern w:val="24"/>
                <w:sz w:val="22"/>
                <w:lang w:eastAsia="es-CO"/>
              </w:rPr>
              <w:t xml:space="preserve"> </w:t>
            </w:r>
            <w:proofErr w:type="spellStart"/>
            <w:r w:rsidRPr="00DD678E">
              <w:rPr>
                <w:rFonts w:eastAsia="Times New Roman" w:cs="Times New Roman"/>
                <w:i/>
                <w:iCs/>
                <w:kern w:val="24"/>
                <w:sz w:val="22"/>
                <w:lang w:eastAsia="es-CO"/>
              </w:rPr>
              <w:t>sp.</w:t>
            </w:r>
            <w:proofErr w:type="spellEnd"/>
            <w:r w:rsidRPr="00DD678E">
              <w:rPr>
                <w:rFonts w:eastAsia="Times New Roman" w:cs="Times New Roman"/>
                <w:i/>
                <w:iCs/>
                <w:kern w:val="24"/>
                <w:sz w:val="22"/>
                <w:lang w:eastAsia="es-CO"/>
              </w:rPr>
              <w:t xml:space="preserve">, </w:t>
            </w:r>
            <w:proofErr w:type="spellStart"/>
            <w:r w:rsidRPr="00DD678E">
              <w:rPr>
                <w:rFonts w:eastAsia="Times New Roman" w:cs="Times New Roman"/>
                <w:i/>
                <w:iCs/>
                <w:kern w:val="24"/>
                <w:sz w:val="22"/>
                <w:lang w:eastAsia="es-CO"/>
              </w:rPr>
              <w:t>Tamandua</w:t>
            </w:r>
            <w:proofErr w:type="spellEnd"/>
            <w:r w:rsidRPr="00DD678E">
              <w:rPr>
                <w:rFonts w:eastAsia="Times New Roman" w:cs="Times New Roman"/>
                <w:i/>
                <w:iCs/>
                <w:kern w:val="24"/>
                <w:sz w:val="22"/>
                <w:lang w:eastAsia="es-CO"/>
              </w:rPr>
              <w:t xml:space="preserve"> </w:t>
            </w:r>
            <w:proofErr w:type="spellStart"/>
            <w:r w:rsidRPr="00DD678E">
              <w:rPr>
                <w:rFonts w:eastAsia="Times New Roman" w:cs="Times New Roman"/>
                <w:i/>
                <w:iCs/>
                <w:kern w:val="24"/>
                <w:sz w:val="22"/>
                <w:lang w:eastAsia="es-CO"/>
              </w:rPr>
              <w:t>sp.</w:t>
            </w:r>
            <w:proofErr w:type="spellEnd"/>
            <w:r w:rsidRPr="00DD678E">
              <w:rPr>
                <w:rFonts w:eastAsia="Times New Roman" w:cs="Times New Roman"/>
                <w:i/>
                <w:iCs/>
                <w:kern w:val="24"/>
                <w:sz w:val="22"/>
                <w:lang w:eastAsia="es-CO"/>
              </w:rPr>
              <w:t xml:space="preserve">, </w:t>
            </w:r>
            <w:proofErr w:type="spellStart"/>
            <w:r w:rsidRPr="00DD678E">
              <w:rPr>
                <w:rFonts w:eastAsia="Times New Roman" w:cs="Times New Roman"/>
                <w:i/>
                <w:iCs/>
                <w:kern w:val="24"/>
                <w:sz w:val="22"/>
                <w:lang w:eastAsia="es-CO"/>
              </w:rPr>
              <w:t>Didelphis</w:t>
            </w:r>
            <w:proofErr w:type="spellEnd"/>
            <w:r w:rsidRPr="00DD678E">
              <w:rPr>
                <w:rFonts w:eastAsia="Times New Roman" w:cs="Times New Roman"/>
                <w:i/>
                <w:iCs/>
                <w:kern w:val="24"/>
                <w:sz w:val="22"/>
                <w:lang w:eastAsia="es-CO"/>
              </w:rPr>
              <w:t xml:space="preserve"> </w:t>
            </w:r>
            <w:proofErr w:type="spellStart"/>
            <w:r w:rsidRPr="00DD678E">
              <w:rPr>
                <w:rFonts w:eastAsia="Times New Roman" w:cs="Times New Roman"/>
                <w:i/>
                <w:iCs/>
                <w:kern w:val="24"/>
                <w:sz w:val="22"/>
                <w:lang w:eastAsia="es-CO"/>
              </w:rPr>
              <w:t>sp.</w:t>
            </w:r>
            <w:proofErr w:type="spellEnd"/>
            <w:r w:rsidRPr="00DD678E">
              <w:rPr>
                <w:rFonts w:eastAsia="Times New Roman" w:cs="Times New Roman"/>
                <w:i/>
                <w:iCs/>
                <w:kern w:val="24"/>
                <w:sz w:val="22"/>
                <w:lang w:eastAsia="es-CO"/>
              </w:rPr>
              <w:t xml:space="preserve">, </w:t>
            </w:r>
            <w:proofErr w:type="spellStart"/>
            <w:r w:rsidRPr="00DD678E">
              <w:rPr>
                <w:rFonts w:eastAsia="Times New Roman" w:cs="Times New Roman"/>
                <w:i/>
                <w:iCs/>
                <w:kern w:val="24"/>
                <w:sz w:val="22"/>
                <w:lang w:eastAsia="es-CO"/>
              </w:rPr>
              <w:t>Proechimys</w:t>
            </w:r>
            <w:proofErr w:type="spellEnd"/>
            <w:r w:rsidRPr="00DD678E">
              <w:rPr>
                <w:rFonts w:eastAsia="Times New Roman" w:cs="Times New Roman"/>
                <w:i/>
                <w:iCs/>
                <w:kern w:val="24"/>
                <w:sz w:val="22"/>
                <w:lang w:eastAsia="es-CO"/>
              </w:rPr>
              <w:t xml:space="preserve"> </w:t>
            </w:r>
            <w:proofErr w:type="spellStart"/>
            <w:r w:rsidRPr="00DD678E">
              <w:rPr>
                <w:rFonts w:eastAsia="Times New Roman" w:cs="Times New Roman"/>
                <w:i/>
                <w:iCs/>
                <w:kern w:val="24"/>
                <w:sz w:val="22"/>
                <w:lang w:eastAsia="es-CO"/>
              </w:rPr>
              <w:t>sp.</w:t>
            </w:r>
            <w:proofErr w:type="spellEnd"/>
            <w:r w:rsidRPr="00DD678E">
              <w:rPr>
                <w:rFonts w:eastAsia="Cambria" w:cs="Times New Roman"/>
                <w:kern w:val="24"/>
                <w:sz w:val="22"/>
                <w:lang w:eastAsia="es-CO"/>
              </w:rPr>
              <w:t xml:space="preserve"> </w:t>
            </w:r>
          </w:p>
        </w:tc>
      </w:tr>
      <w:tr w:rsidR="00CF78C9" w:rsidRPr="001007D1" w:rsidTr="00A7768B">
        <w:trPr>
          <w:trHeight w:val="339"/>
        </w:trPr>
        <w:tc>
          <w:tcPr>
            <w:tcW w:w="1908" w:type="dxa"/>
          </w:tcPr>
          <w:p w:rsidR="00CF78C9" w:rsidRPr="00DD678E" w:rsidRDefault="00CF78C9" w:rsidP="00A7768B">
            <w:pPr>
              <w:spacing w:line="338" w:lineRule="atLeast"/>
              <w:ind w:left="0" w:firstLine="0"/>
              <w:jc w:val="left"/>
              <w:textAlignment w:val="baseline"/>
              <w:rPr>
                <w:rFonts w:eastAsia="Times New Roman"/>
                <w:sz w:val="22"/>
                <w:lang w:eastAsia="es-CO"/>
              </w:rPr>
            </w:pPr>
            <w:r w:rsidRPr="00DD678E">
              <w:rPr>
                <w:rFonts w:eastAsia="Times New Roman" w:cs="Times New Roman"/>
                <w:i/>
                <w:iCs/>
                <w:kern w:val="24"/>
                <w:sz w:val="22"/>
                <w:lang w:val="pt-BR" w:eastAsia="es-CO"/>
              </w:rPr>
              <w:t>L. amazonensis</w:t>
            </w:r>
            <w:r w:rsidRPr="00DD678E">
              <w:rPr>
                <w:rFonts w:eastAsia="Cambria" w:cs="Times New Roman"/>
                <w:kern w:val="24"/>
                <w:sz w:val="22"/>
                <w:lang w:val="en-US" w:eastAsia="es-CO"/>
              </w:rPr>
              <w:t xml:space="preserve"> </w:t>
            </w:r>
          </w:p>
        </w:tc>
        <w:tc>
          <w:tcPr>
            <w:tcW w:w="1260" w:type="dxa"/>
          </w:tcPr>
          <w:p w:rsidR="00CF78C9" w:rsidRPr="00DD678E" w:rsidRDefault="00CF78C9" w:rsidP="00A7768B">
            <w:pPr>
              <w:spacing w:line="338" w:lineRule="atLeast"/>
              <w:ind w:left="0" w:firstLine="0"/>
              <w:jc w:val="center"/>
              <w:textAlignment w:val="baseline"/>
              <w:rPr>
                <w:rFonts w:eastAsia="Times New Roman"/>
                <w:sz w:val="22"/>
                <w:lang w:eastAsia="es-CO"/>
              </w:rPr>
            </w:pPr>
            <w:r w:rsidRPr="00DD678E">
              <w:rPr>
                <w:rFonts w:eastAsia="Times New Roman" w:cs="Times New Roman"/>
                <w:kern w:val="24"/>
                <w:sz w:val="22"/>
                <w:lang w:val="pt-BR" w:eastAsia="es-CO"/>
              </w:rPr>
              <w:t>CL</w:t>
            </w:r>
            <w:r w:rsidRPr="00DD678E">
              <w:rPr>
                <w:rFonts w:eastAsia="Cambria" w:cs="Times New Roman"/>
                <w:kern w:val="24"/>
                <w:sz w:val="22"/>
                <w:lang w:val="en-US" w:eastAsia="es-CO"/>
              </w:rPr>
              <w:t xml:space="preserve"> </w:t>
            </w:r>
          </w:p>
        </w:tc>
        <w:tc>
          <w:tcPr>
            <w:tcW w:w="3021" w:type="dxa"/>
          </w:tcPr>
          <w:p w:rsidR="00CF78C9" w:rsidRDefault="00CF78C9" w:rsidP="00A7768B">
            <w:pPr>
              <w:ind w:left="0" w:firstLine="0"/>
              <w:jc w:val="left"/>
              <w:textAlignment w:val="baseline"/>
              <w:rPr>
                <w:rFonts w:eastAsia="Times New Roman" w:cs="Times New Roman"/>
                <w:i/>
                <w:iCs/>
                <w:kern w:val="24"/>
                <w:sz w:val="22"/>
                <w:lang w:val="pt-BR" w:eastAsia="es-CO"/>
              </w:rPr>
            </w:pPr>
            <w:r w:rsidRPr="00DD678E">
              <w:rPr>
                <w:rFonts w:eastAsia="Times New Roman" w:cs="Times New Roman"/>
                <w:i/>
                <w:iCs/>
                <w:kern w:val="24"/>
                <w:sz w:val="22"/>
                <w:lang w:val="pt-BR" w:eastAsia="es-CO"/>
              </w:rPr>
              <w:t xml:space="preserve">Lu. flaviscutellata, </w:t>
            </w:r>
          </w:p>
          <w:p w:rsidR="00CF78C9" w:rsidRPr="00DD678E" w:rsidRDefault="00CF78C9" w:rsidP="00A7768B">
            <w:pPr>
              <w:ind w:left="0" w:firstLine="0"/>
              <w:jc w:val="left"/>
              <w:textAlignment w:val="baseline"/>
              <w:rPr>
                <w:rFonts w:eastAsia="Times New Roman"/>
                <w:sz w:val="22"/>
                <w:lang w:eastAsia="es-CO"/>
              </w:rPr>
            </w:pPr>
            <w:r w:rsidRPr="00DD678E">
              <w:rPr>
                <w:rFonts w:eastAsia="Times New Roman" w:cs="Times New Roman"/>
                <w:i/>
                <w:iCs/>
                <w:kern w:val="24"/>
                <w:sz w:val="22"/>
                <w:lang w:val="en-US" w:eastAsia="es-CO"/>
              </w:rPr>
              <w:t xml:space="preserve">Lu. </w:t>
            </w:r>
            <w:proofErr w:type="spellStart"/>
            <w:r w:rsidRPr="00DD678E">
              <w:rPr>
                <w:rFonts w:eastAsia="Times New Roman" w:cs="Times New Roman"/>
                <w:i/>
                <w:iCs/>
                <w:kern w:val="24"/>
                <w:sz w:val="22"/>
                <w:lang w:val="en-US" w:eastAsia="es-CO"/>
              </w:rPr>
              <w:t>longipalpis</w:t>
            </w:r>
            <w:proofErr w:type="spellEnd"/>
            <w:r w:rsidRPr="00DD678E">
              <w:rPr>
                <w:rFonts w:eastAsia="Cambria" w:cs="Times New Roman"/>
                <w:kern w:val="24"/>
                <w:sz w:val="22"/>
                <w:lang w:val="en-US" w:eastAsia="es-CO"/>
              </w:rPr>
              <w:t xml:space="preserve"> </w:t>
            </w:r>
          </w:p>
        </w:tc>
        <w:tc>
          <w:tcPr>
            <w:tcW w:w="2429" w:type="dxa"/>
          </w:tcPr>
          <w:p w:rsidR="00CF78C9" w:rsidRPr="00DD678E" w:rsidRDefault="00CF78C9" w:rsidP="00A7768B">
            <w:pPr>
              <w:ind w:left="0" w:firstLine="0"/>
              <w:jc w:val="left"/>
              <w:textAlignment w:val="baseline"/>
              <w:rPr>
                <w:rFonts w:eastAsia="Times New Roman"/>
                <w:sz w:val="22"/>
                <w:lang w:eastAsia="es-CO"/>
              </w:rPr>
            </w:pPr>
            <w:proofErr w:type="spellStart"/>
            <w:r w:rsidRPr="00DD678E">
              <w:rPr>
                <w:rFonts w:eastAsia="Times New Roman" w:cs="Times New Roman"/>
                <w:i/>
                <w:iCs/>
                <w:kern w:val="24"/>
                <w:sz w:val="22"/>
                <w:lang w:eastAsia="es-CO"/>
              </w:rPr>
              <w:t>Proechimys</w:t>
            </w:r>
            <w:proofErr w:type="spellEnd"/>
            <w:r w:rsidRPr="00DD678E">
              <w:rPr>
                <w:rFonts w:eastAsia="Times New Roman" w:cs="Times New Roman"/>
                <w:i/>
                <w:iCs/>
                <w:kern w:val="24"/>
                <w:sz w:val="22"/>
                <w:lang w:eastAsia="es-CO"/>
              </w:rPr>
              <w:t xml:space="preserve"> </w:t>
            </w:r>
            <w:proofErr w:type="spellStart"/>
            <w:r w:rsidRPr="00DD678E">
              <w:rPr>
                <w:rFonts w:eastAsia="Times New Roman" w:cs="Times New Roman"/>
                <w:i/>
                <w:iCs/>
                <w:kern w:val="24"/>
                <w:sz w:val="22"/>
                <w:lang w:eastAsia="es-CO"/>
              </w:rPr>
              <w:t>sp.</w:t>
            </w:r>
            <w:proofErr w:type="spellEnd"/>
            <w:r w:rsidRPr="00DD678E">
              <w:rPr>
                <w:rFonts w:eastAsia="Times New Roman" w:cs="Times New Roman"/>
                <w:i/>
                <w:iCs/>
                <w:kern w:val="24"/>
                <w:sz w:val="22"/>
                <w:lang w:eastAsia="es-CO"/>
              </w:rPr>
              <w:t xml:space="preserve">, </w:t>
            </w:r>
            <w:proofErr w:type="spellStart"/>
            <w:r w:rsidRPr="00DD678E">
              <w:rPr>
                <w:rFonts w:eastAsia="Times New Roman" w:cs="Times New Roman"/>
                <w:i/>
                <w:iCs/>
                <w:kern w:val="24"/>
                <w:sz w:val="22"/>
                <w:lang w:eastAsia="es-CO"/>
              </w:rPr>
              <w:t>Oryzomys</w:t>
            </w:r>
            <w:proofErr w:type="spellEnd"/>
            <w:r w:rsidRPr="00DD678E">
              <w:rPr>
                <w:rFonts w:eastAsia="Times New Roman" w:cs="Times New Roman"/>
                <w:i/>
                <w:iCs/>
                <w:kern w:val="24"/>
                <w:sz w:val="22"/>
                <w:lang w:eastAsia="es-CO"/>
              </w:rPr>
              <w:t xml:space="preserve"> </w:t>
            </w:r>
            <w:proofErr w:type="spellStart"/>
            <w:r w:rsidRPr="00DD678E">
              <w:rPr>
                <w:rFonts w:eastAsia="Times New Roman" w:cs="Times New Roman"/>
                <w:i/>
                <w:iCs/>
                <w:kern w:val="24"/>
                <w:sz w:val="22"/>
                <w:lang w:eastAsia="es-CO"/>
              </w:rPr>
              <w:t>sp.</w:t>
            </w:r>
            <w:proofErr w:type="spellEnd"/>
            <w:r w:rsidRPr="00DD678E">
              <w:rPr>
                <w:rFonts w:eastAsia="Times New Roman" w:cs="Times New Roman"/>
                <w:i/>
                <w:iCs/>
                <w:kern w:val="24"/>
                <w:sz w:val="22"/>
                <w:lang w:eastAsia="es-CO"/>
              </w:rPr>
              <w:t xml:space="preserve">, </w:t>
            </w:r>
            <w:proofErr w:type="spellStart"/>
            <w:r w:rsidRPr="00DD678E">
              <w:rPr>
                <w:rFonts w:eastAsia="Times New Roman" w:cs="Times New Roman"/>
                <w:i/>
                <w:iCs/>
                <w:kern w:val="24"/>
                <w:sz w:val="22"/>
                <w:lang w:eastAsia="es-CO"/>
              </w:rPr>
              <w:t>Wiedomys</w:t>
            </w:r>
            <w:proofErr w:type="spellEnd"/>
            <w:r w:rsidRPr="00DD678E">
              <w:rPr>
                <w:rFonts w:eastAsia="Times New Roman" w:cs="Times New Roman"/>
                <w:i/>
                <w:iCs/>
                <w:kern w:val="24"/>
                <w:sz w:val="22"/>
                <w:lang w:eastAsia="es-CO"/>
              </w:rPr>
              <w:t xml:space="preserve"> </w:t>
            </w:r>
            <w:proofErr w:type="spellStart"/>
            <w:r w:rsidRPr="00DD678E">
              <w:rPr>
                <w:rFonts w:eastAsia="Times New Roman" w:cs="Times New Roman"/>
                <w:i/>
                <w:iCs/>
                <w:kern w:val="24"/>
                <w:sz w:val="22"/>
                <w:lang w:eastAsia="es-CO"/>
              </w:rPr>
              <w:t>sp.</w:t>
            </w:r>
            <w:proofErr w:type="spellEnd"/>
            <w:r w:rsidRPr="00DD678E">
              <w:rPr>
                <w:rFonts w:eastAsia="Cambria" w:cs="Times New Roman"/>
                <w:kern w:val="24"/>
                <w:sz w:val="22"/>
                <w:lang w:eastAsia="es-CO"/>
              </w:rPr>
              <w:t xml:space="preserve"> </w:t>
            </w:r>
          </w:p>
        </w:tc>
      </w:tr>
      <w:tr w:rsidR="00CF78C9" w:rsidRPr="0017049F" w:rsidTr="00A7768B">
        <w:trPr>
          <w:trHeight w:val="314"/>
        </w:trPr>
        <w:tc>
          <w:tcPr>
            <w:tcW w:w="1908" w:type="dxa"/>
          </w:tcPr>
          <w:p w:rsidR="00CF78C9" w:rsidRPr="00DD678E" w:rsidRDefault="00CF78C9" w:rsidP="00A7768B">
            <w:pPr>
              <w:spacing w:line="313" w:lineRule="atLeast"/>
              <w:ind w:left="0" w:firstLine="0"/>
              <w:jc w:val="left"/>
              <w:textAlignment w:val="baseline"/>
              <w:rPr>
                <w:rFonts w:eastAsia="Times New Roman"/>
                <w:sz w:val="22"/>
                <w:lang w:eastAsia="es-CO"/>
              </w:rPr>
            </w:pPr>
            <w:r w:rsidRPr="00DD678E">
              <w:rPr>
                <w:rFonts w:eastAsia="Times New Roman" w:cs="Times New Roman"/>
                <w:i/>
                <w:iCs/>
                <w:kern w:val="24"/>
                <w:sz w:val="22"/>
                <w:lang w:val="pt-BR" w:eastAsia="es-CO"/>
              </w:rPr>
              <w:t>L. braziliensis</w:t>
            </w:r>
            <w:r w:rsidRPr="00DD678E">
              <w:rPr>
                <w:rFonts w:eastAsia="Cambria" w:cs="Times New Roman"/>
                <w:kern w:val="24"/>
                <w:sz w:val="22"/>
                <w:lang w:val="en-US" w:eastAsia="es-CO"/>
              </w:rPr>
              <w:t xml:space="preserve"> </w:t>
            </w:r>
          </w:p>
        </w:tc>
        <w:tc>
          <w:tcPr>
            <w:tcW w:w="1260" w:type="dxa"/>
          </w:tcPr>
          <w:p w:rsidR="00CF78C9" w:rsidRPr="00DD678E" w:rsidRDefault="00CF78C9" w:rsidP="00A7768B">
            <w:pPr>
              <w:spacing w:line="313" w:lineRule="atLeast"/>
              <w:ind w:left="0" w:firstLine="0"/>
              <w:jc w:val="center"/>
              <w:textAlignment w:val="baseline"/>
              <w:rPr>
                <w:rFonts w:eastAsia="Times New Roman"/>
                <w:sz w:val="22"/>
                <w:lang w:eastAsia="es-CO"/>
              </w:rPr>
            </w:pPr>
            <w:r w:rsidRPr="00DD678E">
              <w:rPr>
                <w:rFonts w:eastAsia="Times New Roman" w:cs="Times New Roman"/>
                <w:kern w:val="24"/>
                <w:sz w:val="22"/>
                <w:lang w:val="pt-BR" w:eastAsia="es-CO"/>
              </w:rPr>
              <w:t>ZCL, MCL</w:t>
            </w:r>
            <w:r w:rsidRPr="00DD678E">
              <w:rPr>
                <w:rFonts w:eastAsia="Cambria" w:cs="Times New Roman"/>
                <w:kern w:val="24"/>
                <w:sz w:val="22"/>
                <w:lang w:val="en-US" w:eastAsia="es-CO"/>
              </w:rPr>
              <w:t xml:space="preserve"> </w:t>
            </w:r>
          </w:p>
        </w:tc>
        <w:tc>
          <w:tcPr>
            <w:tcW w:w="3021" w:type="dxa"/>
          </w:tcPr>
          <w:p w:rsidR="00CF78C9" w:rsidRPr="0017049F" w:rsidRDefault="00CF78C9" w:rsidP="00A7768B">
            <w:pPr>
              <w:ind w:left="0" w:firstLine="0"/>
              <w:jc w:val="left"/>
              <w:textAlignment w:val="baseline"/>
              <w:rPr>
                <w:rFonts w:eastAsia="Times New Roman" w:cs="Times New Roman"/>
                <w:i/>
                <w:iCs/>
                <w:kern w:val="24"/>
                <w:sz w:val="22"/>
                <w:lang w:val="it-IT" w:eastAsia="es-CO"/>
              </w:rPr>
            </w:pPr>
            <w:r w:rsidRPr="0017049F">
              <w:rPr>
                <w:rFonts w:eastAsia="Times New Roman" w:cs="Times New Roman"/>
                <w:i/>
                <w:iCs/>
                <w:kern w:val="24"/>
                <w:sz w:val="22"/>
                <w:lang w:val="it-IT" w:eastAsia="es-CO"/>
              </w:rPr>
              <w:t xml:space="preserve">Lu. whitmani, </w:t>
            </w:r>
          </w:p>
          <w:p w:rsidR="00CF78C9" w:rsidRPr="0017049F" w:rsidRDefault="00CF78C9" w:rsidP="00A7768B">
            <w:pPr>
              <w:ind w:left="0" w:firstLine="0"/>
              <w:jc w:val="left"/>
              <w:textAlignment w:val="baseline"/>
              <w:rPr>
                <w:rFonts w:eastAsia="Times New Roman" w:cs="Times New Roman"/>
                <w:i/>
                <w:iCs/>
                <w:kern w:val="24"/>
                <w:sz w:val="22"/>
                <w:lang w:val="it-IT" w:eastAsia="es-CO"/>
              </w:rPr>
            </w:pPr>
            <w:r w:rsidRPr="0017049F">
              <w:rPr>
                <w:rFonts w:eastAsia="Times New Roman" w:cs="Times New Roman"/>
                <w:i/>
                <w:iCs/>
                <w:kern w:val="24"/>
                <w:sz w:val="22"/>
                <w:lang w:val="it-IT" w:eastAsia="es-CO"/>
              </w:rPr>
              <w:t xml:space="preserve">Lu. intermedia, </w:t>
            </w:r>
          </w:p>
          <w:p w:rsidR="00CF78C9" w:rsidRPr="0017049F" w:rsidRDefault="00CF78C9" w:rsidP="00A7768B">
            <w:pPr>
              <w:ind w:left="0" w:firstLine="0"/>
              <w:jc w:val="left"/>
              <w:textAlignment w:val="baseline"/>
              <w:rPr>
                <w:rFonts w:eastAsia="Times New Roman" w:cs="Times New Roman"/>
                <w:i/>
                <w:iCs/>
                <w:kern w:val="24"/>
                <w:sz w:val="22"/>
                <w:lang w:val="it-IT" w:eastAsia="es-CO"/>
              </w:rPr>
            </w:pPr>
            <w:r w:rsidRPr="0017049F">
              <w:rPr>
                <w:rFonts w:eastAsia="Times New Roman" w:cs="Times New Roman"/>
                <w:i/>
                <w:iCs/>
                <w:kern w:val="24"/>
                <w:sz w:val="22"/>
                <w:lang w:val="it-IT" w:eastAsia="es-CO"/>
              </w:rPr>
              <w:t xml:space="preserve">Lu. wellcomei, </w:t>
            </w:r>
          </w:p>
          <w:p w:rsidR="00CF78C9" w:rsidRPr="0017049F" w:rsidRDefault="00CF78C9" w:rsidP="00A7768B">
            <w:pPr>
              <w:ind w:left="0" w:firstLine="0"/>
              <w:jc w:val="left"/>
              <w:textAlignment w:val="baseline"/>
              <w:rPr>
                <w:rFonts w:eastAsia="Times New Roman" w:cs="Times New Roman"/>
                <w:i/>
                <w:iCs/>
                <w:kern w:val="24"/>
                <w:sz w:val="22"/>
                <w:lang w:val="it-IT" w:eastAsia="es-CO"/>
              </w:rPr>
            </w:pPr>
            <w:r w:rsidRPr="0017049F">
              <w:rPr>
                <w:rFonts w:eastAsia="Times New Roman" w:cs="Times New Roman"/>
                <w:i/>
                <w:iCs/>
                <w:kern w:val="24"/>
                <w:sz w:val="22"/>
                <w:lang w:val="it-IT" w:eastAsia="es-CO"/>
              </w:rPr>
              <w:t xml:space="preserve">Lu. complexa, Lu. neivai, </w:t>
            </w:r>
          </w:p>
          <w:p w:rsidR="00CF78C9" w:rsidRPr="0017049F" w:rsidRDefault="00CF78C9" w:rsidP="00A7768B">
            <w:pPr>
              <w:ind w:left="0" w:firstLine="0"/>
              <w:jc w:val="left"/>
              <w:textAlignment w:val="baseline"/>
              <w:rPr>
                <w:rFonts w:eastAsia="Times New Roman"/>
                <w:sz w:val="22"/>
                <w:lang w:val="it-IT" w:eastAsia="es-CO"/>
              </w:rPr>
            </w:pPr>
            <w:r w:rsidRPr="0017049F">
              <w:rPr>
                <w:rFonts w:eastAsia="Times New Roman" w:cs="Times New Roman"/>
                <w:i/>
                <w:iCs/>
                <w:kern w:val="24"/>
                <w:sz w:val="22"/>
                <w:lang w:val="it-IT" w:eastAsia="es-CO"/>
              </w:rPr>
              <w:t xml:space="preserve">Lu. edwardsi, Lu. migonei </w:t>
            </w:r>
          </w:p>
        </w:tc>
        <w:tc>
          <w:tcPr>
            <w:tcW w:w="2429" w:type="dxa"/>
          </w:tcPr>
          <w:p w:rsidR="00CF78C9" w:rsidRPr="0017049F" w:rsidRDefault="00CF78C9" w:rsidP="00A7768B">
            <w:pPr>
              <w:ind w:left="0" w:firstLine="0"/>
              <w:jc w:val="left"/>
              <w:textAlignment w:val="baseline"/>
              <w:rPr>
                <w:rFonts w:eastAsia="Times New Roman"/>
                <w:sz w:val="22"/>
                <w:lang w:val="it-IT" w:eastAsia="es-CO"/>
              </w:rPr>
            </w:pPr>
            <w:r w:rsidRPr="0017049F">
              <w:rPr>
                <w:rFonts w:eastAsia="Times New Roman" w:cs="Times New Roman"/>
                <w:i/>
                <w:iCs/>
                <w:kern w:val="24"/>
                <w:sz w:val="22"/>
                <w:lang w:val="it-IT" w:eastAsia="es-CO"/>
              </w:rPr>
              <w:t xml:space="preserve">Canis familiaris, Rattus rattus, Akodon arviculoides, Bolomys sp., Nectomis sp., Thrichomys sp., </w:t>
            </w:r>
          </w:p>
        </w:tc>
      </w:tr>
      <w:tr w:rsidR="00CF78C9" w:rsidRPr="00F54028" w:rsidTr="00A7768B">
        <w:trPr>
          <w:trHeight w:val="506"/>
        </w:trPr>
        <w:tc>
          <w:tcPr>
            <w:tcW w:w="1908" w:type="dxa"/>
          </w:tcPr>
          <w:p w:rsidR="00CF78C9" w:rsidRPr="00DD678E" w:rsidRDefault="00CF78C9" w:rsidP="00A7768B">
            <w:pPr>
              <w:ind w:left="0" w:firstLine="0"/>
              <w:jc w:val="left"/>
              <w:textAlignment w:val="baseline"/>
              <w:rPr>
                <w:rFonts w:eastAsia="Times New Roman"/>
                <w:sz w:val="22"/>
                <w:lang w:eastAsia="es-CO"/>
              </w:rPr>
            </w:pPr>
            <w:r w:rsidRPr="00DD678E">
              <w:rPr>
                <w:rFonts w:eastAsia="Times New Roman" w:cs="Times New Roman"/>
                <w:i/>
                <w:iCs/>
                <w:kern w:val="24"/>
                <w:sz w:val="22"/>
                <w:lang w:val="en-US" w:eastAsia="es-CO"/>
              </w:rPr>
              <w:t>L. infantum</w:t>
            </w:r>
            <w:r w:rsidRPr="00DD678E">
              <w:rPr>
                <w:rFonts w:eastAsia="Cambria" w:cs="Times New Roman"/>
                <w:kern w:val="24"/>
                <w:sz w:val="22"/>
                <w:lang w:val="en-US" w:eastAsia="es-CO"/>
              </w:rPr>
              <w:t xml:space="preserve"> </w:t>
            </w:r>
          </w:p>
        </w:tc>
        <w:tc>
          <w:tcPr>
            <w:tcW w:w="1260" w:type="dxa"/>
          </w:tcPr>
          <w:p w:rsidR="00CF78C9" w:rsidRPr="00DD678E" w:rsidRDefault="00CF78C9" w:rsidP="00A7768B">
            <w:pPr>
              <w:ind w:left="0" w:firstLine="0"/>
              <w:jc w:val="center"/>
              <w:textAlignment w:val="baseline"/>
              <w:rPr>
                <w:rFonts w:eastAsia="Times New Roman"/>
                <w:sz w:val="22"/>
                <w:lang w:eastAsia="es-CO"/>
              </w:rPr>
            </w:pPr>
            <w:r w:rsidRPr="00DD678E">
              <w:rPr>
                <w:rFonts w:eastAsia="Times New Roman" w:cs="Times New Roman"/>
                <w:kern w:val="24"/>
                <w:sz w:val="22"/>
                <w:lang w:val="en-US" w:eastAsia="es-CO"/>
              </w:rPr>
              <w:t>ZVL</w:t>
            </w:r>
            <w:r w:rsidRPr="00DD678E">
              <w:rPr>
                <w:rFonts w:eastAsia="Cambria" w:cs="Times New Roman"/>
                <w:kern w:val="24"/>
                <w:sz w:val="22"/>
                <w:lang w:val="en-US" w:eastAsia="es-CO"/>
              </w:rPr>
              <w:t xml:space="preserve"> </w:t>
            </w:r>
          </w:p>
        </w:tc>
        <w:tc>
          <w:tcPr>
            <w:tcW w:w="3021" w:type="dxa"/>
          </w:tcPr>
          <w:p w:rsidR="00CF78C9" w:rsidRDefault="00CF78C9" w:rsidP="00A7768B">
            <w:pPr>
              <w:ind w:left="0" w:firstLine="0"/>
              <w:jc w:val="left"/>
              <w:textAlignment w:val="baseline"/>
              <w:rPr>
                <w:rFonts w:eastAsia="Times New Roman" w:cs="Times New Roman"/>
                <w:i/>
                <w:iCs/>
                <w:kern w:val="24"/>
                <w:sz w:val="22"/>
                <w:lang w:val="pt-BR" w:eastAsia="es-CO"/>
              </w:rPr>
            </w:pPr>
            <w:r w:rsidRPr="00DD678E">
              <w:rPr>
                <w:rFonts w:eastAsia="Times New Roman" w:cs="Times New Roman"/>
                <w:i/>
                <w:iCs/>
                <w:kern w:val="24"/>
                <w:sz w:val="22"/>
                <w:lang w:val="pt-BR" w:eastAsia="es-CO"/>
              </w:rPr>
              <w:t xml:space="preserve">Lu. longipalpis, Lu. cruzi, </w:t>
            </w:r>
          </w:p>
          <w:p w:rsidR="00CF78C9" w:rsidRPr="00DD678E" w:rsidRDefault="00CF78C9" w:rsidP="00A7768B">
            <w:pPr>
              <w:ind w:left="0" w:firstLine="0"/>
              <w:jc w:val="left"/>
              <w:textAlignment w:val="baseline"/>
              <w:rPr>
                <w:rFonts w:eastAsia="Times New Roman"/>
                <w:sz w:val="22"/>
                <w:lang w:eastAsia="es-CO"/>
              </w:rPr>
            </w:pPr>
            <w:r w:rsidRPr="00DD678E">
              <w:rPr>
                <w:rFonts w:eastAsia="Times New Roman" w:cs="Times New Roman"/>
                <w:i/>
                <w:iCs/>
                <w:kern w:val="24"/>
                <w:sz w:val="22"/>
                <w:lang w:val="pt-BR" w:eastAsia="es-CO"/>
              </w:rPr>
              <w:t>Lu. almerio, Lu. salesi</w:t>
            </w:r>
            <w:r w:rsidRPr="00DD678E">
              <w:rPr>
                <w:rFonts w:eastAsia="Cambria" w:cs="Times New Roman"/>
                <w:kern w:val="24"/>
                <w:sz w:val="22"/>
                <w:lang w:eastAsia="es-CO"/>
              </w:rPr>
              <w:t xml:space="preserve"> </w:t>
            </w:r>
          </w:p>
        </w:tc>
        <w:tc>
          <w:tcPr>
            <w:tcW w:w="2429" w:type="dxa"/>
          </w:tcPr>
          <w:p w:rsidR="00CF78C9" w:rsidRPr="00DD678E" w:rsidRDefault="00CF78C9" w:rsidP="00A7768B">
            <w:pPr>
              <w:ind w:left="0" w:firstLine="0"/>
              <w:jc w:val="left"/>
              <w:textAlignment w:val="baseline"/>
              <w:rPr>
                <w:rFonts w:eastAsia="Times New Roman"/>
                <w:sz w:val="22"/>
                <w:lang w:val="en-US" w:eastAsia="es-CO"/>
              </w:rPr>
            </w:pPr>
            <w:proofErr w:type="spellStart"/>
            <w:r w:rsidRPr="001476C2">
              <w:rPr>
                <w:rFonts w:eastAsia="Times New Roman" w:cs="Times New Roman"/>
                <w:i/>
                <w:iCs/>
                <w:kern w:val="24"/>
                <w:sz w:val="22"/>
                <w:lang w:val="en-US" w:eastAsia="es-CO"/>
              </w:rPr>
              <w:t>Canis</w:t>
            </w:r>
            <w:proofErr w:type="spellEnd"/>
            <w:r w:rsidRPr="001476C2">
              <w:rPr>
                <w:rFonts w:eastAsia="Times New Roman" w:cs="Times New Roman"/>
                <w:i/>
                <w:iCs/>
                <w:kern w:val="24"/>
                <w:sz w:val="22"/>
                <w:lang w:val="en-US" w:eastAsia="es-CO"/>
              </w:rPr>
              <w:t xml:space="preserve"> </w:t>
            </w:r>
            <w:proofErr w:type="spellStart"/>
            <w:r w:rsidRPr="001476C2">
              <w:rPr>
                <w:rFonts w:eastAsia="Times New Roman" w:cs="Times New Roman"/>
                <w:i/>
                <w:iCs/>
                <w:kern w:val="24"/>
                <w:sz w:val="22"/>
                <w:lang w:val="en-US" w:eastAsia="es-CO"/>
              </w:rPr>
              <w:t>familiaris</w:t>
            </w:r>
            <w:proofErr w:type="spellEnd"/>
            <w:r w:rsidRPr="00DD678E">
              <w:rPr>
                <w:rFonts w:eastAsia="Times New Roman" w:cs="Times New Roman"/>
                <w:i/>
                <w:iCs/>
                <w:kern w:val="24"/>
                <w:sz w:val="22"/>
                <w:lang w:val="en-US" w:eastAsia="es-CO"/>
              </w:rPr>
              <w:t xml:space="preserve">, </w:t>
            </w:r>
            <w:proofErr w:type="spellStart"/>
            <w:r w:rsidRPr="00DD678E">
              <w:rPr>
                <w:rFonts w:eastAsia="Times New Roman" w:cs="Times New Roman"/>
                <w:i/>
                <w:iCs/>
                <w:kern w:val="24"/>
                <w:sz w:val="22"/>
                <w:lang w:val="en-US" w:eastAsia="es-CO"/>
              </w:rPr>
              <w:t>Lycalopex</w:t>
            </w:r>
            <w:proofErr w:type="spellEnd"/>
            <w:r w:rsidRPr="00DD678E">
              <w:rPr>
                <w:rFonts w:eastAsia="Times New Roman" w:cs="Times New Roman"/>
                <w:i/>
                <w:iCs/>
                <w:kern w:val="24"/>
                <w:sz w:val="22"/>
                <w:lang w:val="en-US" w:eastAsia="es-CO"/>
              </w:rPr>
              <w:t xml:space="preserve"> </w:t>
            </w:r>
            <w:proofErr w:type="spellStart"/>
            <w:r w:rsidRPr="00DD678E">
              <w:rPr>
                <w:rFonts w:eastAsia="Times New Roman" w:cs="Times New Roman"/>
                <w:i/>
                <w:iCs/>
                <w:kern w:val="24"/>
                <w:sz w:val="22"/>
                <w:lang w:val="en-US" w:eastAsia="es-CO"/>
              </w:rPr>
              <w:t>vetulus</w:t>
            </w:r>
            <w:proofErr w:type="spellEnd"/>
            <w:r w:rsidRPr="00DD678E">
              <w:rPr>
                <w:rFonts w:eastAsia="Times New Roman" w:cs="Times New Roman"/>
                <w:i/>
                <w:iCs/>
                <w:kern w:val="24"/>
                <w:sz w:val="22"/>
                <w:lang w:val="en-US" w:eastAsia="es-CO"/>
              </w:rPr>
              <w:t xml:space="preserve">, </w:t>
            </w:r>
            <w:proofErr w:type="spellStart"/>
            <w:r w:rsidRPr="00DD678E">
              <w:rPr>
                <w:rFonts w:eastAsia="Times New Roman" w:cs="Times New Roman"/>
                <w:i/>
                <w:iCs/>
                <w:kern w:val="24"/>
                <w:sz w:val="22"/>
                <w:lang w:val="en-US" w:eastAsia="es-CO"/>
              </w:rPr>
              <w:t>Cedocyon</w:t>
            </w:r>
            <w:proofErr w:type="spellEnd"/>
            <w:r w:rsidRPr="00DD678E">
              <w:rPr>
                <w:rFonts w:eastAsia="Times New Roman" w:cs="Times New Roman"/>
                <w:i/>
                <w:iCs/>
                <w:kern w:val="24"/>
                <w:sz w:val="22"/>
                <w:lang w:val="en-US" w:eastAsia="es-CO"/>
              </w:rPr>
              <w:t xml:space="preserve"> </w:t>
            </w:r>
            <w:proofErr w:type="spellStart"/>
            <w:r w:rsidRPr="00DD678E">
              <w:rPr>
                <w:rFonts w:eastAsia="Times New Roman" w:cs="Times New Roman"/>
                <w:i/>
                <w:iCs/>
                <w:kern w:val="24"/>
                <w:sz w:val="22"/>
                <w:lang w:val="en-US" w:eastAsia="es-CO"/>
              </w:rPr>
              <w:t>thous</w:t>
            </w:r>
            <w:proofErr w:type="spellEnd"/>
            <w:r w:rsidRPr="00DD678E">
              <w:rPr>
                <w:rFonts w:eastAsia="Times New Roman" w:cs="Times New Roman"/>
                <w:i/>
                <w:iCs/>
                <w:kern w:val="24"/>
                <w:sz w:val="22"/>
                <w:lang w:val="en-US" w:eastAsia="es-CO"/>
              </w:rPr>
              <w:t xml:space="preserve">, </w:t>
            </w:r>
            <w:proofErr w:type="spellStart"/>
            <w:r w:rsidRPr="00DD678E">
              <w:rPr>
                <w:rFonts w:eastAsia="Times New Roman" w:cs="Times New Roman"/>
                <w:i/>
                <w:iCs/>
                <w:kern w:val="24"/>
                <w:sz w:val="22"/>
                <w:lang w:val="en-US" w:eastAsia="es-CO"/>
              </w:rPr>
              <w:lastRenderedPageBreak/>
              <w:t>Didelphis</w:t>
            </w:r>
            <w:proofErr w:type="spellEnd"/>
            <w:r w:rsidRPr="00DD678E">
              <w:rPr>
                <w:rFonts w:eastAsia="Times New Roman" w:cs="Times New Roman"/>
                <w:i/>
                <w:iCs/>
                <w:kern w:val="24"/>
                <w:sz w:val="22"/>
                <w:lang w:val="en-US" w:eastAsia="es-CO"/>
              </w:rPr>
              <w:t xml:space="preserve"> </w:t>
            </w:r>
            <w:proofErr w:type="spellStart"/>
            <w:r w:rsidRPr="00DD678E">
              <w:rPr>
                <w:rFonts w:eastAsia="Times New Roman" w:cs="Times New Roman"/>
                <w:i/>
                <w:iCs/>
                <w:kern w:val="24"/>
                <w:sz w:val="22"/>
                <w:lang w:val="en-US" w:eastAsia="es-CO"/>
              </w:rPr>
              <w:t>albiventris</w:t>
            </w:r>
            <w:proofErr w:type="spellEnd"/>
            <w:r w:rsidRPr="00DD678E">
              <w:rPr>
                <w:rFonts w:eastAsia="Cambria" w:cs="Times New Roman"/>
                <w:kern w:val="24"/>
                <w:sz w:val="22"/>
                <w:lang w:val="en-US" w:eastAsia="es-CO"/>
              </w:rPr>
              <w:t xml:space="preserve"> </w:t>
            </w:r>
          </w:p>
        </w:tc>
      </w:tr>
      <w:tr w:rsidR="00CF78C9" w:rsidRPr="00F54028" w:rsidTr="00A7768B">
        <w:trPr>
          <w:trHeight w:val="314"/>
        </w:trPr>
        <w:tc>
          <w:tcPr>
            <w:tcW w:w="1908" w:type="dxa"/>
          </w:tcPr>
          <w:p w:rsidR="00CF78C9" w:rsidRPr="00DD678E" w:rsidRDefault="00CF78C9" w:rsidP="00A7768B">
            <w:pPr>
              <w:spacing w:line="313" w:lineRule="atLeast"/>
              <w:ind w:left="0" w:firstLine="0"/>
              <w:jc w:val="left"/>
              <w:textAlignment w:val="baseline"/>
              <w:rPr>
                <w:rFonts w:eastAsia="Times New Roman"/>
                <w:sz w:val="22"/>
                <w:lang w:eastAsia="es-CO"/>
              </w:rPr>
            </w:pPr>
            <w:r w:rsidRPr="00DD678E">
              <w:rPr>
                <w:rFonts w:eastAsia="Times New Roman" w:cs="Times New Roman"/>
                <w:i/>
                <w:iCs/>
                <w:kern w:val="24"/>
                <w:sz w:val="22"/>
                <w:lang w:val="en-US" w:eastAsia="es-CO"/>
              </w:rPr>
              <w:lastRenderedPageBreak/>
              <w:t xml:space="preserve">L. </w:t>
            </w:r>
            <w:proofErr w:type="spellStart"/>
            <w:r w:rsidRPr="00DD678E">
              <w:rPr>
                <w:rFonts w:eastAsia="Times New Roman" w:cs="Times New Roman"/>
                <w:i/>
                <w:iCs/>
                <w:kern w:val="24"/>
                <w:sz w:val="22"/>
                <w:lang w:val="en-US" w:eastAsia="es-CO"/>
              </w:rPr>
              <w:t>lainsoni</w:t>
            </w:r>
            <w:proofErr w:type="spellEnd"/>
            <w:r w:rsidRPr="00DD678E">
              <w:rPr>
                <w:rFonts w:eastAsia="Cambria" w:cs="Times New Roman"/>
                <w:kern w:val="24"/>
                <w:sz w:val="22"/>
                <w:lang w:val="en-US" w:eastAsia="es-CO"/>
              </w:rPr>
              <w:t xml:space="preserve"> </w:t>
            </w:r>
          </w:p>
        </w:tc>
        <w:tc>
          <w:tcPr>
            <w:tcW w:w="1260" w:type="dxa"/>
          </w:tcPr>
          <w:p w:rsidR="00CF78C9" w:rsidRPr="00DD678E" w:rsidRDefault="00CF78C9" w:rsidP="00A7768B">
            <w:pPr>
              <w:spacing w:line="313" w:lineRule="atLeast"/>
              <w:ind w:left="0" w:firstLine="0"/>
              <w:jc w:val="center"/>
              <w:textAlignment w:val="baseline"/>
              <w:rPr>
                <w:rFonts w:eastAsia="Times New Roman"/>
                <w:sz w:val="22"/>
                <w:lang w:eastAsia="es-CO"/>
              </w:rPr>
            </w:pPr>
            <w:r w:rsidRPr="00DD678E">
              <w:rPr>
                <w:rFonts w:eastAsia="Times New Roman" w:cs="Times New Roman"/>
                <w:kern w:val="24"/>
                <w:sz w:val="22"/>
                <w:lang w:val="en-US" w:eastAsia="es-CO"/>
              </w:rPr>
              <w:t>ZCL</w:t>
            </w:r>
            <w:r w:rsidRPr="00DD678E">
              <w:rPr>
                <w:rFonts w:eastAsia="Cambria" w:cs="Times New Roman"/>
                <w:kern w:val="24"/>
                <w:sz w:val="22"/>
                <w:lang w:val="en-US" w:eastAsia="es-CO"/>
              </w:rPr>
              <w:t xml:space="preserve"> </w:t>
            </w:r>
          </w:p>
        </w:tc>
        <w:tc>
          <w:tcPr>
            <w:tcW w:w="3021" w:type="dxa"/>
          </w:tcPr>
          <w:p w:rsidR="00CF78C9" w:rsidRPr="00DD678E" w:rsidRDefault="00CF78C9" w:rsidP="00A7768B">
            <w:pPr>
              <w:spacing w:line="313" w:lineRule="atLeast"/>
              <w:ind w:left="0" w:firstLine="0"/>
              <w:jc w:val="left"/>
              <w:textAlignment w:val="baseline"/>
              <w:rPr>
                <w:rFonts w:eastAsia="Times New Roman"/>
                <w:sz w:val="22"/>
                <w:lang w:eastAsia="es-CO"/>
              </w:rPr>
            </w:pPr>
            <w:r w:rsidRPr="00DD678E">
              <w:rPr>
                <w:rFonts w:eastAsia="Times New Roman" w:cs="Times New Roman"/>
                <w:i/>
                <w:iCs/>
                <w:kern w:val="24"/>
                <w:sz w:val="22"/>
                <w:lang w:val="en-US" w:eastAsia="es-CO"/>
              </w:rPr>
              <w:t xml:space="preserve">Lu. </w:t>
            </w:r>
            <w:proofErr w:type="spellStart"/>
            <w:r w:rsidRPr="00DD678E">
              <w:rPr>
                <w:rFonts w:eastAsia="Times New Roman" w:cs="Times New Roman"/>
                <w:i/>
                <w:iCs/>
                <w:kern w:val="24"/>
                <w:sz w:val="22"/>
                <w:lang w:val="en-US" w:eastAsia="es-CO"/>
              </w:rPr>
              <w:t>ubiquitalis</w:t>
            </w:r>
            <w:proofErr w:type="spellEnd"/>
            <w:r w:rsidRPr="00DD678E">
              <w:rPr>
                <w:rFonts w:eastAsia="Cambria" w:cs="Times New Roman"/>
                <w:kern w:val="24"/>
                <w:sz w:val="22"/>
                <w:lang w:val="en-US" w:eastAsia="es-CO"/>
              </w:rPr>
              <w:t xml:space="preserve"> </w:t>
            </w:r>
          </w:p>
        </w:tc>
        <w:tc>
          <w:tcPr>
            <w:tcW w:w="2429" w:type="dxa"/>
          </w:tcPr>
          <w:p w:rsidR="00CF78C9" w:rsidRPr="00DD678E" w:rsidRDefault="00CF78C9" w:rsidP="00A7768B">
            <w:pPr>
              <w:spacing w:line="313" w:lineRule="atLeast"/>
              <w:ind w:left="0" w:firstLine="0"/>
              <w:jc w:val="left"/>
              <w:textAlignment w:val="baseline"/>
              <w:rPr>
                <w:rFonts w:eastAsia="Times New Roman"/>
                <w:sz w:val="22"/>
                <w:lang w:eastAsia="es-CO"/>
              </w:rPr>
            </w:pPr>
            <w:r w:rsidRPr="00DD678E">
              <w:rPr>
                <w:rFonts w:eastAsia="Times New Roman" w:cs="Times New Roman"/>
                <w:i/>
                <w:iCs/>
                <w:kern w:val="24"/>
                <w:sz w:val="22"/>
                <w:lang w:val="en-US" w:eastAsia="es-CO"/>
              </w:rPr>
              <w:t xml:space="preserve">Agouti </w:t>
            </w:r>
            <w:proofErr w:type="spellStart"/>
            <w:r w:rsidRPr="00DD678E">
              <w:rPr>
                <w:rFonts w:eastAsia="Times New Roman" w:cs="Times New Roman"/>
                <w:i/>
                <w:iCs/>
                <w:kern w:val="24"/>
                <w:sz w:val="22"/>
                <w:lang w:val="en-US" w:eastAsia="es-CO"/>
              </w:rPr>
              <w:t>paca</w:t>
            </w:r>
            <w:proofErr w:type="spellEnd"/>
            <w:r w:rsidRPr="00DD678E">
              <w:rPr>
                <w:rFonts w:eastAsia="Cambria" w:cs="Times New Roman"/>
                <w:kern w:val="24"/>
                <w:sz w:val="22"/>
                <w:lang w:val="en-US" w:eastAsia="es-CO"/>
              </w:rPr>
              <w:t xml:space="preserve"> </w:t>
            </w:r>
          </w:p>
        </w:tc>
      </w:tr>
      <w:tr w:rsidR="00CF78C9" w:rsidRPr="00F54028" w:rsidTr="00A7768B">
        <w:trPr>
          <w:trHeight w:val="675"/>
        </w:trPr>
        <w:tc>
          <w:tcPr>
            <w:tcW w:w="1908" w:type="dxa"/>
          </w:tcPr>
          <w:p w:rsidR="00CF78C9" w:rsidRPr="00DD678E" w:rsidRDefault="00CF78C9" w:rsidP="00A7768B">
            <w:pPr>
              <w:ind w:left="0" w:firstLine="0"/>
              <w:jc w:val="left"/>
              <w:textAlignment w:val="baseline"/>
              <w:rPr>
                <w:rFonts w:eastAsia="Times New Roman"/>
                <w:sz w:val="22"/>
                <w:lang w:eastAsia="es-CO"/>
              </w:rPr>
            </w:pPr>
            <w:r w:rsidRPr="00DD678E">
              <w:rPr>
                <w:rFonts w:eastAsia="Times New Roman" w:cs="Times New Roman"/>
                <w:i/>
                <w:iCs/>
                <w:kern w:val="24"/>
                <w:sz w:val="22"/>
                <w:lang w:val="en-US" w:eastAsia="es-CO"/>
              </w:rPr>
              <w:t xml:space="preserve">L. </w:t>
            </w:r>
            <w:proofErr w:type="spellStart"/>
            <w:r w:rsidRPr="00DD678E">
              <w:rPr>
                <w:rFonts w:eastAsia="Times New Roman" w:cs="Times New Roman"/>
                <w:i/>
                <w:iCs/>
                <w:kern w:val="24"/>
                <w:sz w:val="22"/>
                <w:lang w:val="en-US" w:eastAsia="es-CO"/>
              </w:rPr>
              <w:t>shawi</w:t>
            </w:r>
            <w:proofErr w:type="spellEnd"/>
            <w:r w:rsidRPr="00DD678E">
              <w:rPr>
                <w:rFonts w:eastAsia="Cambria" w:cs="Times New Roman"/>
                <w:kern w:val="24"/>
                <w:sz w:val="22"/>
                <w:lang w:val="en-US" w:eastAsia="es-CO"/>
              </w:rPr>
              <w:t xml:space="preserve"> </w:t>
            </w:r>
          </w:p>
        </w:tc>
        <w:tc>
          <w:tcPr>
            <w:tcW w:w="1260" w:type="dxa"/>
          </w:tcPr>
          <w:p w:rsidR="00CF78C9" w:rsidRPr="00DD678E" w:rsidRDefault="00CF78C9" w:rsidP="00A7768B">
            <w:pPr>
              <w:ind w:left="0" w:firstLine="0"/>
              <w:jc w:val="center"/>
              <w:textAlignment w:val="baseline"/>
              <w:rPr>
                <w:rFonts w:eastAsia="Times New Roman"/>
                <w:sz w:val="22"/>
                <w:lang w:eastAsia="es-CO"/>
              </w:rPr>
            </w:pPr>
            <w:r w:rsidRPr="00DD678E">
              <w:rPr>
                <w:rFonts w:eastAsia="Times New Roman" w:cs="Times New Roman"/>
                <w:kern w:val="24"/>
                <w:sz w:val="22"/>
                <w:lang w:val="en-US" w:eastAsia="es-CO"/>
              </w:rPr>
              <w:t>ZCL</w:t>
            </w:r>
            <w:r w:rsidRPr="00DD678E">
              <w:rPr>
                <w:rFonts w:eastAsia="Cambria" w:cs="Times New Roman"/>
                <w:kern w:val="24"/>
                <w:sz w:val="22"/>
                <w:lang w:val="en-US" w:eastAsia="es-CO"/>
              </w:rPr>
              <w:t xml:space="preserve"> </w:t>
            </w:r>
          </w:p>
        </w:tc>
        <w:tc>
          <w:tcPr>
            <w:tcW w:w="3021" w:type="dxa"/>
          </w:tcPr>
          <w:p w:rsidR="00CF78C9" w:rsidRPr="00DD678E" w:rsidRDefault="00CF78C9" w:rsidP="00A7768B">
            <w:pPr>
              <w:ind w:left="0" w:firstLine="0"/>
              <w:jc w:val="left"/>
              <w:textAlignment w:val="baseline"/>
              <w:rPr>
                <w:rFonts w:eastAsia="Times New Roman"/>
                <w:sz w:val="22"/>
                <w:lang w:eastAsia="es-CO"/>
              </w:rPr>
            </w:pPr>
            <w:r w:rsidRPr="00DD678E">
              <w:rPr>
                <w:rFonts w:eastAsia="Times New Roman" w:cs="Times New Roman"/>
                <w:i/>
                <w:iCs/>
                <w:kern w:val="24"/>
                <w:sz w:val="22"/>
                <w:lang w:val="en-US" w:eastAsia="es-CO"/>
              </w:rPr>
              <w:t xml:space="preserve">Lu </w:t>
            </w:r>
            <w:proofErr w:type="spellStart"/>
            <w:r w:rsidRPr="00DD678E">
              <w:rPr>
                <w:rFonts w:eastAsia="Times New Roman" w:cs="Times New Roman"/>
                <w:i/>
                <w:iCs/>
                <w:kern w:val="24"/>
                <w:sz w:val="22"/>
                <w:lang w:val="en-US" w:eastAsia="es-CO"/>
              </w:rPr>
              <w:t>whitmani</w:t>
            </w:r>
            <w:proofErr w:type="spellEnd"/>
            <w:r w:rsidRPr="00DD678E">
              <w:rPr>
                <w:rFonts w:eastAsia="Cambria" w:cs="Times New Roman"/>
                <w:kern w:val="24"/>
                <w:sz w:val="22"/>
                <w:lang w:val="en-US" w:eastAsia="es-CO"/>
              </w:rPr>
              <w:t xml:space="preserve"> </w:t>
            </w:r>
          </w:p>
        </w:tc>
        <w:tc>
          <w:tcPr>
            <w:tcW w:w="2429" w:type="dxa"/>
          </w:tcPr>
          <w:p w:rsidR="00CF78C9" w:rsidRPr="00DD678E" w:rsidRDefault="00CF78C9" w:rsidP="00A7768B">
            <w:pPr>
              <w:ind w:left="0" w:firstLine="0"/>
              <w:jc w:val="left"/>
              <w:textAlignment w:val="baseline"/>
              <w:rPr>
                <w:rFonts w:eastAsia="Times New Roman"/>
                <w:sz w:val="22"/>
                <w:lang w:eastAsia="es-CO"/>
              </w:rPr>
            </w:pPr>
            <w:proofErr w:type="spellStart"/>
            <w:r w:rsidRPr="00DD678E">
              <w:rPr>
                <w:rFonts w:eastAsia="Times New Roman" w:cs="Times New Roman"/>
                <w:i/>
                <w:iCs/>
                <w:kern w:val="24"/>
                <w:sz w:val="22"/>
                <w:lang w:eastAsia="es-CO"/>
              </w:rPr>
              <w:t>Cebus</w:t>
            </w:r>
            <w:proofErr w:type="spellEnd"/>
            <w:r w:rsidRPr="00DD678E">
              <w:rPr>
                <w:rFonts w:eastAsia="Times New Roman" w:cs="Times New Roman"/>
                <w:i/>
                <w:iCs/>
                <w:kern w:val="24"/>
                <w:sz w:val="22"/>
                <w:lang w:eastAsia="es-CO"/>
              </w:rPr>
              <w:t xml:space="preserve"> apella, </w:t>
            </w:r>
            <w:proofErr w:type="spellStart"/>
            <w:r w:rsidRPr="00DD678E">
              <w:rPr>
                <w:rFonts w:eastAsia="Times New Roman" w:cs="Times New Roman"/>
                <w:i/>
                <w:iCs/>
                <w:kern w:val="24"/>
                <w:sz w:val="22"/>
                <w:lang w:eastAsia="es-CO"/>
              </w:rPr>
              <w:t>Chiropotes</w:t>
            </w:r>
            <w:proofErr w:type="spellEnd"/>
            <w:r w:rsidRPr="00DD678E">
              <w:rPr>
                <w:rFonts w:eastAsia="Times New Roman" w:cs="Times New Roman"/>
                <w:i/>
                <w:iCs/>
                <w:kern w:val="24"/>
                <w:sz w:val="22"/>
                <w:lang w:eastAsia="es-CO"/>
              </w:rPr>
              <w:t xml:space="preserve"> </w:t>
            </w:r>
            <w:proofErr w:type="spellStart"/>
            <w:r w:rsidRPr="00DD678E">
              <w:rPr>
                <w:rFonts w:eastAsia="Times New Roman" w:cs="Times New Roman"/>
                <w:i/>
                <w:iCs/>
                <w:kern w:val="24"/>
                <w:sz w:val="22"/>
                <w:lang w:eastAsia="es-CO"/>
              </w:rPr>
              <w:t>satanus</w:t>
            </w:r>
            <w:proofErr w:type="spellEnd"/>
            <w:r w:rsidRPr="00DD678E">
              <w:rPr>
                <w:rFonts w:eastAsia="Times New Roman" w:cs="Times New Roman"/>
                <w:i/>
                <w:iCs/>
                <w:kern w:val="24"/>
                <w:sz w:val="22"/>
                <w:lang w:eastAsia="es-CO"/>
              </w:rPr>
              <w:t xml:space="preserve">, </w:t>
            </w:r>
            <w:proofErr w:type="spellStart"/>
            <w:r w:rsidRPr="00DD678E">
              <w:rPr>
                <w:rFonts w:eastAsia="Times New Roman" w:cs="Times New Roman"/>
                <w:i/>
                <w:iCs/>
                <w:kern w:val="24"/>
                <w:sz w:val="22"/>
                <w:lang w:eastAsia="es-CO"/>
              </w:rPr>
              <w:t>Nasua</w:t>
            </w:r>
            <w:proofErr w:type="spellEnd"/>
            <w:r w:rsidRPr="00DD678E">
              <w:rPr>
                <w:rFonts w:eastAsia="Times New Roman" w:cs="Times New Roman"/>
                <w:i/>
                <w:iCs/>
                <w:kern w:val="24"/>
                <w:sz w:val="22"/>
                <w:lang w:eastAsia="es-CO"/>
              </w:rPr>
              <w:t xml:space="preserve"> </w:t>
            </w:r>
            <w:proofErr w:type="spellStart"/>
            <w:r w:rsidRPr="00DD678E">
              <w:rPr>
                <w:rFonts w:eastAsia="Times New Roman" w:cs="Times New Roman"/>
                <w:i/>
                <w:iCs/>
                <w:kern w:val="24"/>
                <w:sz w:val="22"/>
                <w:lang w:eastAsia="es-CO"/>
              </w:rPr>
              <w:t>nasua</w:t>
            </w:r>
            <w:proofErr w:type="spellEnd"/>
            <w:r w:rsidRPr="00DD678E">
              <w:rPr>
                <w:rFonts w:eastAsia="Times New Roman" w:cs="Times New Roman"/>
                <w:i/>
                <w:iCs/>
                <w:kern w:val="24"/>
                <w:sz w:val="22"/>
                <w:lang w:eastAsia="es-CO"/>
              </w:rPr>
              <w:t xml:space="preserve">, </w:t>
            </w:r>
            <w:proofErr w:type="spellStart"/>
            <w:r w:rsidRPr="00DD678E">
              <w:rPr>
                <w:rFonts w:eastAsia="Times New Roman" w:cs="Times New Roman"/>
                <w:i/>
                <w:iCs/>
                <w:kern w:val="24"/>
                <w:sz w:val="22"/>
                <w:lang w:eastAsia="es-CO"/>
              </w:rPr>
              <w:t>Bradypus</w:t>
            </w:r>
            <w:proofErr w:type="spellEnd"/>
            <w:r w:rsidRPr="00DD678E">
              <w:rPr>
                <w:rFonts w:eastAsia="Times New Roman" w:cs="Times New Roman"/>
                <w:i/>
                <w:iCs/>
                <w:kern w:val="24"/>
                <w:sz w:val="22"/>
                <w:lang w:eastAsia="es-CO"/>
              </w:rPr>
              <w:t xml:space="preserve"> </w:t>
            </w:r>
            <w:proofErr w:type="spellStart"/>
            <w:r w:rsidRPr="00DD678E">
              <w:rPr>
                <w:rFonts w:eastAsia="Times New Roman" w:cs="Times New Roman"/>
                <w:i/>
                <w:iCs/>
                <w:kern w:val="24"/>
                <w:sz w:val="22"/>
                <w:lang w:eastAsia="es-CO"/>
              </w:rPr>
              <w:t>tridactylus</w:t>
            </w:r>
            <w:proofErr w:type="spellEnd"/>
            <w:r w:rsidRPr="00DD678E">
              <w:rPr>
                <w:rFonts w:eastAsia="Times New Roman" w:cs="Times New Roman"/>
                <w:i/>
                <w:iCs/>
                <w:kern w:val="24"/>
                <w:sz w:val="22"/>
                <w:lang w:eastAsia="es-CO"/>
              </w:rPr>
              <w:t xml:space="preserve">, </w:t>
            </w:r>
            <w:proofErr w:type="spellStart"/>
            <w:r w:rsidRPr="00DD678E">
              <w:rPr>
                <w:rFonts w:eastAsia="Times New Roman" w:cs="Times New Roman"/>
                <w:i/>
                <w:iCs/>
                <w:kern w:val="24"/>
                <w:sz w:val="22"/>
                <w:lang w:eastAsia="es-CO"/>
              </w:rPr>
              <w:t>Choloepus</w:t>
            </w:r>
            <w:proofErr w:type="spellEnd"/>
            <w:r w:rsidRPr="00DD678E">
              <w:rPr>
                <w:rFonts w:eastAsia="Times New Roman" w:cs="Times New Roman"/>
                <w:i/>
                <w:iCs/>
                <w:kern w:val="24"/>
                <w:sz w:val="22"/>
                <w:lang w:eastAsia="es-CO"/>
              </w:rPr>
              <w:t xml:space="preserve"> </w:t>
            </w:r>
            <w:proofErr w:type="spellStart"/>
            <w:r w:rsidRPr="00DD678E">
              <w:rPr>
                <w:rFonts w:eastAsia="Times New Roman" w:cs="Times New Roman"/>
                <w:i/>
                <w:iCs/>
                <w:kern w:val="24"/>
                <w:sz w:val="22"/>
                <w:lang w:eastAsia="es-CO"/>
              </w:rPr>
              <w:t>didactylus</w:t>
            </w:r>
            <w:proofErr w:type="spellEnd"/>
            <w:r w:rsidRPr="00DD678E">
              <w:rPr>
                <w:rFonts w:eastAsia="Cambria" w:cs="Times New Roman"/>
                <w:kern w:val="24"/>
                <w:sz w:val="22"/>
                <w:lang w:eastAsia="es-CO"/>
              </w:rPr>
              <w:t xml:space="preserve"> </w:t>
            </w:r>
          </w:p>
        </w:tc>
      </w:tr>
      <w:tr w:rsidR="00CF78C9" w:rsidRPr="00F54028" w:rsidTr="00A7768B">
        <w:trPr>
          <w:trHeight w:val="314"/>
        </w:trPr>
        <w:tc>
          <w:tcPr>
            <w:tcW w:w="1908" w:type="dxa"/>
          </w:tcPr>
          <w:p w:rsidR="00CF78C9" w:rsidRPr="00DD678E" w:rsidRDefault="00CF78C9" w:rsidP="00A7768B">
            <w:pPr>
              <w:spacing w:line="313" w:lineRule="atLeast"/>
              <w:ind w:left="0" w:firstLine="0"/>
              <w:jc w:val="left"/>
              <w:textAlignment w:val="baseline"/>
              <w:rPr>
                <w:rFonts w:eastAsia="Times New Roman"/>
                <w:sz w:val="22"/>
                <w:lang w:eastAsia="es-CO"/>
              </w:rPr>
            </w:pPr>
            <w:r w:rsidRPr="00DD678E">
              <w:rPr>
                <w:rFonts w:eastAsia="Times New Roman" w:cs="Times New Roman"/>
                <w:i/>
                <w:iCs/>
                <w:kern w:val="24"/>
                <w:sz w:val="22"/>
                <w:lang w:val="en-US" w:eastAsia="es-CO"/>
              </w:rPr>
              <w:t xml:space="preserve">L. </w:t>
            </w:r>
            <w:proofErr w:type="spellStart"/>
            <w:r w:rsidRPr="00DD678E">
              <w:rPr>
                <w:rFonts w:eastAsia="Times New Roman" w:cs="Times New Roman"/>
                <w:i/>
                <w:iCs/>
                <w:kern w:val="24"/>
                <w:sz w:val="22"/>
                <w:lang w:val="en-US" w:eastAsia="es-CO"/>
              </w:rPr>
              <w:t>naiffi</w:t>
            </w:r>
            <w:proofErr w:type="spellEnd"/>
            <w:r w:rsidRPr="00DD678E">
              <w:rPr>
                <w:rFonts w:eastAsia="Cambria" w:cs="Times New Roman"/>
                <w:kern w:val="24"/>
                <w:sz w:val="22"/>
                <w:lang w:val="en-US" w:eastAsia="es-CO"/>
              </w:rPr>
              <w:t xml:space="preserve"> </w:t>
            </w:r>
          </w:p>
        </w:tc>
        <w:tc>
          <w:tcPr>
            <w:tcW w:w="1260" w:type="dxa"/>
          </w:tcPr>
          <w:p w:rsidR="00CF78C9" w:rsidRPr="00DD678E" w:rsidRDefault="00CF78C9" w:rsidP="00A7768B">
            <w:pPr>
              <w:spacing w:line="313" w:lineRule="atLeast"/>
              <w:ind w:left="0" w:firstLine="0"/>
              <w:jc w:val="center"/>
              <w:textAlignment w:val="baseline"/>
              <w:rPr>
                <w:rFonts w:eastAsia="Times New Roman"/>
                <w:sz w:val="22"/>
                <w:lang w:eastAsia="es-CO"/>
              </w:rPr>
            </w:pPr>
            <w:r w:rsidRPr="00DD678E">
              <w:rPr>
                <w:rFonts w:eastAsia="Times New Roman" w:cs="Times New Roman"/>
                <w:kern w:val="24"/>
                <w:sz w:val="22"/>
                <w:lang w:val="en-US" w:eastAsia="es-CO"/>
              </w:rPr>
              <w:t>ZCL</w:t>
            </w:r>
            <w:r w:rsidRPr="00DD678E">
              <w:rPr>
                <w:rFonts w:eastAsia="Cambria" w:cs="Times New Roman"/>
                <w:kern w:val="24"/>
                <w:sz w:val="22"/>
                <w:lang w:val="en-US" w:eastAsia="es-CO"/>
              </w:rPr>
              <w:t xml:space="preserve"> </w:t>
            </w:r>
          </w:p>
        </w:tc>
        <w:tc>
          <w:tcPr>
            <w:tcW w:w="3021" w:type="dxa"/>
          </w:tcPr>
          <w:p w:rsidR="00CF78C9" w:rsidRPr="00DD678E" w:rsidRDefault="00CF78C9" w:rsidP="00A7768B">
            <w:pPr>
              <w:ind w:left="0" w:firstLine="0"/>
              <w:jc w:val="left"/>
              <w:textAlignment w:val="baseline"/>
              <w:rPr>
                <w:rFonts w:eastAsia="Times New Roman"/>
                <w:sz w:val="22"/>
                <w:lang w:eastAsia="es-CO"/>
              </w:rPr>
            </w:pPr>
            <w:r w:rsidRPr="00DD678E">
              <w:rPr>
                <w:rFonts w:eastAsia="Times New Roman" w:cs="Times New Roman"/>
                <w:i/>
                <w:iCs/>
                <w:kern w:val="24"/>
                <w:sz w:val="22"/>
                <w:lang w:eastAsia="es-CO"/>
              </w:rPr>
              <w:t xml:space="preserve">Lu. </w:t>
            </w:r>
            <w:proofErr w:type="spellStart"/>
            <w:proofErr w:type="gramStart"/>
            <w:r w:rsidRPr="00DD678E">
              <w:rPr>
                <w:rFonts w:eastAsia="Times New Roman" w:cs="Times New Roman"/>
                <w:i/>
                <w:iCs/>
                <w:kern w:val="24"/>
                <w:sz w:val="22"/>
                <w:lang w:eastAsia="es-CO"/>
              </w:rPr>
              <w:t>squamiventris</w:t>
            </w:r>
            <w:proofErr w:type="spellEnd"/>
            <w:proofErr w:type="gramEnd"/>
            <w:r w:rsidRPr="00DD678E">
              <w:rPr>
                <w:rFonts w:eastAsia="Times New Roman" w:cs="Times New Roman"/>
                <w:i/>
                <w:iCs/>
                <w:kern w:val="24"/>
                <w:sz w:val="22"/>
                <w:lang w:eastAsia="es-CO"/>
              </w:rPr>
              <w:t xml:space="preserve">, Lu. </w:t>
            </w:r>
            <w:proofErr w:type="spellStart"/>
            <w:proofErr w:type="gramStart"/>
            <w:r w:rsidRPr="00DD678E">
              <w:rPr>
                <w:rFonts w:eastAsia="Times New Roman" w:cs="Times New Roman"/>
                <w:i/>
                <w:iCs/>
                <w:kern w:val="24"/>
                <w:sz w:val="22"/>
                <w:lang w:eastAsia="es-CO"/>
              </w:rPr>
              <w:t>paraensis</w:t>
            </w:r>
            <w:proofErr w:type="spellEnd"/>
            <w:proofErr w:type="gramEnd"/>
            <w:r w:rsidRPr="00DD678E">
              <w:rPr>
                <w:rFonts w:eastAsia="Times New Roman" w:cs="Times New Roman"/>
                <w:i/>
                <w:iCs/>
                <w:kern w:val="24"/>
                <w:sz w:val="22"/>
                <w:lang w:eastAsia="es-CO"/>
              </w:rPr>
              <w:t xml:space="preserve">, Lu. amazonensis, </w:t>
            </w:r>
            <w:proofErr w:type="spellStart"/>
            <w:r w:rsidRPr="00DD678E">
              <w:rPr>
                <w:rFonts w:eastAsia="Times New Roman" w:cs="Times New Roman"/>
                <w:i/>
                <w:iCs/>
                <w:kern w:val="24"/>
                <w:sz w:val="22"/>
                <w:lang w:eastAsia="es-CO"/>
              </w:rPr>
              <w:t>Lu.ayrozai</w:t>
            </w:r>
            <w:proofErr w:type="spellEnd"/>
            <w:r w:rsidRPr="00DD678E">
              <w:rPr>
                <w:rFonts w:eastAsia="Cambria" w:cs="Times New Roman"/>
                <w:kern w:val="24"/>
                <w:sz w:val="22"/>
                <w:lang w:eastAsia="es-CO"/>
              </w:rPr>
              <w:t xml:space="preserve"> </w:t>
            </w:r>
          </w:p>
        </w:tc>
        <w:tc>
          <w:tcPr>
            <w:tcW w:w="2429" w:type="dxa"/>
          </w:tcPr>
          <w:p w:rsidR="00CF78C9" w:rsidRPr="00DD678E" w:rsidRDefault="00CF78C9" w:rsidP="00A7768B">
            <w:pPr>
              <w:ind w:left="0" w:firstLine="0"/>
              <w:jc w:val="left"/>
              <w:textAlignment w:val="baseline"/>
              <w:rPr>
                <w:rFonts w:eastAsia="Times New Roman"/>
                <w:sz w:val="22"/>
                <w:lang w:eastAsia="es-CO"/>
              </w:rPr>
            </w:pPr>
            <w:r w:rsidRPr="00DD678E">
              <w:rPr>
                <w:rFonts w:eastAsia="Times New Roman" w:cs="Times New Roman"/>
                <w:i/>
                <w:iCs/>
                <w:kern w:val="24"/>
                <w:sz w:val="22"/>
                <w:lang w:eastAsia="es-CO"/>
              </w:rPr>
              <w:t> </w:t>
            </w:r>
            <w:r w:rsidRPr="00DD678E">
              <w:rPr>
                <w:rFonts w:eastAsia="Times New Roman" w:cs="Times New Roman"/>
                <w:i/>
                <w:iCs/>
                <w:kern w:val="24"/>
                <w:sz w:val="22"/>
                <w:lang w:val="pt-BR" w:eastAsia="es-CO"/>
              </w:rPr>
              <w:t>Dasypus novemcinctus</w:t>
            </w:r>
            <w:r w:rsidRPr="00DD678E">
              <w:rPr>
                <w:rFonts w:eastAsia="Cambria" w:cs="Times New Roman"/>
                <w:kern w:val="24"/>
                <w:sz w:val="22"/>
                <w:lang w:val="en-US" w:eastAsia="es-CO"/>
              </w:rPr>
              <w:t xml:space="preserve"> </w:t>
            </w:r>
          </w:p>
        </w:tc>
      </w:tr>
      <w:tr w:rsidR="00CF78C9" w:rsidRPr="00F54028" w:rsidTr="00A7768B">
        <w:trPr>
          <w:trHeight w:val="314"/>
        </w:trPr>
        <w:tc>
          <w:tcPr>
            <w:tcW w:w="1908" w:type="dxa"/>
          </w:tcPr>
          <w:p w:rsidR="00CF78C9" w:rsidRPr="00DD678E" w:rsidRDefault="00CF78C9" w:rsidP="00A7768B">
            <w:pPr>
              <w:spacing w:line="313" w:lineRule="atLeast"/>
              <w:ind w:left="0" w:firstLine="0"/>
              <w:jc w:val="left"/>
              <w:textAlignment w:val="baseline"/>
              <w:rPr>
                <w:rFonts w:eastAsia="Times New Roman"/>
                <w:sz w:val="22"/>
                <w:lang w:eastAsia="es-CO"/>
              </w:rPr>
            </w:pPr>
            <w:r w:rsidRPr="00DD678E">
              <w:rPr>
                <w:rFonts w:eastAsia="Times New Roman" w:cs="Times New Roman"/>
                <w:i/>
                <w:iCs/>
                <w:kern w:val="24"/>
                <w:sz w:val="22"/>
                <w:lang w:val="en-US" w:eastAsia="es-CO"/>
              </w:rPr>
              <w:t xml:space="preserve">L. </w:t>
            </w:r>
            <w:proofErr w:type="spellStart"/>
            <w:r w:rsidRPr="00DD678E">
              <w:rPr>
                <w:rFonts w:eastAsia="Times New Roman" w:cs="Times New Roman"/>
                <w:i/>
                <w:iCs/>
                <w:kern w:val="24"/>
                <w:sz w:val="22"/>
                <w:lang w:val="en-US" w:eastAsia="es-CO"/>
              </w:rPr>
              <w:t>lindenbergi</w:t>
            </w:r>
            <w:proofErr w:type="spellEnd"/>
            <w:r w:rsidRPr="00DD678E">
              <w:rPr>
                <w:rFonts w:eastAsia="Cambria" w:cs="Times New Roman"/>
                <w:kern w:val="24"/>
                <w:sz w:val="22"/>
                <w:lang w:val="en-US" w:eastAsia="es-CO"/>
              </w:rPr>
              <w:t xml:space="preserve"> </w:t>
            </w:r>
          </w:p>
        </w:tc>
        <w:tc>
          <w:tcPr>
            <w:tcW w:w="1260" w:type="dxa"/>
          </w:tcPr>
          <w:p w:rsidR="00CF78C9" w:rsidRPr="00DD678E" w:rsidRDefault="00CF78C9" w:rsidP="00A7768B">
            <w:pPr>
              <w:spacing w:line="313" w:lineRule="atLeast"/>
              <w:ind w:left="0" w:firstLine="0"/>
              <w:jc w:val="center"/>
              <w:textAlignment w:val="baseline"/>
              <w:rPr>
                <w:rFonts w:eastAsia="Times New Roman"/>
                <w:sz w:val="22"/>
                <w:lang w:eastAsia="es-CO"/>
              </w:rPr>
            </w:pPr>
            <w:r w:rsidRPr="00DD678E">
              <w:rPr>
                <w:rFonts w:eastAsia="Times New Roman" w:cs="Times New Roman"/>
                <w:kern w:val="24"/>
                <w:sz w:val="22"/>
                <w:lang w:val="en-US" w:eastAsia="es-CO"/>
              </w:rPr>
              <w:t>ZCL</w:t>
            </w:r>
            <w:r w:rsidRPr="00DD678E">
              <w:rPr>
                <w:rFonts w:eastAsia="Cambria" w:cs="Times New Roman"/>
                <w:kern w:val="24"/>
                <w:sz w:val="22"/>
                <w:lang w:val="en-US" w:eastAsia="es-CO"/>
              </w:rPr>
              <w:t xml:space="preserve"> </w:t>
            </w:r>
          </w:p>
        </w:tc>
        <w:tc>
          <w:tcPr>
            <w:tcW w:w="3021" w:type="dxa"/>
          </w:tcPr>
          <w:p w:rsidR="00CF78C9" w:rsidRPr="00DD678E" w:rsidRDefault="00CF78C9" w:rsidP="00A7768B">
            <w:pPr>
              <w:spacing w:line="313" w:lineRule="atLeast"/>
              <w:ind w:left="0" w:firstLine="0"/>
              <w:jc w:val="left"/>
              <w:textAlignment w:val="baseline"/>
              <w:rPr>
                <w:rFonts w:eastAsia="Times New Roman"/>
                <w:sz w:val="22"/>
                <w:lang w:eastAsia="es-CO"/>
              </w:rPr>
            </w:pPr>
            <w:r w:rsidRPr="00DD678E">
              <w:rPr>
                <w:rFonts w:eastAsia="Times New Roman" w:cs="Times New Roman"/>
                <w:kern w:val="24"/>
                <w:sz w:val="22"/>
                <w:lang w:val="pt-BR" w:eastAsia="es-CO"/>
              </w:rPr>
              <w:t>unknown</w:t>
            </w:r>
            <w:r w:rsidRPr="00DD678E">
              <w:rPr>
                <w:rFonts w:eastAsia="Cambria" w:cs="Times New Roman"/>
                <w:kern w:val="24"/>
                <w:sz w:val="22"/>
                <w:lang w:val="en-US" w:eastAsia="es-CO"/>
              </w:rPr>
              <w:t xml:space="preserve"> </w:t>
            </w:r>
          </w:p>
        </w:tc>
        <w:tc>
          <w:tcPr>
            <w:tcW w:w="2429" w:type="dxa"/>
          </w:tcPr>
          <w:p w:rsidR="00CF78C9" w:rsidRPr="00DD678E" w:rsidRDefault="00CF78C9" w:rsidP="00A7768B">
            <w:pPr>
              <w:spacing w:line="313" w:lineRule="atLeast"/>
              <w:ind w:left="0" w:firstLine="0"/>
              <w:jc w:val="left"/>
              <w:textAlignment w:val="baseline"/>
              <w:rPr>
                <w:rFonts w:eastAsia="Times New Roman"/>
                <w:sz w:val="22"/>
                <w:lang w:eastAsia="es-CO"/>
              </w:rPr>
            </w:pPr>
            <w:r w:rsidRPr="00DD678E">
              <w:rPr>
                <w:rFonts w:eastAsia="Times New Roman" w:cs="Times New Roman"/>
                <w:kern w:val="24"/>
                <w:sz w:val="22"/>
                <w:lang w:val="pt-BR" w:eastAsia="es-CO"/>
              </w:rPr>
              <w:t>unknown</w:t>
            </w:r>
            <w:r w:rsidRPr="00DD678E">
              <w:rPr>
                <w:rFonts w:eastAsia="Cambria" w:cs="Times New Roman"/>
                <w:kern w:val="24"/>
                <w:sz w:val="22"/>
                <w:lang w:val="en-US" w:eastAsia="es-CO"/>
              </w:rPr>
              <w:t xml:space="preserve"> </w:t>
            </w:r>
          </w:p>
        </w:tc>
      </w:tr>
    </w:tbl>
    <w:p w:rsidR="00CF78C9" w:rsidRDefault="00CF78C9" w:rsidP="00CF78C9">
      <w:pPr>
        <w:pStyle w:val="BodyTextIndent"/>
        <w:ind w:left="0" w:firstLine="0"/>
        <w:rPr>
          <w:sz w:val="22"/>
          <w:lang w:val="en-US"/>
        </w:rPr>
      </w:pPr>
    </w:p>
    <w:p w:rsidR="00CF78C9" w:rsidRDefault="00CF78C9" w:rsidP="00CF78C9">
      <w:pPr>
        <w:pStyle w:val="BodyTextIndent"/>
        <w:ind w:left="0" w:firstLine="0"/>
        <w:rPr>
          <w:sz w:val="22"/>
          <w:lang w:val="en-US"/>
        </w:rPr>
      </w:pPr>
    </w:p>
    <w:p w:rsidR="00CF78C9" w:rsidRPr="00F54028" w:rsidRDefault="00CF78C9" w:rsidP="00CF78C9">
      <w:pPr>
        <w:rPr>
          <w:b/>
          <w:bCs/>
          <w:sz w:val="22"/>
          <w:lang w:val="en-US"/>
        </w:rPr>
      </w:pPr>
      <w:r w:rsidRPr="00F54028">
        <w:rPr>
          <w:b/>
          <w:bCs/>
          <w:sz w:val="22"/>
          <w:lang w:val="en-US"/>
        </w:rPr>
        <w:t>MAPS AND TRENDS</w:t>
      </w:r>
    </w:p>
    <w:p w:rsidR="00CF78C9" w:rsidRDefault="00CF78C9" w:rsidP="00CF78C9">
      <w:pPr>
        <w:ind w:left="0" w:firstLine="0"/>
        <w:rPr>
          <w:lang w:val="en-US"/>
        </w:rPr>
      </w:pPr>
    </w:p>
    <w:p w:rsidR="00CF78C9" w:rsidRPr="00F54028" w:rsidRDefault="00CF78C9" w:rsidP="00CF78C9">
      <w:pPr>
        <w:ind w:left="0" w:firstLine="0"/>
        <w:rPr>
          <w:b/>
          <w:bCs/>
          <w:sz w:val="22"/>
          <w:lang w:val="en-US"/>
        </w:rPr>
      </w:pPr>
      <w:r>
        <w:rPr>
          <w:b/>
          <w:bCs/>
          <w:sz w:val="22"/>
          <w:lang w:val="en-US"/>
        </w:rPr>
        <w:t>Visceral l</w:t>
      </w:r>
      <w:r w:rsidRPr="00F54028">
        <w:rPr>
          <w:b/>
          <w:bCs/>
          <w:sz w:val="22"/>
          <w:lang w:val="en-US"/>
        </w:rPr>
        <w:t>eishmaniasis</w:t>
      </w:r>
    </w:p>
    <w:p w:rsidR="00CF78C9" w:rsidRPr="00F54028" w:rsidRDefault="00CF78C9" w:rsidP="00CF78C9">
      <w:pPr>
        <w:ind w:left="0" w:firstLine="0"/>
        <w:rPr>
          <w:b/>
          <w:bCs/>
          <w:sz w:val="22"/>
          <w:lang w:val="en-US"/>
        </w:rPr>
      </w:pPr>
    </w:p>
    <w:p w:rsidR="00CF78C9" w:rsidRDefault="00CF78C9" w:rsidP="00CF78C9">
      <w:pPr>
        <w:ind w:left="0" w:firstLine="0"/>
        <w:rPr>
          <w:noProof/>
          <w:lang w:eastAsia="es-CO"/>
        </w:rPr>
      </w:pPr>
      <w:r>
        <w:rPr>
          <w:noProof/>
          <w:lang w:val="en-US"/>
        </w:rPr>
        <w:drawing>
          <wp:anchor distT="0" distB="0" distL="114300" distR="114300" simplePos="0" relativeHeight="251667456" behindDoc="0" locked="0" layoutInCell="1" allowOverlap="1">
            <wp:simplePos x="0" y="0"/>
            <wp:positionH relativeFrom="column">
              <wp:posOffset>2857500</wp:posOffset>
            </wp:positionH>
            <wp:positionV relativeFrom="paragraph">
              <wp:posOffset>161925</wp:posOffset>
            </wp:positionV>
            <wp:extent cx="2782570" cy="3933825"/>
            <wp:effectExtent l="19050" t="0" r="0" b="0"/>
            <wp:wrapNone/>
            <wp:docPr id="10" name="Picture 10" descr="BRVLI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VLIRmod"/>
                    <pic:cNvPicPr>
                      <a:picLocks noChangeAspect="1" noChangeArrowheads="1"/>
                    </pic:cNvPicPr>
                  </pic:nvPicPr>
                  <pic:blipFill>
                    <a:blip r:embed="rId6" cstate="print"/>
                    <a:srcRect/>
                    <a:stretch>
                      <a:fillRect/>
                    </a:stretch>
                  </pic:blipFill>
                  <pic:spPr bwMode="auto">
                    <a:xfrm>
                      <a:off x="0" y="0"/>
                      <a:ext cx="2782570" cy="3933825"/>
                    </a:xfrm>
                    <a:prstGeom prst="rect">
                      <a:avLst/>
                    </a:prstGeom>
                    <a:noFill/>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-130175</wp:posOffset>
            </wp:positionH>
            <wp:positionV relativeFrom="paragraph">
              <wp:posOffset>116205</wp:posOffset>
            </wp:positionV>
            <wp:extent cx="2813050" cy="3979545"/>
            <wp:effectExtent l="19050" t="0" r="6350" b="0"/>
            <wp:wrapNone/>
            <wp:docPr id="9" name="Picture 9" descr="BRV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VLmod2"/>
                    <pic:cNvPicPr>
                      <a:picLocks noChangeAspect="1" noChangeArrowheads="1"/>
                    </pic:cNvPicPr>
                  </pic:nvPicPr>
                  <pic:blipFill>
                    <a:blip r:embed="rId7" cstate="print"/>
                    <a:srcRect/>
                    <a:stretch>
                      <a:fillRect/>
                    </a:stretch>
                  </pic:blipFill>
                  <pic:spPr bwMode="auto">
                    <a:xfrm>
                      <a:off x="0" y="0"/>
                      <a:ext cx="2813050" cy="3979545"/>
                    </a:xfrm>
                    <a:prstGeom prst="rect">
                      <a:avLst/>
                    </a:prstGeom>
                    <a:noFill/>
                  </pic:spPr>
                </pic:pic>
              </a:graphicData>
            </a:graphic>
          </wp:anchor>
        </w:drawing>
      </w:r>
    </w:p>
    <w:p w:rsidR="00CF78C9" w:rsidRDefault="00CF78C9" w:rsidP="00CF78C9">
      <w:pPr>
        <w:ind w:left="0" w:firstLine="0"/>
        <w:rPr>
          <w:noProof/>
          <w:lang w:eastAsia="es-CO"/>
        </w:rPr>
      </w:pPr>
    </w:p>
    <w:p w:rsidR="00CF78C9" w:rsidRDefault="00CF78C9" w:rsidP="00CF78C9">
      <w:pPr>
        <w:ind w:left="0" w:firstLine="0"/>
        <w:rPr>
          <w:noProof/>
          <w:lang w:eastAsia="es-CO"/>
        </w:rPr>
      </w:pPr>
    </w:p>
    <w:p w:rsidR="00CF78C9" w:rsidRDefault="00CF78C9" w:rsidP="00CF78C9">
      <w:pPr>
        <w:ind w:left="0" w:firstLine="0"/>
        <w:rPr>
          <w:noProof/>
          <w:lang w:eastAsia="es-CO"/>
        </w:rPr>
      </w:pPr>
    </w:p>
    <w:p w:rsidR="00CF78C9" w:rsidRDefault="00CF78C9" w:rsidP="00CF78C9">
      <w:pPr>
        <w:ind w:left="0" w:firstLine="0"/>
        <w:rPr>
          <w:noProof/>
          <w:lang w:eastAsia="es-CO"/>
        </w:rPr>
      </w:pPr>
    </w:p>
    <w:p w:rsidR="00CF78C9" w:rsidRDefault="00CF78C9" w:rsidP="00CF78C9">
      <w:pPr>
        <w:ind w:left="0" w:firstLine="0"/>
        <w:rPr>
          <w:noProof/>
          <w:lang w:eastAsia="es-CO"/>
        </w:rPr>
      </w:pPr>
    </w:p>
    <w:p w:rsidR="00CF78C9" w:rsidRDefault="00CF78C9" w:rsidP="00CF78C9">
      <w:pPr>
        <w:ind w:left="0" w:firstLine="0"/>
        <w:rPr>
          <w:noProof/>
          <w:lang w:eastAsia="es-CO"/>
        </w:rPr>
      </w:pPr>
    </w:p>
    <w:p w:rsidR="00CF78C9" w:rsidRDefault="00CF78C9" w:rsidP="00CF78C9">
      <w:pPr>
        <w:ind w:left="0" w:firstLine="0"/>
        <w:rPr>
          <w:noProof/>
          <w:lang w:eastAsia="es-CO"/>
        </w:rPr>
      </w:pPr>
    </w:p>
    <w:p w:rsidR="00CF78C9" w:rsidRDefault="00CF78C9" w:rsidP="00CF78C9">
      <w:pPr>
        <w:ind w:left="0" w:firstLine="0"/>
        <w:rPr>
          <w:noProof/>
          <w:lang w:eastAsia="es-CO"/>
        </w:rPr>
      </w:pPr>
    </w:p>
    <w:p w:rsidR="00CF78C9" w:rsidRDefault="00CF78C9" w:rsidP="00CF78C9">
      <w:pPr>
        <w:ind w:left="0" w:firstLine="0"/>
        <w:rPr>
          <w:noProof/>
          <w:lang w:eastAsia="es-CO"/>
        </w:rPr>
      </w:pPr>
    </w:p>
    <w:p w:rsidR="00CF78C9" w:rsidRDefault="00CF78C9" w:rsidP="00CF78C9">
      <w:pPr>
        <w:ind w:left="0" w:firstLine="0"/>
        <w:rPr>
          <w:noProof/>
          <w:lang w:eastAsia="es-CO"/>
        </w:rPr>
      </w:pPr>
    </w:p>
    <w:p w:rsidR="00CF78C9" w:rsidRDefault="00CF78C9" w:rsidP="00CF78C9">
      <w:pPr>
        <w:ind w:left="0" w:firstLine="0"/>
        <w:rPr>
          <w:noProof/>
          <w:lang w:eastAsia="es-CO"/>
        </w:rPr>
      </w:pPr>
    </w:p>
    <w:p w:rsidR="00CF78C9" w:rsidRDefault="00CF78C9" w:rsidP="00CF78C9">
      <w:pPr>
        <w:ind w:left="0" w:firstLine="0"/>
        <w:rPr>
          <w:noProof/>
          <w:lang w:eastAsia="es-CO"/>
        </w:rPr>
      </w:pPr>
    </w:p>
    <w:p w:rsidR="00CF78C9" w:rsidRDefault="00CF78C9" w:rsidP="00CF78C9">
      <w:pPr>
        <w:ind w:left="0" w:firstLine="0"/>
        <w:rPr>
          <w:noProof/>
          <w:lang w:eastAsia="es-CO"/>
        </w:rPr>
      </w:pPr>
    </w:p>
    <w:p w:rsidR="00CF78C9" w:rsidRDefault="00CF78C9" w:rsidP="00CF78C9">
      <w:pPr>
        <w:ind w:left="0" w:firstLine="0"/>
        <w:rPr>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r>
        <w:rPr>
          <w:b/>
          <w:noProof/>
          <w:lang w:eastAsia="es-CO"/>
        </w:rPr>
        <w:t>Cutaneous l</w:t>
      </w:r>
      <w:r w:rsidRPr="00F54028">
        <w:rPr>
          <w:b/>
          <w:noProof/>
          <w:lang w:eastAsia="es-CO"/>
        </w:rPr>
        <w:t>eishmaniasis</w:t>
      </w:r>
    </w:p>
    <w:p w:rsidR="00CF78C9" w:rsidRDefault="00CF78C9" w:rsidP="00CF78C9">
      <w:pPr>
        <w:ind w:left="0" w:firstLine="0"/>
        <w:rPr>
          <w:b/>
          <w:noProof/>
          <w:lang w:eastAsia="es-CO"/>
        </w:rPr>
      </w:pPr>
      <w:r>
        <w:rPr>
          <w:b/>
          <w:noProof/>
          <w:lang w:val="en-US"/>
        </w:rPr>
        <w:drawing>
          <wp:anchor distT="0" distB="0" distL="114300" distR="114300" simplePos="0" relativeHeight="251664384" behindDoc="0" locked="0" layoutInCell="1" allowOverlap="1">
            <wp:simplePos x="0" y="0"/>
            <wp:positionH relativeFrom="column">
              <wp:posOffset>-721995</wp:posOffset>
            </wp:positionH>
            <wp:positionV relativeFrom="paragraph">
              <wp:posOffset>7620</wp:posOffset>
            </wp:positionV>
            <wp:extent cx="2966720" cy="4195445"/>
            <wp:effectExtent l="19050" t="0" r="5080" b="0"/>
            <wp:wrapNone/>
            <wp:docPr id="7" name="Picture 7" descr="BRC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CLmod2"/>
                    <pic:cNvPicPr>
                      <a:picLocks noChangeAspect="1" noChangeArrowheads="1"/>
                    </pic:cNvPicPr>
                  </pic:nvPicPr>
                  <pic:blipFill>
                    <a:blip r:embed="rId8" cstate="print"/>
                    <a:srcRect/>
                    <a:stretch>
                      <a:fillRect/>
                    </a:stretch>
                  </pic:blipFill>
                  <pic:spPr bwMode="auto">
                    <a:xfrm>
                      <a:off x="0" y="0"/>
                      <a:ext cx="2966720" cy="4195445"/>
                    </a:xfrm>
                    <a:prstGeom prst="rect">
                      <a:avLst/>
                    </a:prstGeom>
                    <a:noFill/>
                  </pic:spPr>
                </pic:pic>
              </a:graphicData>
            </a:graphic>
          </wp:anchor>
        </w:drawing>
      </w:r>
      <w:r>
        <w:rPr>
          <w:b/>
          <w:noProof/>
          <w:lang w:val="en-US"/>
        </w:rPr>
        <w:drawing>
          <wp:anchor distT="0" distB="0" distL="114300" distR="114300" simplePos="0" relativeHeight="251665408" behindDoc="0" locked="0" layoutInCell="1" allowOverlap="1">
            <wp:simplePos x="0" y="0"/>
            <wp:positionH relativeFrom="column">
              <wp:posOffset>2628900</wp:posOffset>
            </wp:positionH>
            <wp:positionV relativeFrom="paragraph">
              <wp:posOffset>53340</wp:posOffset>
            </wp:positionV>
            <wp:extent cx="2933700" cy="4149725"/>
            <wp:effectExtent l="19050" t="0" r="0" b="0"/>
            <wp:wrapNone/>
            <wp:docPr id="8" name="Picture 8" descr="BRCLI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CLIRmod"/>
                    <pic:cNvPicPr>
                      <a:picLocks noChangeAspect="1" noChangeArrowheads="1"/>
                    </pic:cNvPicPr>
                  </pic:nvPicPr>
                  <pic:blipFill>
                    <a:blip r:embed="rId9" cstate="print"/>
                    <a:srcRect/>
                    <a:stretch>
                      <a:fillRect/>
                    </a:stretch>
                  </pic:blipFill>
                  <pic:spPr bwMode="auto">
                    <a:xfrm>
                      <a:off x="0" y="0"/>
                      <a:ext cx="2933700" cy="4149725"/>
                    </a:xfrm>
                    <a:prstGeom prst="rect">
                      <a:avLst/>
                    </a:prstGeom>
                    <a:noFill/>
                  </pic:spPr>
                </pic:pic>
              </a:graphicData>
            </a:graphic>
          </wp:anchor>
        </w:drawing>
      </w: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noProof/>
          <w:lang w:eastAsia="es-CO"/>
        </w:rPr>
      </w:pPr>
    </w:p>
    <w:p w:rsidR="00CF78C9" w:rsidRDefault="00CF78C9" w:rsidP="00CF78C9">
      <w:pPr>
        <w:ind w:left="0" w:firstLine="0"/>
        <w:rPr>
          <w:b/>
          <w:bCs/>
          <w:lang w:val="en-US"/>
        </w:rPr>
      </w:pPr>
    </w:p>
    <w:p w:rsidR="00CF78C9" w:rsidRDefault="00CF78C9" w:rsidP="00CF78C9">
      <w:pPr>
        <w:ind w:left="0" w:firstLine="0"/>
        <w:rPr>
          <w:b/>
          <w:bCs/>
          <w:lang w:val="en-US"/>
        </w:rPr>
      </w:pPr>
    </w:p>
    <w:p w:rsidR="00CF78C9" w:rsidRDefault="00CF78C9" w:rsidP="00CF78C9">
      <w:pPr>
        <w:ind w:left="0" w:firstLine="0"/>
        <w:rPr>
          <w:b/>
          <w:bCs/>
          <w:lang w:val="en-US"/>
        </w:rPr>
      </w:pPr>
      <w:r w:rsidRPr="00E22457">
        <w:rPr>
          <w:b/>
          <w:bCs/>
          <w:lang w:val="en-US"/>
        </w:rPr>
        <w:t xml:space="preserve">Visceral leishmaniasis </w:t>
      </w:r>
      <w:r>
        <w:rPr>
          <w:b/>
          <w:bCs/>
          <w:lang w:val="en-US"/>
        </w:rPr>
        <w:t>trend</w:t>
      </w:r>
    </w:p>
    <w:p w:rsidR="00CF78C9" w:rsidRDefault="00CF78C9" w:rsidP="00CF78C9">
      <w:pPr>
        <w:ind w:left="0" w:firstLine="0"/>
        <w:rPr>
          <w:b/>
          <w:noProof/>
          <w:lang w:eastAsia="es-CO"/>
        </w:rPr>
      </w:pPr>
    </w:p>
    <w:p w:rsidR="00CF78C9" w:rsidRDefault="00CF78C9" w:rsidP="00CF78C9">
      <w:pPr>
        <w:ind w:left="0" w:firstLine="0"/>
        <w:rPr>
          <w:b/>
          <w:noProof/>
          <w:lang w:eastAsia="es-CO"/>
        </w:rPr>
      </w:pPr>
      <w:r>
        <w:rPr>
          <w:b/>
          <w:noProof/>
          <w:lang w:val="en-US"/>
        </w:rPr>
        <w:drawing>
          <wp:anchor distT="0" distB="0" distL="114300" distR="114300" simplePos="0" relativeHeight="251660288" behindDoc="0" locked="0" layoutInCell="1" allowOverlap="1">
            <wp:simplePos x="0" y="0"/>
            <wp:positionH relativeFrom="column">
              <wp:posOffset>-1714500</wp:posOffset>
            </wp:positionH>
            <wp:positionV relativeFrom="paragraph">
              <wp:posOffset>108585</wp:posOffset>
            </wp:positionV>
            <wp:extent cx="9013825" cy="2465070"/>
            <wp:effectExtent l="0" t="0" r="0" b="0"/>
            <wp:wrapNone/>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noProof/>
          <w:lang w:eastAsia="es-CO"/>
        </w:rPr>
      </w:pPr>
    </w:p>
    <w:p w:rsidR="00CF78C9" w:rsidRDefault="00CF78C9" w:rsidP="00CF78C9">
      <w:pPr>
        <w:ind w:left="0" w:firstLine="0"/>
        <w:rPr>
          <w:b/>
          <w:bCs/>
          <w:lang w:val="en-US"/>
        </w:rPr>
      </w:pPr>
    </w:p>
    <w:p w:rsidR="00CF78C9" w:rsidRDefault="00CF78C9" w:rsidP="00CF78C9">
      <w:pPr>
        <w:ind w:left="0" w:firstLine="0"/>
        <w:rPr>
          <w:b/>
          <w:bCs/>
          <w:lang w:val="en-US"/>
        </w:rPr>
      </w:pPr>
    </w:p>
    <w:p w:rsidR="00CF78C9" w:rsidRDefault="00CF78C9" w:rsidP="00CF78C9">
      <w:pPr>
        <w:ind w:left="0" w:firstLine="0"/>
        <w:rPr>
          <w:b/>
          <w:bCs/>
          <w:lang w:val="en-US"/>
        </w:rPr>
      </w:pPr>
    </w:p>
    <w:p w:rsidR="00CF78C9" w:rsidRDefault="00CF78C9" w:rsidP="00CF78C9">
      <w:pPr>
        <w:ind w:left="0" w:firstLine="0"/>
        <w:rPr>
          <w:b/>
          <w:bCs/>
          <w:lang w:val="en-US"/>
        </w:rPr>
      </w:pPr>
    </w:p>
    <w:p w:rsidR="00CF78C9" w:rsidRDefault="00CF78C9" w:rsidP="00CF78C9">
      <w:pPr>
        <w:ind w:left="0" w:firstLine="0"/>
        <w:rPr>
          <w:b/>
          <w:bCs/>
          <w:lang w:val="en-US"/>
        </w:rPr>
      </w:pPr>
    </w:p>
    <w:p w:rsidR="00CF78C9" w:rsidRDefault="00CF78C9" w:rsidP="00CF78C9">
      <w:pPr>
        <w:ind w:left="0" w:firstLine="0"/>
        <w:rPr>
          <w:b/>
          <w:bCs/>
          <w:lang w:val="en-US"/>
        </w:rPr>
      </w:pPr>
    </w:p>
    <w:p w:rsidR="00CF78C9" w:rsidRDefault="00CF78C9" w:rsidP="00CF78C9">
      <w:pPr>
        <w:ind w:left="0" w:firstLine="0"/>
        <w:rPr>
          <w:b/>
          <w:bCs/>
          <w:lang w:val="en-US"/>
        </w:rPr>
      </w:pPr>
    </w:p>
    <w:p w:rsidR="00CF78C9" w:rsidRPr="00B80D34" w:rsidRDefault="00CF78C9" w:rsidP="00CF78C9">
      <w:pPr>
        <w:ind w:left="0" w:firstLine="0"/>
        <w:rPr>
          <w:b/>
          <w:bCs/>
          <w:sz w:val="22"/>
          <w:lang w:val="en-US"/>
        </w:rPr>
      </w:pPr>
      <w:r>
        <w:rPr>
          <w:noProof/>
          <w:lang w:val="en-US"/>
        </w:rPr>
        <w:drawing>
          <wp:anchor distT="0" distB="0" distL="114300" distR="114300" simplePos="0" relativeHeight="251661312" behindDoc="0" locked="0" layoutInCell="1" allowOverlap="1">
            <wp:simplePos x="0" y="0"/>
            <wp:positionH relativeFrom="column">
              <wp:posOffset>-1325880</wp:posOffset>
            </wp:positionH>
            <wp:positionV relativeFrom="paragraph">
              <wp:posOffset>-60325</wp:posOffset>
            </wp:positionV>
            <wp:extent cx="8442960" cy="3084195"/>
            <wp:effectExtent l="0" t="0" r="0" b="0"/>
            <wp:wrapNone/>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B80D34">
        <w:rPr>
          <w:b/>
          <w:bCs/>
          <w:sz w:val="22"/>
          <w:lang w:val="en-US"/>
        </w:rPr>
        <w:t>Cutaneous leishmaniasis trend</w:t>
      </w:r>
    </w:p>
    <w:p w:rsidR="00CF78C9" w:rsidRPr="009954C1" w:rsidRDefault="00CF78C9" w:rsidP="00CF78C9">
      <w:pPr>
        <w:ind w:left="0" w:firstLine="0"/>
        <w:rPr>
          <w:noProof/>
          <w:lang w:val="en-GB" w:eastAsia="es-CO"/>
        </w:rPr>
      </w:pPr>
    </w:p>
    <w:p w:rsidR="00CF78C9" w:rsidRPr="009954C1" w:rsidRDefault="00CF78C9" w:rsidP="00CF78C9">
      <w:pPr>
        <w:ind w:left="0" w:firstLine="0"/>
        <w:rPr>
          <w:noProof/>
          <w:lang w:val="en-GB" w:eastAsia="es-CO"/>
        </w:rPr>
      </w:pPr>
    </w:p>
    <w:p w:rsidR="00CF78C9" w:rsidRPr="009954C1" w:rsidRDefault="00CF78C9" w:rsidP="00CF78C9">
      <w:pPr>
        <w:ind w:left="0" w:firstLine="0"/>
        <w:rPr>
          <w:noProof/>
          <w:lang w:val="en-GB" w:eastAsia="es-CO"/>
        </w:rPr>
      </w:pPr>
    </w:p>
    <w:p w:rsidR="00CF78C9" w:rsidRPr="009954C1" w:rsidRDefault="00CF78C9" w:rsidP="00CF78C9">
      <w:pPr>
        <w:ind w:left="0" w:firstLine="0"/>
        <w:rPr>
          <w:noProof/>
          <w:lang w:val="en-GB" w:eastAsia="es-CO"/>
        </w:rPr>
      </w:pPr>
    </w:p>
    <w:p w:rsidR="00CF78C9" w:rsidRPr="009954C1" w:rsidRDefault="00CF78C9" w:rsidP="00CF78C9">
      <w:pPr>
        <w:ind w:left="0" w:firstLine="0"/>
        <w:rPr>
          <w:noProof/>
          <w:lang w:val="en-GB" w:eastAsia="es-CO"/>
        </w:rPr>
      </w:pPr>
    </w:p>
    <w:p w:rsidR="00CF78C9" w:rsidRPr="009954C1" w:rsidRDefault="00CF78C9" w:rsidP="00CF78C9">
      <w:pPr>
        <w:ind w:left="0" w:firstLine="0"/>
        <w:rPr>
          <w:noProof/>
          <w:lang w:val="en-GB" w:eastAsia="es-CO"/>
        </w:rPr>
      </w:pPr>
    </w:p>
    <w:p w:rsidR="00CF78C9" w:rsidRPr="009954C1" w:rsidRDefault="00CF78C9" w:rsidP="00CF78C9">
      <w:pPr>
        <w:ind w:left="0" w:firstLine="0"/>
        <w:rPr>
          <w:noProof/>
          <w:lang w:val="en-GB" w:eastAsia="es-CO"/>
        </w:rPr>
      </w:pPr>
    </w:p>
    <w:p w:rsidR="00CF78C9" w:rsidRPr="009954C1" w:rsidRDefault="00CF78C9" w:rsidP="00CF78C9">
      <w:pPr>
        <w:ind w:left="0" w:firstLine="0"/>
        <w:rPr>
          <w:noProof/>
          <w:lang w:val="en-GB" w:eastAsia="es-CO"/>
        </w:rPr>
      </w:pPr>
    </w:p>
    <w:p w:rsidR="00CF78C9" w:rsidRPr="009954C1" w:rsidRDefault="00CF78C9" w:rsidP="00CF78C9">
      <w:pPr>
        <w:ind w:left="0" w:firstLine="0"/>
        <w:rPr>
          <w:noProof/>
          <w:lang w:val="en-GB" w:eastAsia="es-CO"/>
        </w:rPr>
      </w:pPr>
    </w:p>
    <w:p w:rsidR="00CF78C9" w:rsidRPr="009954C1" w:rsidRDefault="00CF78C9" w:rsidP="00CF78C9">
      <w:pPr>
        <w:ind w:left="0" w:firstLine="0"/>
        <w:rPr>
          <w:noProof/>
          <w:lang w:val="en-GB" w:eastAsia="es-CO"/>
        </w:rPr>
      </w:pPr>
    </w:p>
    <w:p w:rsidR="00CF78C9" w:rsidRPr="009954C1" w:rsidRDefault="00CF78C9" w:rsidP="00CF78C9">
      <w:pPr>
        <w:ind w:left="0" w:firstLine="0"/>
        <w:rPr>
          <w:noProof/>
          <w:lang w:val="en-GB" w:eastAsia="es-CO"/>
        </w:rPr>
      </w:pPr>
    </w:p>
    <w:p w:rsidR="00CF78C9" w:rsidRPr="009954C1" w:rsidRDefault="00CF78C9" w:rsidP="00CF78C9">
      <w:pPr>
        <w:ind w:left="0" w:firstLine="0"/>
        <w:rPr>
          <w:noProof/>
          <w:lang w:val="en-GB" w:eastAsia="es-CO"/>
        </w:rPr>
      </w:pPr>
    </w:p>
    <w:p w:rsidR="00CF78C9" w:rsidRPr="009954C1" w:rsidRDefault="00CF78C9" w:rsidP="00CF78C9">
      <w:pPr>
        <w:ind w:left="0" w:firstLine="0"/>
        <w:rPr>
          <w:noProof/>
          <w:lang w:val="en-GB" w:eastAsia="es-CO"/>
        </w:rPr>
      </w:pPr>
    </w:p>
    <w:p w:rsidR="00CF78C9" w:rsidRPr="009954C1" w:rsidRDefault="00CF78C9" w:rsidP="00CF78C9">
      <w:pPr>
        <w:ind w:left="0" w:firstLine="0"/>
        <w:rPr>
          <w:noProof/>
          <w:lang w:val="en-GB" w:eastAsia="es-CO"/>
        </w:rPr>
      </w:pPr>
    </w:p>
    <w:p w:rsidR="00CF78C9" w:rsidRPr="009954C1" w:rsidRDefault="00CF78C9" w:rsidP="00CF78C9">
      <w:pPr>
        <w:ind w:left="0" w:firstLine="0"/>
        <w:rPr>
          <w:noProof/>
          <w:lang w:val="en-GB" w:eastAsia="es-CO"/>
        </w:rPr>
      </w:pPr>
    </w:p>
    <w:p w:rsidR="00CF78C9" w:rsidRPr="009954C1" w:rsidRDefault="00CF78C9" w:rsidP="00CF78C9">
      <w:pPr>
        <w:ind w:left="0" w:firstLine="0"/>
        <w:rPr>
          <w:noProof/>
          <w:lang w:val="en-GB" w:eastAsia="es-CO"/>
        </w:rPr>
      </w:pPr>
    </w:p>
    <w:p w:rsidR="00CF78C9" w:rsidRPr="009954C1" w:rsidRDefault="00CF78C9" w:rsidP="00CF78C9">
      <w:pPr>
        <w:ind w:left="0" w:firstLine="0"/>
        <w:rPr>
          <w:noProof/>
          <w:lang w:val="en-GB" w:eastAsia="es-CO"/>
        </w:rPr>
      </w:pPr>
    </w:p>
    <w:p w:rsidR="00CF78C9" w:rsidRPr="00DD678E" w:rsidRDefault="00CF78C9" w:rsidP="00CF78C9">
      <w:pPr>
        <w:pStyle w:val="BodyTextIndent"/>
        <w:ind w:left="0" w:firstLine="0"/>
        <w:rPr>
          <w:b/>
          <w:bCs/>
          <w:sz w:val="22"/>
          <w:lang w:val="en-US"/>
        </w:rPr>
      </w:pPr>
      <w:r>
        <w:rPr>
          <w:noProof/>
          <w:sz w:val="22"/>
          <w:lang w:val="en-US"/>
        </w:rPr>
        <w:drawing>
          <wp:anchor distT="0" distB="0" distL="114300" distR="114300" simplePos="0" relativeHeight="251662336" behindDoc="0" locked="0" layoutInCell="1" allowOverlap="1">
            <wp:simplePos x="0" y="0"/>
            <wp:positionH relativeFrom="column">
              <wp:posOffset>-182880</wp:posOffset>
            </wp:positionH>
            <wp:positionV relativeFrom="paragraph">
              <wp:posOffset>114300</wp:posOffset>
            </wp:positionV>
            <wp:extent cx="5940425" cy="2747010"/>
            <wp:effectExtent l="0" t="0" r="0" b="0"/>
            <wp:wrapNone/>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DD678E">
        <w:rPr>
          <w:b/>
          <w:bCs/>
          <w:sz w:val="22"/>
          <w:lang w:val="en-US"/>
        </w:rPr>
        <w:t>M</w:t>
      </w:r>
      <w:r>
        <w:rPr>
          <w:b/>
          <w:bCs/>
          <w:sz w:val="22"/>
          <w:lang w:val="en-US"/>
        </w:rPr>
        <w:t>ucocutaneous leishmaniasis trend</w:t>
      </w:r>
    </w:p>
    <w:p w:rsidR="00CF78C9" w:rsidRDefault="00CF78C9" w:rsidP="00CF78C9">
      <w:pPr>
        <w:pStyle w:val="BodyTextIndent"/>
        <w:ind w:left="0" w:firstLine="0"/>
        <w:rPr>
          <w:sz w:val="22"/>
          <w:lang w:val="en-US"/>
        </w:rPr>
      </w:pPr>
    </w:p>
    <w:p w:rsidR="00CF78C9" w:rsidRDefault="00CF78C9" w:rsidP="00CF78C9">
      <w:pPr>
        <w:pStyle w:val="BodyTextIndent"/>
        <w:ind w:left="0" w:firstLine="0"/>
        <w:rPr>
          <w:sz w:val="22"/>
          <w:lang w:val="en-US"/>
        </w:rPr>
      </w:pPr>
    </w:p>
    <w:p w:rsidR="00CF78C9" w:rsidRDefault="00CF78C9" w:rsidP="00CF78C9">
      <w:pPr>
        <w:pStyle w:val="BodyTextIndent"/>
        <w:ind w:left="0" w:firstLine="0"/>
        <w:rPr>
          <w:sz w:val="22"/>
          <w:lang w:val="en-US"/>
        </w:rPr>
      </w:pPr>
    </w:p>
    <w:p w:rsidR="00CF78C9" w:rsidRDefault="00CF78C9" w:rsidP="00CF78C9">
      <w:pPr>
        <w:pStyle w:val="BodyTextIndent"/>
        <w:ind w:left="0" w:firstLine="0"/>
        <w:rPr>
          <w:sz w:val="22"/>
          <w:lang w:val="en-US"/>
        </w:rPr>
      </w:pPr>
    </w:p>
    <w:p w:rsidR="00CF78C9" w:rsidRDefault="00CF78C9" w:rsidP="00CF78C9">
      <w:pPr>
        <w:pStyle w:val="BodyTextIndent"/>
        <w:ind w:left="0" w:firstLine="0"/>
        <w:rPr>
          <w:sz w:val="22"/>
          <w:lang w:val="en-US"/>
        </w:rPr>
      </w:pPr>
    </w:p>
    <w:p w:rsidR="00CF78C9" w:rsidRDefault="00CF78C9" w:rsidP="00CF78C9">
      <w:pPr>
        <w:pStyle w:val="BodyTextIndent"/>
        <w:ind w:left="0" w:firstLine="0"/>
        <w:rPr>
          <w:sz w:val="22"/>
          <w:lang w:val="en-US"/>
        </w:rPr>
      </w:pPr>
    </w:p>
    <w:p w:rsidR="00CF78C9" w:rsidRDefault="00CF78C9" w:rsidP="00CF78C9">
      <w:pPr>
        <w:pStyle w:val="BodyTextIndent"/>
        <w:ind w:left="0" w:firstLine="0"/>
        <w:rPr>
          <w:sz w:val="22"/>
          <w:lang w:val="en-US"/>
        </w:rPr>
      </w:pPr>
    </w:p>
    <w:p w:rsidR="00CF78C9" w:rsidRDefault="00CF78C9" w:rsidP="00CF78C9">
      <w:pPr>
        <w:pStyle w:val="BodyTextIndent"/>
        <w:ind w:left="0" w:firstLine="0"/>
        <w:rPr>
          <w:sz w:val="22"/>
          <w:lang w:val="en-US"/>
        </w:rPr>
      </w:pPr>
    </w:p>
    <w:p w:rsidR="00CF78C9" w:rsidRDefault="00CF78C9" w:rsidP="00CF78C9">
      <w:pPr>
        <w:pStyle w:val="BodyTextIndent"/>
        <w:ind w:left="0" w:firstLine="0"/>
        <w:rPr>
          <w:sz w:val="22"/>
          <w:lang w:val="en-US"/>
        </w:rPr>
      </w:pPr>
    </w:p>
    <w:p w:rsidR="00CF78C9" w:rsidRDefault="00CF78C9" w:rsidP="00CF78C9">
      <w:pPr>
        <w:pStyle w:val="BodyTextIndent"/>
        <w:ind w:left="0" w:firstLine="0"/>
        <w:rPr>
          <w:sz w:val="22"/>
          <w:lang w:val="en-US"/>
        </w:rPr>
      </w:pPr>
    </w:p>
    <w:p w:rsidR="00CF78C9" w:rsidRDefault="00CF78C9" w:rsidP="00CF78C9">
      <w:pPr>
        <w:pStyle w:val="BodyTextIndent"/>
        <w:ind w:left="0" w:firstLine="0"/>
        <w:rPr>
          <w:sz w:val="22"/>
          <w:lang w:val="en-US"/>
        </w:rPr>
      </w:pPr>
    </w:p>
    <w:p w:rsidR="00CF78C9" w:rsidRDefault="00CF78C9" w:rsidP="00CF78C9">
      <w:pPr>
        <w:spacing w:line="360" w:lineRule="auto"/>
        <w:ind w:left="0" w:firstLine="0"/>
        <w:rPr>
          <w:b/>
          <w:sz w:val="22"/>
          <w:lang w:val="en-US"/>
        </w:rPr>
      </w:pPr>
      <w:r>
        <w:rPr>
          <w:b/>
          <w:noProof/>
          <w:sz w:val="22"/>
          <w:lang w:val="en-US"/>
        </w:rPr>
        <w:drawing>
          <wp:anchor distT="0" distB="0" distL="114300" distR="114300" simplePos="0" relativeHeight="251663360" behindDoc="0" locked="0" layoutInCell="1" allowOverlap="1">
            <wp:simplePos x="0" y="0"/>
            <wp:positionH relativeFrom="column">
              <wp:posOffset>274320</wp:posOffset>
            </wp:positionH>
            <wp:positionV relativeFrom="paragraph">
              <wp:posOffset>60960</wp:posOffset>
            </wp:positionV>
            <wp:extent cx="5142230" cy="2058035"/>
            <wp:effectExtent l="0" t="0" r="0" b="0"/>
            <wp:wrapNone/>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b/>
          <w:sz w:val="22"/>
          <w:lang w:val="en-US"/>
        </w:rPr>
        <w:t>Mortality trend</w:t>
      </w:r>
    </w:p>
    <w:p w:rsidR="00CF78C9" w:rsidRDefault="00CF78C9" w:rsidP="00CF78C9">
      <w:pPr>
        <w:spacing w:line="360" w:lineRule="auto"/>
        <w:ind w:left="0" w:firstLine="0"/>
        <w:rPr>
          <w:b/>
          <w:sz w:val="22"/>
          <w:lang w:val="en-US"/>
        </w:rPr>
      </w:pPr>
    </w:p>
    <w:p w:rsidR="00CF78C9" w:rsidRDefault="00CF78C9" w:rsidP="00CF78C9">
      <w:pPr>
        <w:spacing w:line="360" w:lineRule="auto"/>
        <w:ind w:left="0" w:firstLine="0"/>
        <w:rPr>
          <w:b/>
          <w:sz w:val="22"/>
          <w:lang w:val="en-US"/>
        </w:rPr>
      </w:pPr>
    </w:p>
    <w:p w:rsidR="00CF78C9" w:rsidRDefault="00CF78C9" w:rsidP="00CF78C9">
      <w:pPr>
        <w:spacing w:line="360" w:lineRule="auto"/>
        <w:ind w:left="0" w:firstLine="0"/>
        <w:rPr>
          <w:b/>
          <w:sz w:val="22"/>
          <w:lang w:val="en-US"/>
        </w:rPr>
      </w:pPr>
    </w:p>
    <w:p w:rsidR="00CF78C9" w:rsidRDefault="00CF78C9" w:rsidP="00CF78C9">
      <w:pPr>
        <w:spacing w:line="360" w:lineRule="auto"/>
        <w:ind w:left="0" w:firstLine="0"/>
        <w:rPr>
          <w:b/>
          <w:sz w:val="22"/>
          <w:lang w:val="en-US"/>
        </w:rPr>
      </w:pPr>
    </w:p>
    <w:p w:rsidR="00CF78C9" w:rsidRDefault="00CF78C9" w:rsidP="00CF78C9">
      <w:pPr>
        <w:spacing w:line="360" w:lineRule="auto"/>
        <w:ind w:left="0" w:firstLine="0"/>
        <w:rPr>
          <w:b/>
          <w:sz w:val="22"/>
          <w:lang w:val="en-US"/>
        </w:rPr>
      </w:pPr>
    </w:p>
    <w:p w:rsidR="00CF78C9" w:rsidRDefault="00CF78C9" w:rsidP="00CF78C9">
      <w:pPr>
        <w:spacing w:line="360" w:lineRule="auto"/>
        <w:ind w:left="0" w:firstLine="0"/>
        <w:rPr>
          <w:b/>
          <w:sz w:val="22"/>
          <w:lang w:val="en-US"/>
        </w:rPr>
      </w:pPr>
    </w:p>
    <w:p w:rsidR="00CF78C9" w:rsidRDefault="00CF78C9" w:rsidP="00CF78C9">
      <w:pPr>
        <w:spacing w:line="360" w:lineRule="auto"/>
        <w:ind w:left="0" w:firstLine="0"/>
        <w:rPr>
          <w:b/>
          <w:sz w:val="22"/>
          <w:lang w:val="en-US"/>
        </w:rPr>
      </w:pPr>
    </w:p>
    <w:p w:rsidR="00CF78C9" w:rsidRDefault="00CF78C9" w:rsidP="00CF78C9">
      <w:pPr>
        <w:spacing w:line="360" w:lineRule="auto"/>
        <w:ind w:left="0" w:firstLine="0"/>
        <w:rPr>
          <w:b/>
          <w:sz w:val="22"/>
          <w:lang w:val="en-US"/>
        </w:rPr>
      </w:pPr>
    </w:p>
    <w:p w:rsidR="00CF78C9" w:rsidRPr="005A029B" w:rsidRDefault="00CF78C9" w:rsidP="00CF78C9">
      <w:pPr>
        <w:spacing w:line="360" w:lineRule="auto"/>
        <w:ind w:left="0" w:firstLine="0"/>
        <w:rPr>
          <w:sz w:val="22"/>
          <w:lang w:val="en-US"/>
        </w:rPr>
      </w:pPr>
      <w:r w:rsidRPr="005A029B">
        <w:rPr>
          <w:b/>
          <w:sz w:val="22"/>
          <w:lang w:val="en-US"/>
        </w:rPr>
        <w:t>CONTROL</w:t>
      </w:r>
      <w:r w:rsidRPr="005A029B">
        <w:rPr>
          <w:sz w:val="22"/>
          <w:lang w:val="en-US"/>
        </w:rPr>
        <w:t xml:space="preserve"> </w:t>
      </w:r>
    </w:p>
    <w:p w:rsidR="00CF78C9" w:rsidRDefault="00CF78C9" w:rsidP="00CF78C9">
      <w:pPr>
        <w:pStyle w:val="BodyText"/>
        <w:jc w:val="both"/>
        <w:rPr>
          <w:rFonts w:ascii="Arial" w:hAnsi="Arial" w:cs="Arial"/>
          <w:bCs/>
          <w:sz w:val="22"/>
          <w:szCs w:val="22"/>
          <w:lang w:val="en-GB"/>
        </w:rPr>
      </w:pPr>
      <w:r w:rsidRPr="005A029B">
        <w:rPr>
          <w:rFonts w:ascii="Arial" w:eastAsia="+mn-ea" w:hAnsi="Arial" w:cs="Arial"/>
          <w:sz w:val="22"/>
          <w:szCs w:val="22"/>
          <w:lang w:val="en-GB"/>
        </w:rPr>
        <w:t xml:space="preserve">Notification of </w:t>
      </w:r>
      <w:r>
        <w:rPr>
          <w:rFonts w:ascii="Arial" w:eastAsia="+mn-ea" w:hAnsi="Arial" w:cs="Arial"/>
          <w:sz w:val="22"/>
          <w:szCs w:val="22"/>
          <w:lang w:val="en-GB"/>
        </w:rPr>
        <w:t>l</w:t>
      </w:r>
      <w:r w:rsidRPr="005A029B">
        <w:rPr>
          <w:rFonts w:ascii="Arial" w:eastAsia="+mn-ea" w:hAnsi="Arial" w:cs="Arial"/>
          <w:sz w:val="22"/>
          <w:szCs w:val="22"/>
          <w:lang w:val="en-GB"/>
        </w:rPr>
        <w:t xml:space="preserve">eishmaniasis is mandatory in Brazil. </w:t>
      </w:r>
      <w:r>
        <w:rPr>
          <w:rFonts w:ascii="Arial" w:eastAsia="+mn-ea" w:hAnsi="Arial" w:cs="Arial"/>
          <w:sz w:val="22"/>
          <w:szCs w:val="22"/>
          <w:lang w:val="en-GB"/>
        </w:rPr>
        <w:t>A</w:t>
      </w:r>
      <w:r w:rsidRPr="005A029B">
        <w:rPr>
          <w:rFonts w:ascii="Arial" w:eastAsia="+mn-ea" w:hAnsi="Arial" w:cs="Arial"/>
          <w:sz w:val="22"/>
          <w:szCs w:val="22"/>
        </w:rPr>
        <w:t xml:space="preserve"> national </w:t>
      </w:r>
      <w:r>
        <w:rPr>
          <w:rFonts w:ascii="Arial" w:eastAsia="+mn-ea" w:hAnsi="Arial" w:cs="Arial"/>
          <w:sz w:val="22"/>
          <w:szCs w:val="22"/>
        </w:rPr>
        <w:t>l</w:t>
      </w:r>
      <w:r w:rsidRPr="005A029B">
        <w:rPr>
          <w:rFonts w:ascii="Arial" w:eastAsia="+mn-ea" w:hAnsi="Arial" w:cs="Arial"/>
          <w:sz w:val="22"/>
          <w:szCs w:val="22"/>
        </w:rPr>
        <w:t xml:space="preserve">eishmaniasis control program </w:t>
      </w:r>
      <w:r>
        <w:rPr>
          <w:rFonts w:ascii="Arial" w:eastAsia="+mn-ea" w:hAnsi="Arial" w:cs="Arial"/>
          <w:sz w:val="22"/>
          <w:szCs w:val="22"/>
        </w:rPr>
        <w:t xml:space="preserve">has been </w:t>
      </w:r>
      <w:r w:rsidRPr="005A029B">
        <w:rPr>
          <w:rFonts w:ascii="Arial" w:eastAsia="+mn-ea" w:hAnsi="Arial" w:cs="Arial"/>
          <w:sz w:val="22"/>
          <w:szCs w:val="22"/>
        </w:rPr>
        <w:t>in effect since 1985</w:t>
      </w:r>
      <w:r>
        <w:rPr>
          <w:rFonts w:ascii="Arial" w:eastAsia="+mn-ea" w:hAnsi="Arial" w:cs="Arial"/>
          <w:sz w:val="22"/>
          <w:szCs w:val="22"/>
        </w:rPr>
        <w:t xml:space="preserve"> for VL and (M</w:t>
      </w:r>
      <w:proofErr w:type="gramStart"/>
      <w:r>
        <w:rPr>
          <w:rFonts w:ascii="Arial" w:eastAsia="+mn-ea" w:hAnsi="Arial" w:cs="Arial"/>
          <w:sz w:val="22"/>
          <w:szCs w:val="22"/>
        </w:rPr>
        <w:t>)CL</w:t>
      </w:r>
      <w:proofErr w:type="gramEnd"/>
      <w:r w:rsidRPr="005A029B">
        <w:rPr>
          <w:rFonts w:ascii="Arial" w:eastAsia="+mn-ea" w:hAnsi="Arial" w:cs="Arial"/>
          <w:sz w:val="22"/>
          <w:szCs w:val="22"/>
        </w:rPr>
        <w:t xml:space="preserve">. </w:t>
      </w:r>
      <w:r w:rsidRPr="005A029B">
        <w:rPr>
          <w:rFonts w:ascii="Arial" w:eastAsia="+mn-ea" w:hAnsi="Arial" w:cs="Arial"/>
          <w:sz w:val="22"/>
          <w:szCs w:val="22"/>
          <w:lang w:val="en-GB"/>
        </w:rPr>
        <w:t xml:space="preserve">Strategies to control VL focus on early diagnosis and appropriate treatment for human cases, supervision and monitoring of the canine population and the elimination of dogs that test </w:t>
      </w:r>
      <w:proofErr w:type="spellStart"/>
      <w:r w:rsidRPr="005A029B">
        <w:rPr>
          <w:rFonts w:ascii="Arial" w:eastAsia="+mn-ea" w:hAnsi="Arial" w:cs="Arial"/>
          <w:sz w:val="22"/>
          <w:szCs w:val="22"/>
          <w:lang w:val="en-GB"/>
        </w:rPr>
        <w:t>seropositive</w:t>
      </w:r>
      <w:proofErr w:type="spellEnd"/>
      <w:r w:rsidRPr="005A029B">
        <w:rPr>
          <w:rFonts w:ascii="Arial" w:eastAsia="+mn-ea" w:hAnsi="Arial" w:cs="Arial"/>
          <w:sz w:val="22"/>
          <w:szCs w:val="22"/>
          <w:lang w:val="en-GB"/>
        </w:rPr>
        <w:t xml:space="preserve"> or positive for the parasite</w:t>
      </w:r>
      <w:r>
        <w:rPr>
          <w:rFonts w:ascii="Arial" w:eastAsia="+mn-ea" w:hAnsi="Arial" w:cs="Arial"/>
          <w:sz w:val="22"/>
          <w:szCs w:val="22"/>
          <w:lang w:val="en-GB"/>
        </w:rPr>
        <w:t xml:space="preserve">. Strategies also entail </w:t>
      </w:r>
      <w:r w:rsidRPr="005A029B">
        <w:rPr>
          <w:rFonts w:ascii="Arial" w:eastAsia="+mn-ea" w:hAnsi="Arial" w:cs="Arial"/>
          <w:sz w:val="22"/>
          <w:szCs w:val="22"/>
          <w:lang w:val="en-GB"/>
        </w:rPr>
        <w:t>entomological surveillance, environmental health and chemical control measures</w:t>
      </w:r>
      <w:r>
        <w:rPr>
          <w:rFonts w:ascii="Arial" w:eastAsia="+mn-ea" w:hAnsi="Arial" w:cs="Arial"/>
          <w:sz w:val="22"/>
          <w:szCs w:val="22"/>
          <w:lang w:val="en-GB"/>
        </w:rPr>
        <w:t>,</w:t>
      </w:r>
      <w:r w:rsidRPr="005A029B">
        <w:rPr>
          <w:rFonts w:ascii="Arial" w:eastAsia="+mn-ea" w:hAnsi="Arial" w:cs="Arial"/>
          <w:sz w:val="22"/>
          <w:szCs w:val="22"/>
          <w:lang w:val="en-GB"/>
        </w:rPr>
        <w:t xml:space="preserve"> using residual insecticide</w:t>
      </w:r>
      <w:r>
        <w:rPr>
          <w:rFonts w:ascii="Arial" w:eastAsia="+mn-ea" w:hAnsi="Arial" w:cs="Arial"/>
          <w:sz w:val="22"/>
          <w:szCs w:val="22"/>
          <w:lang w:val="en-GB"/>
        </w:rPr>
        <w:t>,</w:t>
      </w:r>
      <w:r w:rsidRPr="005A029B">
        <w:rPr>
          <w:rFonts w:ascii="Arial" w:eastAsia="+mn-ea" w:hAnsi="Arial" w:cs="Arial"/>
          <w:sz w:val="22"/>
          <w:szCs w:val="22"/>
          <w:lang w:val="en-GB"/>
        </w:rPr>
        <w:t xml:space="preserve"> and finally preventive measures targeting humans, the vector and dogs.</w:t>
      </w:r>
      <w:r w:rsidRPr="005A029B">
        <w:rPr>
          <w:rFonts w:ascii="Arial" w:hAnsi="Arial" w:cs="Arial"/>
          <w:bCs/>
          <w:sz w:val="22"/>
          <w:szCs w:val="22"/>
          <w:lang w:val="en-GB"/>
        </w:rPr>
        <w:t xml:space="preserve"> CL control strategies are specific, depending on the epidemiological characteristics of each site and region; the basic requirements are determination of the maximum number of possible suspect cases, early diagnosis and treatment of confirmed cases, identification of the causal agent in circulation and of the predominant vector, knowledge of the areas of transmission, and reduction of the number of human-vector contacts by means of specific individual and collective measures. </w:t>
      </w:r>
    </w:p>
    <w:p w:rsidR="00CF78C9" w:rsidRPr="005A029B" w:rsidRDefault="00CF78C9" w:rsidP="00CF78C9">
      <w:pPr>
        <w:pStyle w:val="BodyText"/>
        <w:jc w:val="both"/>
        <w:rPr>
          <w:rFonts w:ascii="Arial" w:hAnsi="Arial" w:cs="Arial"/>
          <w:bCs/>
          <w:sz w:val="22"/>
          <w:szCs w:val="22"/>
          <w:lang w:val="en-GB"/>
        </w:rPr>
      </w:pPr>
    </w:p>
    <w:p w:rsidR="00CF78C9" w:rsidRPr="005A029B" w:rsidRDefault="00CF78C9" w:rsidP="00CF78C9">
      <w:pPr>
        <w:spacing w:line="480" w:lineRule="auto"/>
        <w:ind w:left="0" w:firstLine="0"/>
        <w:rPr>
          <w:b/>
          <w:sz w:val="22"/>
          <w:lang w:val="en-US"/>
        </w:rPr>
      </w:pPr>
      <w:r w:rsidRPr="005A029B">
        <w:rPr>
          <w:b/>
          <w:sz w:val="22"/>
          <w:lang w:val="en-US"/>
        </w:rPr>
        <w:t xml:space="preserve">DIAGNOSIS, TREATMENT </w:t>
      </w:r>
    </w:p>
    <w:p w:rsidR="00CF78C9" w:rsidRPr="00DD678E" w:rsidRDefault="00CF78C9" w:rsidP="00CF78C9">
      <w:pPr>
        <w:tabs>
          <w:tab w:val="left" w:pos="2970"/>
        </w:tabs>
        <w:ind w:left="0" w:firstLine="0"/>
        <w:rPr>
          <w:b/>
          <w:bCs/>
          <w:color w:val="000000"/>
          <w:sz w:val="22"/>
          <w:lang w:val="en-GB"/>
        </w:rPr>
      </w:pPr>
      <w:r w:rsidRPr="00DD678E">
        <w:rPr>
          <w:b/>
          <w:bCs/>
          <w:color w:val="000000"/>
          <w:sz w:val="22"/>
          <w:lang w:val="en-GB"/>
        </w:rPr>
        <w:t>Diagnosis</w:t>
      </w:r>
    </w:p>
    <w:p w:rsidR="00CF78C9" w:rsidRPr="00EF6EC8" w:rsidRDefault="00CF78C9" w:rsidP="00CF78C9">
      <w:pPr>
        <w:ind w:left="0" w:firstLine="0"/>
        <w:rPr>
          <w:sz w:val="22"/>
        </w:rPr>
      </w:pPr>
      <w:r w:rsidRPr="00EF6EC8">
        <w:rPr>
          <w:sz w:val="22"/>
        </w:rPr>
        <w:t xml:space="preserve">VL: </w:t>
      </w:r>
      <w:proofErr w:type="spellStart"/>
      <w:r w:rsidRPr="00EF6EC8">
        <w:rPr>
          <w:sz w:val="22"/>
        </w:rPr>
        <w:t>parasitological</w:t>
      </w:r>
      <w:proofErr w:type="spellEnd"/>
      <w:r w:rsidRPr="00EF6EC8">
        <w:rPr>
          <w:sz w:val="22"/>
        </w:rPr>
        <w:t xml:space="preserve"> and </w:t>
      </w:r>
      <w:proofErr w:type="spellStart"/>
      <w:r w:rsidRPr="00EF6EC8">
        <w:rPr>
          <w:sz w:val="22"/>
        </w:rPr>
        <w:t>serological</w:t>
      </w:r>
      <w:proofErr w:type="spellEnd"/>
      <w:r w:rsidRPr="00EF6EC8">
        <w:rPr>
          <w:sz w:val="22"/>
        </w:rPr>
        <w:t xml:space="preserve"> (IFA and rK39 </w:t>
      </w:r>
      <w:proofErr w:type="spellStart"/>
      <w:r w:rsidRPr="00EF6EC8">
        <w:rPr>
          <w:sz w:val="22"/>
        </w:rPr>
        <w:t>antigen-based</w:t>
      </w:r>
      <w:proofErr w:type="spellEnd"/>
      <w:r w:rsidRPr="00EF6EC8">
        <w:rPr>
          <w:sz w:val="22"/>
        </w:rPr>
        <w:t xml:space="preserve"> </w:t>
      </w:r>
      <w:proofErr w:type="spellStart"/>
      <w:r w:rsidRPr="00EF6EC8">
        <w:rPr>
          <w:sz w:val="22"/>
        </w:rPr>
        <w:t>rapid</w:t>
      </w:r>
      <w:proofErr w:type="spellEnd"/>
      <w:r w:rsidRPr="00EF6EC8">
        <w:rPr>
          <w:sz w:val="22"/>
        </w:rPr>
        <w:t xml:space="preserve"> test, the </w:t>
      </w:r>
      <w:proofErr w:type="spellStart"/>
      <w:r w:rsidRPr="00EF6EC8">
        <w:rPr>
          <w:sz w:val="22"/>
        </w:rPr>
        <w:t>latter</w:t>
      </w:r>
      <w:proofErr w:type="spellEnd"/>
      <w:r w:rsidRPr="00EF6EC8">
        <w:rPr>
          <w:sz w:val="22"/>
        </w:rPr>
        <w:t xml:space="preserve"> </w:t>
      </w:r>
      <w:proofErr w:type="spellStart"/>
      <w:r w:rsidRPr="00EF6EC8">
        <w:rPr>
          <w:sz w:val="22"/>
        </w:rPr>
        <w:t>being</w:t>
      </w:r>
      <w:proofErr w:type="spellEnd"/>
      <w:r w:rsidRPr="00EF6EC8">
        <w:rPr>
          <w:sz w:val="22"/>
        </w:rPr>
        <w:t xml:space="preserve"> </w:t>
      </w:r>
      <w:proofErr w:type="spellStart"/>
      <w:r w:rsidRPr="00EF6EC8">
        <w:rPr>
          <w:sz w:val="22"/>
        </w:rPr>
        <w:t>under</w:t>
      </w:r>
      <w:proofErr w:type="spellEnd"/>
      <w:r w:rsidRPr="00EF6EC8">
        <w:rPr>
          <w:sz w:val="22"/>
        </w:rPr>
        <w:t xml:space="preserve"> </w:t>
      </w:r>
      <w:proofErr w:type="spellStart"/>
      <w:r w:rsidRPr="00EF6EC8">
        <w:rPr>
          <w:sz w:val="22"/>
        </w:rPr>
        <w:t>implementation</w:t>
      </w:r>
      <w:proofErr w:type="spellEnd"/>
      <w:r w:rsidRPr="00EF6EC8">
        <w:rPr>
          <w:sz w:val="22"/>
        </w:rPr>
        <w:t>).</w:t>
      </w:r>
    </w:p>
    <w:p w:rsidR="00CF78C9" w:rsidRPr="00EF6EC8" w:rsidRDefault="00CF78C9" w:rsidP="00CF78C9">
      <w:pPr>
        <w:ind w:left="0" w:firstLine="0"/>
        <w:rPr>
          <w:sz w:val="22"/>
        </w:rPr>
      </w:pPr>
      <w:r w:rsidRPr="00EF6EC8">
        <w:rPr>
          <w:sz w:val="22"/>
        </w:rPr>
        <w:t xml:space="preserve">CL: </w:t>
      </w:r>
      <w:proofErr w:type="spellStart"/>
      <w:r w:rsidRPr="00EF6EC8">
        <w:rPr>
          <w:sz w:val="22"/>
        </w:rPr>
        <w:t>parasitological</w:t>
      </w:r>
      <w:proofErr w:type="spellEnd"/>
      <w:r w:rsidRPr="00EF6EC8">
        <w:rPr>
          <w:sz w:val="22"/>
        </w:rPr>
        <w:t xml:space="preserve">, the Montenegro </w:t>
      </w:r>
      <w:proofErr w:type="spellStart"/>
      <w:r w:rsidRPr="00EF6EC8">
        <w:rPr>
          <w:sz w:val="22"/>
        </w:rPr>
        <w:t>Leishmanin</w:t>
      </w:r>
      <w:proofErr w:type="spellEnd"/>
      <w:r w:rsidRPr="00EF6EC8">
        <w:rPr>
          <w:sz w:val="22"/>
        </w:rPr>
        <w:t xml:space="preserve"> </w:t>
      </w:r>
      <w:proofErr w:type="spellStart"/>
      <w:r w:rsidRPr="00EF6EC8">
        <w:rPr>
          <w:sz w:val="22"/>
        </w:rPr>
        <w:t>Skin</w:t>
      </w:r>
      <w:proofErr w:type="spellEnd"/>
      <w:r w:rsidRPr="00EF6EC8">
        <w:rPr>
          <w:sz w:val="22"/>
        </w:rPr>
        <w:t xml:space="preserve"> test and </w:t>
      </w:r>
      <w:proofErr w:type="spellStart"/>
      <w:r w:rsidRPr="00EF6EC8">
        <w:rPr>
          <w:sz w:val="22"/>
        </w:rPr>
        <w:t>with</w:t>
      </w:r>
      <w:proofErr w:type="spellEnd"/>
      <w:r w:rsidRPr="00EF6EC8">
        <w:rPr>
          <w:sz w:val="22"/>
        </w:rPr>
        <w:t xml:space="preserve"> PCR.</w:t>
      </w:r>
    </w:p>
    <w:p w:rsidR="00CF78C9" w:rsidRDefault="00CF78C9" w:rsidP="00CF78C9">
      <w:pPr>
        <w:pStyle w:val="Bodypktbk"/>
        <w:spacing w:before="0" w:after="0"/>
        <w:jc w:val="both"/>
        <w:rPr>
          <w:rFonts w:cs="Arial"/>
          <w:bCs/>
          <w:color w:val="000000"/>
          <w:position w:val="-6"/>
          <w:sz w:val="22"/>
          <w:szCs w:val="22"/>
          <w:lang w:val="en-US" w:eastAsia="es-ES"/>
        </w:rPr>
      </w:pPr>
    </w:p>
    <w:p w:rsidR="00CF78C9" w:rsidRPr="00DD678E" w:rsidRDefault="00CF78C9" w:rsidP="00CF78C9">
      <w:pPr>
        <w:pStyle w:val="Bodypktbk"/>
        <w:spacing w:before="0" w:after="0"/>
        <w:jc w:val="both"/>
        <w:rPr>
          <w:rFonts w:cs="Arial"/>
          <w:b/>
          <w:color w:val="000000"/>
          <w:position w:val="-6"/>
          <w:sz w:val="22"/>
          <w:szCs w:val="22"/>
          <w:lang w:val="en-US" w:eastAsia="es-ES"/>
        </w:rPr>
      </w:pPr>
      <w:r w:rsidRPr="00DD678E">
        <w:rPr>
          <w:rFonts w:cs="Arial"/>
          <w:b/>
          <w:color w:val="000000"/>
          <w:position w:val="-6"/>
          <w:sz w:val="22"/>
          <w:szCs w:val="22"/>
          <w:lang w:val="en-US" w:eastAsia="es-ES"/>
        </w:rPr>
        <w:t>Treatment</w:t>
      </w:r>
    </w:p>
    <w:p w:rsidR="00CF78C9" w:rsidRPr="00EF6EC8" w:rsidRDefault="00CF78C9" w:rsidP="00CF78C9">
      <w:pPr>
        <w:ind w:left="0" w:firstLine="0"/>
        <w:rPr>
          <w:sz w:val="22"/>
        </w:rPr>
      </w:pPr>
      <w:r w:rsidRPr="00EF6EC8">
        <w:rPr>
          <w:sz w:val="22"/>
        </w:rPr>
        <w:t xml:space="preserve">VL: antimonials, 20 mg </w:t>
      </w:r>
      <w:proofErr w:type="spellStart"/>
      <w:r w:rsidRPr="00EF6EC8">
        <w:rPr>
          <w:sz w:val="22"/>
        </w:rPr>
        <w:t>Sb</w:t>
      </w:r>
      <w:r w:rsidRPr="001905E8">
        <w:rPr>
          <w:sz w:val="22"/>
          <w:vertAlign w:val="superscript"/>
        </w:rPr>
        <w:t>v</w:t>
      </w:r>
      <w:proofErr w:type="spellEnd"/>
      <w:r w:rsidRPr="00EF6EC8">
        <w:rPr>
          <w:sz w:val="22"/>
        </w:rPr>
        <w:t>/kg/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30 </w:t>
      </w:r>
      <w:proofErr w:type="spellStart"/>
      <w:r w:rsidRPr="00EF6EC8">
        <w:rPr>
          <w:sz w:val="22"/>
        </w:rPr>
        <w:t>days</w:t>
      </w:r>
      <w:proofErr w:type="spellEnd"/>
      <w:r w:rsidRPr="00EF6EC8">
        <w:rPr>
          <w:sz w:val="22"/>
        </w:rPr>
        <w:t xml:space="preserve">. </w:t>
      </w:r>
      <w:proofErr w:type="spellStart"/>
      <w:r w:rsidRPr="00EF6EC8">
        <w:rPr>
          <w:sz w:val="22"/>
        </w:rPr>
        <w:t>Second</w:t>
      </w:r>
      <w:proofErr w:type="spellEnd"/>
      <w:r w:rsidRPr="00EF6EC8">
        <w:rPr>
          <w:sz w:val="22"/>
        </w:rPr>
        <w:t xml:space="preserve"> line </w:t>
      </w:r>
      <w:proofErr w:type="spellStart"/>
      <w:r w:rsidRPr="00EF6EC8">
        <w:rPr>
          <w:sz w:val="22"/>
        </w:rPr>
        <w:t>treatment</w:t>
      </w:r>
      <w:proofErr w:type="spellEnd"/>
      <w:r w:rsidRPr="00EF6EC8">
        <w:rPr>
          <w:sz w:val="22"/>
        </w:rPr>
        <w:t xml:space="preserve"> </w:t>
      </w:r>
      <w:proofErr w:type="spellStart"/>
      <w:r w:rsidRPr="00EF6EC8">
        <w:rPr>
          <w:sz w:val="22"/>
        </w:rPr>
        <w:t>is</w:t>
      </w:r>
      <w:proofErr w:type="spellEnd"/>
      <w:r w:rsidRPr="00EF6EC8">
        <w:rPr>
          <w:sz w:val="22"/>
        </w:rPr>
        <w:t xml:space="preserve"> </w:t>
      </w:r>
      <w:proofErr w:type="spellStart"/>
      <w:r w:rsidRPr="00EF6EC8">
        <w:rPr>
          <w:sz w:val="22"/>
        </w:rPr>
        <w:t>with</w:t>
      </w:r>
      <w:proofErr w:type="spellEnd"/>
      <w:r w:rsidRPr="00EF6EC8">
        <w:rPr>
          <w:sz w:val="22"/>
        </w:rPr>
        <w:t xml:space="preserve"> amphotericin B (</w:t>
      </w:r>
      <w:proofErr w:type="spellStart"/>
      <w:r w:rsidRPr="00EF6EC8">
        <w:rPr>
          <w:sz w:val="22"/>
        </w:rPr>
        <w:t>liposomal</w:t>
      </w:r>
      <w:proofErr w:type="spellEnd"/>
      <w:r w:rsidRPr="00EF6EC8">
        <w:rPr>
          <w:sz w:val="22"/>
        </w:rPr>
        <w:t xml:space="preserve"> and </w:t>
      </w:r>
      <w:proofErr w:type="spellStart"/>
      <w:r w:rsidRPr="00EF6EC8">
        <w:rPr>
          <w:sz w:val="22"/>
        </w:rPr>
        <w:t>conventional</w:t>
      </w:r>
      <w:proofErr w:type="spellEnd"/>
      <w:r w:rsidRPr="00EF6EC8">
        <w:rPr>
          <w:sz w:val="22"/>
        </w:rPr>
        <w:t xml:space="preserve">). The cure </w:t>
      </w:r>
      <w:proofErr w:type="spellStart"/>
      <w:r w:rsidRPr="00EF6EC8">
        <w:rPr>
          <w:sz w:val="22"/>
        </w:rPr>
        <w:t>rate</w:t>
      </w:r>
      <w:proofErr w:type="spellEnd"/>
      <w:r w:rsidRPr="00EF6EC8">
        <w:rPr>
          <w:sz w:val="22"/>
        </w:rPr>
        <w:t xml:space="preserve"> </w:t>
      </w:r>
      <w:proofErr w:type="spellStart"/>
      <w:r w:rsidRPr="00EF6EC8">
        <w:rPr>
          <w:sz w:val="22"/>
        </w:rPr>
        <w:t>with</w:t>
      </w:r>
      <w:proofErr w:type="spellEnd"/>
      <w:r w:rsidRPr="00EF6EC8">
        <w:rPr>
          <w:sz w:val="22"/>
        </w:rPr>
        <w:t xml:space="preserve"> antimonials </w:t>
      </w:r>
      <w:proofErr w:type="spellStart"/>
      <w:r w:rsidRPr="00EF6EC8">
        <w:rPr>
          <w:sz w:val="22"/>
        </w:rPr>
        <w:t>for</w:t>
      </w:r>
      <w:proofErr w:type="spellEnd"/>
      <w:r w:rsidRPr="00EF6EC8">
        <w:rPr>
          <w:sz w:val="22"/>
        </w:rPr>
        <w:t xml:space="preserve"> VL </w:t>
      </w:r>
      <w:proofErr w:type="spellStart"/>
      <w:r w:rsidRPr="00EF6EC8">
        <w:rPr>
          <w:sz w:val="22"/>
        </w:rPr>
        <w:t>is</w:t>
      </w:r>
      <w:proofErr w:type="spellEnd"/>
      <w:r w:rsidRPr="00EF6EC8">
        <w:rPr>
          <w:sz w:val="22"/>
        </w:rPr>
        <w:t xml:space="preserve"> 83%.</w:t>
      </w:r>
    </w:p>
    <w:p w:rsidR="00CF78C9" w:rsidRPr="00EF6EC8" w:rsidRDefault="00CF78C9" w:rsidP="00CF78C9">
      <w:pPr>
        <w:ind w:left="0" w:firstLine="0"/>
        <w:rPr>
          <w:sz w:val="22"/>
        </w:rPr>
      </w:pPr>
      <w:r w:rsidRPr="00EF6EC8">
        <w:rPr>
          <w:sz w:val="22"/>
        </w:rPr>
        <w:t xml:space="preserve">CL: antimonials, 20 mg </w:t>
      </w:r>
      <w:proofErr w:type="spellStart"/>
      <w:r w:rsidRPr="00EF6EC8">
        <w:rPr>
          <w:sz w:val="22"/>
        </w:rPr>
        <w:t>Sb</w:t>
      </w:r>
      <w:r w:rsidRPr="001905E8">
        <w:rPr>
          <w:sz w:val="22"/>
          <w:vertAlign w:val="superscript"/>
        </w:rPr>
        <w:t>v</w:t>
      </w:r>
      <w:proofErr w:type="spellEnd"/>
      <w:r w:rsidRPr="00EF6EC8">
        <w:rPr>
          <w:sz w:val="22"/>
        </w:rPr>
        <w:t>/kg/</w:t>
      </w:r>
      <w:proofErr w:type="spellStart"/>
      <w:r w:rsidRPr="00EF6EC8">
        <w:rPr>
          <w:sz w:val="22"/>
        </w:rPr>
        <w:t>day</w:t>
      </w:r>
      <w:proofErr w:type="spellEnd"/>
      <w:r w:rsidRPr="00EF6EC8">
        <w:rPr>
          <w:sz w:val="22"/>
        </w:rPr>
        <w:t xml:space="preserve"> </w:t>
      </w:r>
      <w:proofErr w:type="spellStart"/>
      <w:r w:rsidRPr="00EF6EC8">
        <w:rPr>
          <w:sz w:val="22"/>
        </w:rPr>
        <w:t>for</w:t>
      </w:r>
      <w:proofErr w:type="spellEnd"/>
      <w:r w:rsidRPr="00EF6EC8">
        <w:rPr>
          <w:sz w:val="22"/>
        </w:rPr>
        <w:t xml:space="preserve"> 20 </w:t>
      </w:r>
      <w:proofErr w:type="spellStart"/>
      <w:r w:rsidRPr="00EF6EC8">
        <w:rPr>
          <w:sz w:val="22"/>
        </w:rPr>
        <w:t>days</w:t>
      </w:r>
      <w:proofErr w:type="spellEnd"/>
      <w:r w:rsidRPr="00EF6EC8">
        <w:rPr>
          <w:sz w:val="22"/>
        </w:rPr>
        <w:t xml:space="preserve">. </w:t>
      </w:r>
    </w:p>
    <w:p w:rsidR="00CF78C9" w:rsidRPr="00EF6EC8" w:rsidRDefault="00CF78C9" w:rsidP="00CF78C9">
      <w:pPr>
        <w:ind w:left="0" w:firstLine="0"/>
        <w:rPr>
          <w:sz w:val="22"/>
        </w:rPr>
      </w:pPr>
    </w:p>
    <w:p w:rsidR="00CF78C9" w:rsidRDefault="00CF78C9" w:rsidP="00CF78C9">
      <w:pPr>
        <w:ind w:left="0" w:firstLine="0"/>
        <w:rPr>
          <w:sz w:val="22"/>
          <w:lang w:val="en-GB"/>
        </w:rPr>
      </w:pPr>
    </w:p>
    <w:p w:rsidR="00CF78C9" w:rsidRPr="005A029B" w:rsidRDefault="00CF78C9" w:rsidP="00CF78C9">
      <w:pPr>
        <w:tabs>
          <w:tab w:val="left" w:pos="2970"/>
        </w:tabs>
        <w:spacing w:line="480" w:lineRule="auto"/>
        <w:ind w:left="0" w:firstLine="0"/>
        <w:rPr>
          <w:bCs/>
          <w:sz w:val="22"/>
          <w:lang w:val="en-US"/>
        </w:rPr>
      </w:pPr>
      <w:r w:rsidRPr="005A029B">
        <w:rPr>
          <w:b/>
          <w:bCs/>
          <w:sz w:val="22"/>
          <w:lang w:val="en-US"/>
        </w:rPr>
        <w:t xml:space="preserve">ACCESS TO CARE </w:t>
      </w:r>
    </w:p>
    <w:p w:rsidR="00CF78C9" w:rsidRPr="005A029B" w:rsidRDefault="00CF78C9" w:rsidP="00CF78C9">
      <w:pPr>
        <w:ind w:left="0" w:firstLine="0"/>
        <w:rPr>
          <w:bCs/>
          <w:sz w:val="22"/>
          <w:lang w:val="en-GB"/>
        </w:rPr>
      </w:pPr>
      <w:r w:rsidRPr="005A029B">
        <w:rPr>
          <w:bCs/>
          <w:sz w:val="22"/>
          <w:lang w:val="en-GB"/>
        </w:rPr>
        <w:t xml:space="preserve">Care for leishmaniasis is provided for free. The government </w:t>
      </w:r>
      <w:r>
        <w:rPr>
          <w:bCs/>
          <w:sz w:val="22"/>
          <w:lang w:val="en-GB"/>
        </w:rPr>
        <w:t xml:space="preserve">purchased </w:t>
      </w:r>
      <w:r>
        <w:rPr>
          <w:bCs/>
          <w:sz w:val="22"/>
          <w:lang w:val="en-GB"/>
        </w:rPr>
        <w:t xml:space="preserve">sufficient </w:t>
      </w:r>
      <w:r>
        <w:rPr>
          <w:bCs/>
          <w:sz w:val="22"/>
          <w:lang w:val="en-GB"/>
        </w:rPr>
        <w:t>quantities of liposomal amphotericin B (AmBisome, G</w:t>
      </w:r>
      <w:r w:rsidRPr="005A029B">
        <w:rPr>
          <w:bCs/>
          <w:sz w:val="22"/>
          <w:lang w:val="en-GB"/>
        </w:rPr>
        <w:t xml:space="preserve">ilead), </w:t>
      </w:r>
      <w:r>
        <w:rPr>
          <w:bCs/>
          <w:sz w:val="22"/>
          <w:lang w:val="en-GB"/>
        </w:rPr>
        <w:t>meglumine antimoniate (</w:t>
      </w:r>
      <w:r w:rsidRPr="005A029B">
        <w:rPr>
          <w:bCs/>
          <w:sz w:val="22"/>
          <w:lang w:val="en-GB"/>
        </w:rPr>
        <w:t>Glucantime</w:t>
      </w:r>
      <w:r>
        <w:rPr>
          <w:bCs/>
          <w:sz w:val="22"/>
          <w:lang w:val="en-GB"/>
        </w:rPr>
        <w:t xml:space="preserve">, </w:t>
      </w:r>
      <w:r w:rsidRPr="005A029B">
        <w:rPr>
          <w:bCs/>
          <w:sz w:val="22"/>
          <w:lang w:val="en-GB"/>
        </w:rPr>
        <w:t xml:space="preserve">Aventis), </w:t>
      </w:r>
      <w:proofErr w:type="spellStart"/>
      <w:r w:rsidRPr="005A029B">
        <w:rPr>
          <w:bCs/>
          <w:sz w:val="22"/>
          <w:lang w:val="en-GB"/>
        </w:rPr>
        <w:t>pentamidine</w:t>
      </w:r>
      <w:proofErr w:type="spellEnd"/>
      <w:r w:rsidRPr="005A029B">
        <w:rPr>
          <w:bCs/>
          <w:sz w:val="22"/>
          <w:lang w:val="en-GB"/>
        </w:rPr>
        <w:t xml:space="preserve"> and c</w:t>
      </w:r>
      <w:r>
        <w:rPr>
          <w:bCs/>
          <w:sz w:val="22"/>
          <w:lang w:val="en-GB"/>
        </w:rPr>
        <w:t xml:space="preserve">onventional </w:t>
      </w:r>
      <w:r w:rsidRPr="005A029B">
        <w:rPr>
          <w:bCs/>
          <w:sz w:val="22"/>
          <w:lang w:val="en-GB"/>
        </w:rPr>
        <w:t>amphotericin B for t</w:t>
      </w:r>
      <w:r>
        <w:rPr>
          <w:bCs/>
          <w:sz w:val="22"/>
          <w:lang w:val="en-GB"/>
        </w:rPr>
        <w:t>h</w:t>
      </w:r>
      <w:r w:rsidRPr="005A029B">
        <w:rPr>
          <w:bCs/>
          <w:sz w:val="22"/>
          <w:lang w:val="en-GB"/>
        </w:rPr>
        <w:t>e treatment of leishmaniasis</w:t>
      </w:r>
      <w:r>
        <w:rPr>
          <w:bCs/>
          <w:sz w:val="22"/>
          <w:lang w:val="en-GB"/>
        </w:rPr>
        <w:t xml:space="preserve"> in 2007 and 2008</w:t>
      </w:r>
      <w:r w:rsidRPr="005A029B">
        <w:rPr>
          <w:bCs/>
          <w:sz w:val="22"/>
          <w:lang w:val="en-GB"/>
        </w:rPr>
        <w:t xml:space="preserve">. It is not known </w:t>
      </w:r>
      <w:r>
        <w:rPr>
          <w:bCs/>
          <w:sz w:val="22"/>
          <w:lang w:val="en-GB"/>
        </w:rPr>
        <w:t>h</w:t>
      </w:r>
      <w:r w:rsidRPr="005A029B">
        <w:rPr>
          <w:bCs/>
          <w:sz w:val="22"/>
          <w:lang w:val="en-GB"/>
        </w:rPr>
        <w:t>ow many pe</w:t>
      </w:r>
      <w:r>
        <w:rPr>
          <w:bCs/>
          <w:sz w:val="22"/>
          <w:lang w:val="en-GB"/>
        </w:rPr>
        <w:t>o</w:t>
      </w:r>
      <w:r w:rsidRPr="005A029B">
        <w:rPr>
          <w:bCs/>
          <w:sz w:val="22"/>
          <w:lang w:val="en-GB"/>
        </w:rPr>
        <w:t>ple use the private sector for treatment</w:t>
      </w:r>
      <w:r>
        <w:rPr>
          <w:bCs/>
          <w:sz w:val="22"/>
          <w:lang w:val="en-GB"/>
        </w:rPr>
        <w:t xml:space="preserve">, but it is believed that all patients have access to treatment in the public sector. </w:t>
      </w:r>
      <w:r w:rsidRPr="008666E4">
        <w:rPr>
          <w:rStyle w:val="longtext"/>
          <w:sz w:val="22"/>
          <w:shd w:val="clear" w:color="auto" w:fill="FFFFFF"/>
          <w:lang w:val="en-GB"/>
        </w:rPr>
        <w:t>The level of health care at which diagnosis and treatment occur depends on the situation</w:t>
      </w:r>
      <w:r>
        <w:rPr>
          <w:rStyle w:val="longtext"/>
          <w:sz w:val="22"/>
          <w:shd w:val="clear" w:color="auto" w:fill="FFFFFF"/>
          <w:lang w:val="en-GB"/>
        </w:rPr>
        <w:t>. P</w:t>
      </w:r>
      <w:r w:rsidRPr="008666E4">
        <w:rPr>
          <w:rStyle w:val="longtext"/>
          <w:sz w:val="22"/>
          <w:shd w:val="clear" w:color="auto" w:fill="FFFFFF"/>
          <w:lang w:val="en-GB"/>
        </w:rPr>
        <w:t>atients treated with antimonials, especially for the cutaneous forms, are seen at the primary level. Treatment with other drugs requires hospitalization (</w:t>
      </w:r>
      <w:r w:rsidRPr="008666E4">
        <w:rPr>
          <w:rStyle w:val="longtext"/>
          <w:sz w:val="22"/>
          <w:lang w:val="en-GB"/>
        </w:rPr>
        <w:t xml:space="preserve">secondary or tertiary level). </w:t>
      </w:r>
      <w:r w:rsidRPr="005B3AA4">
        <w:rPr>
          <w:rStyle w:val="longtext"/>
          <w:sz w:val="22"/>
          <w:lang w:val="en-GB"/>
        </w:rPr>
        <w:t xml:space="preserve">Diagnosis of VL takes place only at hospital level. </w:t>
      </w:r>
    </w:p>
    <w:p w:rsidR="00CF78C9" w:rsidRPr="005A029B" w:rsidRDefault="00CF78C9" w:rsidP="00CF78C9">
      <w:pPr>
        <w:ind w:left="0" w:firstLine="0"/>
        <w:rPr>
          <w:sz w:val="22"/>
          <w:lang w:val="en-GB"/>
        </w:rPr>
      </w:pPr>
    </w:p>
    <w:p w:rsidR="00CF78C9" w:rsidRPr="005A029B" w:rsidRDefault="00CF78C9" w:rsidP="00CF78C9">
      <w:pPr>
        <w:ind w:left="0" w:firstLine="0"/>
        <w:rPr>
          <w:b/>
          <w:sz w:val="22"/>
          <w:lang w:val="en-GB"/>
        </w:rPr>
      </w:pPr>
    </w:p>
    <w:p w:rsidR="00CF78C9" w:rsidRPr="005A029B" w:rsidRDefault="00CF78C9" w:rsidP="00CF78C9">
      <w:pPr>
        <w:ind w:left="0" w:firstLine="0"/>
        <w:rPr>
          <w:b/>
          <w:sz w:val="22"/>
          <w:lang w:val="en-GB"/>
        </w:rPr>
      </w:pPr>
      <w:r w:rsidRPr="005A029B">
        <w:rPr>
          <w:b/>
          <w:sz w:val="22"/>
          <w:lang w:val="en-GB"/>
        </w:rPr>
        <w:t>ACCESS TO DRUGS</w:t>
      </w:r>
    </w:p>
    <w:p w:rsidR="00CF78C9" w:rsidRPr="005A029B" w:rsidRDefault="00CF78C9" w:rsidP="00CF78C9">
      <w:pPr>
        <w:ind w:left="0" w:firstLine="0"/>
        <w:rPr>
          <w:b/>
          <w:sz w:val="22"/>
          <w:lang w:val="en-GB"/>
        </w:rPr>
      </w:pPr>
    </w:p>
    <w:p w:rsidR="00CF78C9" w:rsidRPr="005A029B" w:rsidRDefault="00CF78C9" w:rsidP="00CF78C9">
      <w:pPr>
        <w:ind w:left="0" w:firstLine="0"/>
        <w:rPr>
          <w:b/>
          <w:sz w:val="22"/>
          <w:lang w:val="en-US"/>
        </w:rPr>
      </w:pPr>
      <w:r w:rsidRPr="005A029B">
        <w:rPr>
          <w:bCs/>
          <w:sz w:val="22"/>
          <w:lang w:val="en-GB"/>
        </w:rPr>
        <w:t xml:space="preserve">Meglumine antimoniate and amphotericin B (lipid formulations and conventional) are included in the National Essential Drug List for VL and CL. </w:t>
      </w:r>
      <w:proofErr w:type="spellStart"/>
      <w:r w:rsidRPr="005A029B">
        <w:rPr>
          <w:bCs/>
          <w:sz w:val="22"/>
          <w:lang w:val="en-GB"/>
        </w:rPr>
        <w:t>Pentamidine</w:t>
      </w:r>
      <w:proofErr w:type="spellEnd"/>
      <w:r w:rsidRPr="005A029B">
        <w:rPr>
          <w:bCs/>
          <w:sz w:val="22"/>
          <w:lang w:val="en-GB"/>
        </w:rPr>
        <w:t xml:space="preserve"> is also included for CL. Glucantime</w:t>
      </w:r>
      <w:r>
        <w:rPr>
          <w:bCs/>
          <w:sz w:val="22"/>
          <w:lang w:val="en-GB"/>
        </w:rPr>
        <w:t xml:space="preserve"> (</w:t>
      </w:r>
      <w:r w:rsidRPr="005A029B">
        <w:rPr>
          <w:bCs/>
          <w:sz w:val="22"/>
          <w:lang w:val="en-GB"/>
        </w:rPr>
        <w:t>Aventis)</w:t>
      </w:r>
      <w:r>
        <w:rPr>
          <w:bCs/>
          <w:sz w:val="22"/>
          <w:lang w:val="en-GB"/>
        </w:rPr>
        <w:t xml:space="preserve"> and AmBisome (Gilead) are registered in Brazil. </w:t>
      </w:r>
      <w:r w:rsidRPr="005A029B">
        <w:rPr>
          <w:bCs/>
          <w:sz w:val="22"/>
          <w:lang w:val="en-GB"/>
        </w:rPr>
        <w:t xml:space="preserve">Amphotericin B (AmBisome and conventional) are available </w:t>
      </w:r>
      <w:r>
        <w:rPr>
          <w:bCs/>
          <w:sz w:val="22"/>
          <w:lang w:val="en-GB"/>
        </w:rPr>
        <w:t>at private pharmacies</w:t>
      </w:r>
      <w:r w:rsidRPr="005A029B">
        <w:rPr>
          <w:bCs/>
          <w:sz w:val="22"/>
          <w:lang w:val="en-GB"/>
        </w:rPr>
        <w:t>.</w:t>
      </w:r>
      <w:r>
        <w:rPr>
          <w:bCs/>
          <w:sz w:val="22"/>
          <w:lang w:val="en-GB"/>
        </w:rPr>
        <w:t xml:space="preserve"> </w:t>
      </w:r>
    </w:p>
    <w:p w:rsidR="00CF78C9" w:rsidRDefault="00CF78C9" w:rsidP="00CF78C9">
      <w:pPr>
        <w:ind w:left="0" w:firstLine="0"/>
        <w:rPr>
          <w:b/>
          <w:sz w:val="22"/>
          <w:u w:val="single"/>
          <w:lang w:val="en-GB"/>
        </w:rPr>
      </w:pPr>
    </w:p>
    <w:p w:rsidR="00CF78C9" w:rsidRDefault="00CF78C9" w:rsidP="00CF78C9">
      <w:pPr>
        <w:ind w:left="0" w:firstLine="0"/>
        <w:rPr>
          <w:b/>
          <w:sz w:val="22"/>
          <w:u w:val="single"/>
          <w:lang w:val="en-GB"/>
        </w:rPr>
      </w:pPr>
    </w:p>
    <w:p w:rsidR="00CF78C9" w:rsidRDefault="00CF78C9" w:rsidP="00CF78C9">
      <w:pPr>
        <w:ind w:left="0" w:firstLine="0"/>
        <w:rPr>
          <w:b/>
          <w:sz w:val="22"/>
          <w:u w:val="single"/>
          <w:lang w:val="en-GB"/>
        </w:rPr>
      </w:pPr>
    </w:p>
    <w:p w:rsidR="00CF78C9" w:rsidRPr="002159B8" w:rsidRDefault="00CF78C9" w:rsidP="00CF78C9">
      <w:pPr>
        <w:ind w:left="0" w:firstLine="0"/>
        <w:rPr>
          <w:b/>
          <w:sz w:val="22"/>
          <w:lang w:val="pt-BR"/>
        </w:rPr>
      </w:pPr>
      <w:r w:rsidRPr="002159B8">
        <w:rPr>
          <w:b/>
          <w:sz w:val="22"/>
          <w:lang w:val="pt-BR"/>
        </w:rPr>
        <w:t>SOURCES OF INFORMATION</w:t>
      </w:r>
    </w:p>
    <w:p w:rsidR="00CF78C9" w:rsidRPr="002159B8" w:rsidRDefault="00CF78C9" w:rsidP="00CF78C9">
      <w:pPr>
        <w:ind w:left="0" w:firstLine="0"/>
        <w:rPr>
          <w:b/>
          <w:sz w:val="22"/>
          <w:u w:val="single"/>
          <w:lang w:val="pt-BR"/>
        </w:rPr>
      </w:pPr>
    </w:p>
    <w:p w:rsidR="00CF78C9" w:rsidRPr="002159B8" w:rsidRDefault="00CF78C9" w:rsidP="00CF78C9">
      <w:pPr>
        <w:numPr>
          <w:ilvl w:val="0"/>
          <w:numId w:val="5"/>
        </w:numPr>
        <w:rPr>
          <w:bCs/>
          <w:i/>
          <w:iCs/>
          <w:sz w:val="22"/>
          <w:lang w:val="en-GB"/>
        </w:rPr>
      </w:pPr>
      <w:r w:rsidRPr="002159B8">
        <w:rPr>
          <w:bCs/>
          <w:color w:val="000000"/>
          <w:sz w:val="22"/>
          <w:lang w:val="pt-BR"/>
        </w:rPr>
        <w:t>Drs Ana Nilce Silveira Maia Elkhoury</w:t>
      </w:r>
      <w:r w:rsidRPr="002159B8">
        <w:rPr>
          <w:iCs/>
          <w:color w:val="000000"/>
          <w:sz w:val="22"/>
          <w:lang w:val="pt-BR"/>
        </w:rPr>
        <w:t xml:space="preserve"> and Marcia L de Sousa Gomes.</w:t>
      </w:r>
      <w:r>
        <w:rPr>
          <w:rFonts w:ascii="Futura-Book" w:hAnsi="Futura-Book" w:cs="Futura-Book"/>
          <w:color w:val="000000"/>
          <w:sz w:val="22"/>
          <w:lang w:val="pt-BR" w:eastAsia="es-CO"/>
        </w:rPr>
        <w:t xml:space="preserve"> </w:t>
      </w:r>
      <w:r w:rsidRPr="00C16214">
        <w:rPr>
          <w:rFonts w:ascii="Futura-Book" w:hAnsi="Futura-Book" w:cs="Futura-Book"/>
          <w:color w:val="000000"/>
          <w:sz w:val="22"/>
          <w:lang w:val="es-ES" w:eastAsia="es-CO"/>
        </w:rPr>
        <w:t xml:space="preserve">Leishmaniasis </w:t>
      </w:r>
      <w:proofErr w:type="spellStart"/>
      <w:r w:rsidRPr="00C16214">
        <w:rPr>
          <w:rFonts w:ascii="Futura-Book" w:hAnsi="Futura-Book" w:cs="Futura-Book"/>
          <w:color w:val="000000"/>
          <w:sz w:val="22"/>
          <w:lang w:val="es-ES" w:eastAsia="es-CO"/>
        </w:rPr>
        <w:t>National</w:t>
      </w:r>
      <w:proofErr w:type="spellEnd"/>
      <w:r w:rsidRPr="00C16214">
        <w:rPr>
          <w:rFonts w:ascii="Futura-Book" w:hAnsi="Futura-Book" w:cs="Futura-Book"/>
          <w:color w:val="000000"/>
          <w:sz w:val="22"/>
          <w:lang w:val="es-ES" w:eastAsia="es-CO"/>
        </w:rPr>
        <w:t xml:space="preserve"> </w:t>
      </w:r>
      <w:proofErr w:type="spellStart"/>
      <w:r w:rsidRPr="00C16214">
        <w:rPr>
          <w:rFonts w:ascii="Futura-Book" w:hAnsi="Futura-Book" w:cs="Futura-Book"/>
          <w:color w:val="000000"/>
          <w:sz w:val="22"/>
          <w:lang w:val="es-ES" w:eastAsia="es-CO"/>
        </w:rPr>
        <w:t>Program</w:t>
      </w:r>
      <w:proofErr w:type="spellEnd"/>
      <w:r w:rsidRPr="00C16214">
        <w:rPr>
          <w:rFonts w:ascii="Futura-Book" w:hAnsi="Futura-Book" w:cs="Futura-Book"/>
          <w:color w:val="000000"/>
          <w:sz w:val="22"/>
          <w:lang w:val="es-ES" w:eastAsia="es-CO"/>
        </w:rPr>
        <w:t xml:space="preserve">. </w:t>
      </w:r>
      <w:proofErr w:type="spellStart"/>
      <w:r w:rsidRPr="00C16214">
        <w:rPr>
          <w:rFonts w:ascii="Futura-Book" w:hAnsi="Futura-Book" w:cs="Futura-Book"/>
          <w:color w:val="000000"/>
          <w:sz w:val="22"/>
          <w:lang w:val="es-ES" w:eastAsia="es-CO"/>
        </w:rPr>
        <w:t>Ministry</w:t>
      </w:r>
      <w:proofErr w:type="spellEnd"/>
      <w:r w:rsidRPr="00C16214">
        <w:rPr>
          <w:rFonts w:ascii="Futura-Book" w:hAnsi="Futura-Book" w:cs="Futura-Book"/>
          <w:color w:val="000000"/>
          <w:sz w:val="22"/>
          <w:lang w:val="es-ES" w:eastAsia="es-CO"/>
        </w:rPr>
        <w:t xml:space="preserve"> of </w:t>
      </w:r>
      <w:proofErr w:type="spellStart"/>
      <w:r w:rsidRPr="00C16214">
        <w:rPr>
          <w:rFonts w:ascii="Futura-Book" w:hAnsi="Futura-Book" w:cs="Futura-Book"/>
          <w:color w:val="000000"/>
          <w:sz w:val="22"/>
          <w:lang w:val="es-ES" w:eastAsia="es-CO"/>
        </w:rPr>
        <w:t>Health</w:t>
      </w:r>
      <w:proofErr w:type="spellEnd"/>
      <w:r w:rsidRPr="00C16214">
        <w:rPr>
          <w:rFonts w:ascii="Futura-Book" w:hAnsi="Futura-Book" w:cs="Futura-Book"/>
          <w:color w:val="000000"/>
          <w:sz w:val="22"/>
          <w:lang w:val="es-ES" w:eastAsia="es-CO"/>
        </w:rPr>
        <w:t xml:space="preserve">. </w:t>
      </w:r>
      <w:r w:rsidRPr="00C16214">
        <w:rPr>
          <w:bCs/>
          <w:i/>
          <w:iCs/>
          <w:color w:val="000000"/>
          <w:sz w:val="22"/>
          <w:lang w:val="es-ES"/>
        </w:rPr>
        <w:t>Leishmaniasis en la Región de</w:t>
      </w:r>
      <w:r>
        <w:rPr>
          <w:bCs/>
          <w:i/>
          <w:iCs/>
          <w:color w:val="000000"/>
          <w:sz w:val="22"/>
          <w:lang w:val="es-ES"/>
        </w:rPr>
        <w:t xml:space="preserve"> las </w:t>
      </w:r>
      <w:r w:rsidRPr="00C16214">
        <w:rPr>
          <w:bCs/>
          <w:i/>
          <w:iCs/>
          <w:color w:val="000000"/>
          <w:sz w:val="22"/>
          <w:lang w:val="es-ES"/>
        </w:rPr>
        <w:t xml:space="preserve"> América</w:t>
      </w:r>
      <w:r>
        <w:rPr>
          <w:bCs/>
          <w:i/>
          <w:iCs/>
          <w:color w:val="000000"/>
          <w:sz w:val="22"/>
          <w:lang w:val="es-ES"/>
        </w:rPr>
        <w:t>s</w:t>
      </w:r>
      <w:r w:rsidRPr="00C16214">
        <w:rPr>
          <w:bCs/>
          <w:i/>
          <w:iCs/>
          <w:color w:val="000000"/>
          <w:sz w:val="22"/>
          <w:lang w:val="es-ES"/>
        </w:rPr>
        <w:t xml:space="preserve">. </w:t>
      </w:r>
      <w:r w:rsidRPr="00697466">
        <w:rPr>
          <w:bCs/>
          <w:i/>
          <w:iCs/>
          <w:sz w:val="22"/>
          <w:lang w:val="es-ES"/>
        </w:rPr>
        <w:t>Reuni</w:t>
      </w:r>
      <w:r w:rsidRPr="00697466">
        <w:rPr>
          <w:bCs/>
          <w:i/>
          <w:iCs/>
          <w:color w:val="000000"/>
          <w:sz w:val="22"/>
          <w:lang w:val="es-ES"/>
        </w:rPr>
        <w:t>ó</w:t>
      </w:r>
      <w:r w:rsidRPr="00697466">
        <w:rPr>
          <w:bCs/>
          <w:i/>
          <w:iCs/>
          <w:sz w:val="22"/>
          <w:lang w:val="es-ES"/>
        </w:rPr>
        <w:t>n de coordinadores de Programa Nacional de Leishmaniasis.</w:t>
      </w:r>
      <w:r>
        <w:rPr>
          <w:bCs/>
          <w:i/>
          <w:iCs/>
          <w:sz w:val="22"/>
          <w:lang w:val="es-ES"/>
        </w:rPr>
        <w:t xml:space="preserve"> OPS/OMS.</w:t>
      </w:r>
      <w:r w:rsidRPr="00697466">
        <w:rPr>
          <w:bCs/>
          <w:i/>
          <w:iCs/>
          <w:sz w:val="22"/>
          <w:lang w:val="es-ES"/>
        </w:rPr>
        <w:t xml:space="preserve"> Medell</w:t>
      </w:r>
      <w:r w:rsidRPr="00697466">
        <w:rPr>
          <w:bCs/>
          <w:i/>
          <w:iCs/>
          <w:color w:val="000000"/>
          <w:sz w:val="22"/>
          <w:lang w:val="es-ES"/>
        </w:rPr>
        <w:t>í</w:t>
      </w:r>
      <w:r w:rsidRPr="00697466">
        <w:rPr>
          <w:bCs/>
          <w:i/>
          <w:iCs/>
          <w:sz w:val="22"/>
          <w:lang w:val="es-ES"/>
        </w:rPr>
        <w:t>n, Colombia</w:t>
      </w:r>
      <w:r>
        <w:rPr>
          <w:bCs/>
          <w:i/>
          <w:iCs/>
          <w:sz w:val="22"/>
          <w:lang w:val="es-ES"/>
        </w:rPr>
        <w:t>.</w:t>
      </w:r>
      <w:r w:rsidRPr="00697466">
        <w:rPr>
          <w:bCs/>
          <w:i/>
          <w:iCs/>
          <w:sz w:val="22"/>
          <w:lang w:val="es-ES"/>
        </w:rPr>
        <w:t xml:space="preserve"> 4-6 junio 2008</w:t>
      </w:r>
      <w:r>
        <w:rPr>
          <w:bCs/>
          <w:i/>
          <w:iCs/>
          <w:sz w:val="22"/>
          <w:lang w:val="es-ES"/>
        </w:rPr>
        <w:t>.</w:t>
      </w:r>
    </w:p>
    <w:p w:rsidR="00CF78C9" w:rsidRDefault="00CF78C9" w:rsidP="00CF78C9">
      <w:pPr>
        <w:ind w:left="0" w:firstLine="0"/>
        <w:rPr>
          <w:b/>
          <w:sz w:val="22"/>
          <w:u w:val="single"/>
          <w:lang w:val="en-GB"/>
        </w:rPr>
      </w:pPr>
    </w:p>
    <w:p w:rsidR="00CF78C9" w:rsidRDefault="00CF78C9" w:rsidP="00CF78C9">
      <w:pPr>
        <w:ind w:left="0" w:firstLine="0"/>
        <w:rPr>
          <w:b/>
          <w:sz w:val="22"/>
          <w:u w:val="single"/>
          <w:lang w:val="en-GB"/>
        </w:rPr>
      </w:pPr>
    </w:p>
    <w:p w:rsidR="00CF78C9" w:rsidRDefault="00CF78C9" w:rsidP="00CF78C9">
      <w:pPr>
        <w:ind w:left="0" w:firstLine="0"/>
        <w:rPr>
          <w:b/>
          <w:sz w:val="22"/>
          <w:u w:val="single"/>
          <w:lang w:val="en-GB"/>
        </w:rPr>
      </w:pPr>
    </w:p>
    <w:p w:rsidR="00CF78C9" w:rsidRPr="00CF78C9" w:rsidRDefault="00CF78C9" w:rsidP="00CF78C9">
      <w:pPr>
        <w:pStyle w:val="title1"/>
        <w:shd w:val="clear" w:color="auto" w:fill="FFFFFF"/>
        <w:jc w:val="both"/>
        <w:rPr>
          <w:rFonts w:ascii="Arial" w:hAnsi="Arial" w:cs="Arial"/>
          <w:color w:val="000000"/>
          <w:sz w:val="22"/>
          <w:szCs w:val="22"/>
          <w:lang w:val="en-US" w:eastAsia="pt-BR"/>
        </w:rPr>
      </w:pPr>
      <w:r w:rsidRPr="00CF78C9">
        <w:rPr>
          <w:rFonts w:ascii="Arial" w:hAnsi="Arial" w:cs="Arial"/>
          <w:sz w:val="22"/>
          <w:szCs w:val="22"/>
          <w:lang w:val="en-US" w:eastAsia="pt-BR"/>
        </w:rPr>
        <w:t xml:space="preserve">1. </w:t>
      </w:r>
      <w:proofErr w:type="spellStart"/>
      <w:r w:rsidRPr="00CF78C9">
        <w:rPr>
          <w:rFonts w:ascii="Arial" w:hAnsi="Arial" w:cs="Arial"/>
          <w:sz w:val="22"/>
          <w:szCs w:val="22"/>
        </w:rPr>
        <w:t>Passos</w:t>
      </w:r>
      <w:proofErr w:type="spellEnd"/>
      <w:r w:rsidRPr="00CF78C9">
        <w:rPr>
          <w:rFonts w:ascii="Arial" w:hAnsi="Arial" w:cs="Arial"/>
          <w:sz w:val="22"/>
          <w:szCs w:val="22"/>
        </w:rPr>
        <w:t xml:space="preserve"> VM, </w:t>
      </w:r>
      <w:proofErr w:type="spellStart"/>
      <w:r w:rsidRPr="00CF78C9">
        <w:rPr>
          <w:rFonts w:ascii="Arial" w:hAnsi="Arial" w:cs="Arial"/>
          <w:sz w:val="22"/>
          <w:szCs w:val="22"/>
        </w:rPr>
        <w:t>Falcão</w:t>
      </w:r>
      <w:proofErr w:type="spellEnd"/>
      <w:r w:rsidRPr="00CF78C9">
        <w:rPr>
          <w:rFonts w:ascii="Arial" w:hAnsi="Arial" w:cs="Arial"/>
          <w:sz w:val="22"/>
          <w:szCs w:val="22"/>
        </w:rPr>
        <w:t xml:space="preserve"> AL, </w:t>
      </w:r>
      <w:proofErr w:type="spellStart"/>
      <w:r w:rsidRPr="00CF78C9">
        <w:rPr>
          <w:rFonts w:ascii="Arial" w:hAnsi="Arial" w:cs="Arial"/>
          <w:sz w:val="22"/>
          <w:szCs w:val="22"/>
        </w:rPr>
        <w:t>Marzochi</w:t>
      </w:r>
      <w:proofErr w:type="spellEnd"/>
      <w:r w:rsidRPr="00CF78C9">
        <w:rPr>
          <w:rFonts w:ascii="Arial" w:hAnsi="Arial" w:cs="Arial"/>
          <w:sz w:val="22"/>
          <w:szCs w:val="22"/>
        </w:rPr>
        <w:t xml:space="preserve"> MC, </w:t>
      </w:r>
      <w:proofErr w:type="spellStart"/>
      <w:r w:rsidRPr="00CF78C9">
        <w:rPr>
          <w:rFonts w:ascii="Arial" w:hAnsi="Arial" w:cs="Arial"/>
          <w:sz w:val="22"/>
          <w:szCs w:val="22"/>
        </w:rPr>
        <w:t>Gontijo</w:t>
      </w:r>
      <w:proofErr w:type="spellEnd"/>
      <w:r w:rsidRPr="00CF78C9">
        <w:rPr>
          <w:rFonts w:ascii="Arial" w:hAnsi="Arial" w:cs="Arial"/>
          <w:sz w:val="22"/>
          <w:szCs w:val="22"/>
        </w:rPr>
        <w:t xml:space="preserve"> CM, Dias ES et al (1993). </w:t>
      </w:r>
      <w:hyperlink r:id="rId14" w:history="1">
        <w:proofErr w:type="gramStart"/>
        <w:r w:rsidRPr="00CF78C9">
          <w:rPr>
            <w:rFonts w:ascii="Arial" w:hAnsi="Arial" w:cs="Arial"/>
            <w:sz w:val="22"/>
            <w:szCs w:val="22"/>
          </w:rPr>
          <w:t xml:space="preserve">Epidemiological aspects of American cutaneous leishmaniasis in a </w:t>
        </w:r>
        <w:proofErr w:type="spellStart"/>
        <w:r w:rsidRPr="00CF78C9">
          <w:rPr>
            <w:rFonts w:ascii="Arial" w:hAnsi="Arial" w:cs="Arial"/>
            <w:sz w:val="22"/>
            <w:szCs w:val="22"/>
          </w:rPr>
          <w:t>periurban</w:t>
        </w:r>
        <w:proofErr w:type="spellEnd"/>
        <w:r w:rsidRPr="00CF78C9">
          <w:rPr>
            <w:rFonts w:ascii="Arial" w:hAnsi="Arial" w:cs="Arial"/>
            <w:sz w:val="22"/>
            <w:szCs w:val="22"/>
          </w:rPr>
          <w:t xml:space="preserve"> area of the metropolitan region of Belo Horizonte, Minas </w:t>
        </w:r>
        <w:proofErr w:type="spellStart"/>
        <w:r w:rsidRPr="00CF78C9">
          <w:rPr>
            <w:rFonts w:ascii="Arial" w:hAnsi="Arial" w:cs="Arial"/>
            <w:sz w:val="22"/>
            <w:szCs w:val="22"/>
          </w:rPr>
          <w:t>Gerais</w:t>
        </w:r>
        <w:proofErr w:type="spellEnd"/>
        <w:r w:rsidRPr="00CF78C9">
          <w:rPr>
            <w:rFonts w:ascii="Arial" w:hAnsi="Arial" w:cs="Arial"/>
            <w:sz w:val="22"/>
            <w:szCs w:val="22"/>
          </w:rPr>
          <w:t>, Brazil.</w:t>
        </w:r>
        <w:proofErr w:type="gramEnd"/>
      </w:hyperlink>
      <w:r w:rsidRPr="00CF78C9">
        <w:rPr>
          <w:rFonts w:ascii="Arial" w:hAnsi="Arial" w:cs="Arial"/>
          <w:sz w:val="22"/>
          <w:szCs w:val="22"/>
        </w:rPr>
        <w:t xml:space="preserve"> </w:t>
      </w:r>
      <w:proofErr w:type="spellStart"/>
      <w:r w:rsidRPr="00CF78C9">
        <w:rPr>
          <w:rFonts w:ascii="Arial" w:hAnsi="Arial" w:cs="Arial"/>
          <w:sz w:val="22"/>
          <w:szCs w:val="22"/>
        </w:rPr>
        <w:t>Mem</w:t>
      </w:r>
      <w:proofErr w:type="spellEnd"/>
      <w:r w:rsidRPr="00CF78C9">
        <w:rPr>
          <w:rFonts w:ascii="Arial" w:hAnsi="Arial" w:cs="Arial"/>
          <w:sz w:val="22"/>
          <w:szCs w:val="22"/>
        </w:rPr>
        <w:t xml:space="preserve"> Inst </w:t>
      </w:r>
      <w:proofErr w:type="spellStart"/>
      <w:r w:rsidRPr="00CF78C9">
        <w:rPr>
          <w:rFonts w:ascii="Arial" w:hAnsi="Arial" w:cs="Arial"/>
          <w:sz w:val="22"/>
          <w:szCs w:val="22"/>
        </w:rPr>
        <w:t>Oswaldo</w:t>
      </w:r>
      <w:proofErr w:type="spellEnd"/>
      <w:r w:rsidRPr="00CF78C9">
        <w:rPr>
          <w:rFonts w:ascii="Arial" w:hAnsi="Arial" w:cs="Arial"/>
          <w:sz w:val="22"/>
          <w:szCs w:val="22"/>
        </w:rPr>
        <w:t xml:space="preserve"> Cruz 88(1):103-10.</w:t>
      </w:r>
    </w:p>
    <w:p w:rsidR="00CF78C9" w:rsidRPr="00CF78C9" w:rsidRDefault="00CF78C9" w:rsidP="00CF78C9">
      <w:pPr>
        <w:ind w:left="0" w:firstLine="0"/>
        <w:rPr>
          <w:color w:val="000000"/>
          <w:sz w:val="22"/>
          <w:lang w:val="en-US" w:eastAsia="pt-BR"/>
        </w:rPr>
      </w:pPr>
    </w:p>
    <w:p w:rsidR="00CF78C9" w:rsidRPr="00CF78C9" w:rsidRDefault="00CF78C9" w:rsidP="00CF78C9">
      <w:pPr>
        <w:ind w:left="0" w:firstLine="0"/>
        <w:rPr>
          <w:color w:val="000000"/>
          <w:sz w:val="22"/>
          <w:lang w:val="en-GB"/>
        </w:rPr>
      </w:pPr>
      <w:r w:rsidRPr="00CF78C9">
        <w:rPr>
          <w:color w:val="000000"/>
          <w:sz w:val="22"/>
          <w:lang w:val="en-US" w:eastAsia="pt-BR"/>
        </w:rPr>
        <w:t xml:space="preserve">2. </w:t>
      </w:r>
      <w:proofErr w:type="spellStart"/>
      <w:r w:rsidRPr="00CF78C9">
        <w:rPr>
          <w:color w:val="000000"/>
          <w:sz w:val="22"/>
          <w:lang w:val="en-GB"/>
        </w:rPr>
        <w:t>Brandão-Filho</w:t>
      </w:r>
      <w:proofErr w:type="spellEnd"/>
      <w:r w:rsidRPr="00CF78C9">
        <w:rPr>
          <w:color w:val="000000"/>
          <w:sz w:val="22"/>
          <w:lang w:val="en-GB"/>
        </w:rPr>
        <w:t xml:space="preserve"> SP, Campbell-</w:t>
      </w:r>
      <w:proofErr w:type="spellStart"/>
      <w:r w:rsidRPr="00CF78C9">
        <w:rPr>
          <w:color w:val="000000"/>
          <w:sz w:val="22"/>
          <w:lang w:val="en-GB"/>
        </w:rPr>
        <w:t>Lendrum</w:t>
      </w:r>
      <w:proofErr w:type="spellEnd"/>
      <w:r w:rsidRPr="00CF78C9">
        <w:rPr>
          <w:color w:val="000000"/>
          <w:sz w:val="22"/>
          <w:lang w:val="en-GB"/>
        </w:rPr>
        <w:t xml:space="preserve"> DH, </w:t>
      </w:r>
      <w:proofErr w:type="spellStart"/>
      <w:r w:rsidRPr="00CF78C9">
        <w:rPr>
          <w:color w:val="000000"/>
          <w:sz w:val="22"/>
          <w:lang w:val="en-GB"/>
        </w:rPr>
        <w:t>Brito</w:t>
      </w:r>
      <w:proofErr w:type="spellEnd"/>
      <w:r w:rsidRPr="00CF78C9">
        <w:rPr>
          <w:color w:val="000000"/>
          <w:sz w:val="22"/>
          <w:lang w:val="en-GB"/>
        </w:rPr>
        <w:t xml:space="preserve"> MEF, Shaw JJ, Davies CR (1999). Epidemiological surveys confirm an increasing burden of cutaneous leishmaniasis in north-east Brazil. Trans R Soc </w:t>
      </w:r>
      <w:proofErr w:type="spellStart"/>
      <w:r w:rsidRPr="00CF78C9">
        <w:rPr>
          <w:color w:val="000000"/>
          <w:sz w:val="22"/>
          <w:lang w:val="en-GB"/>
        </w:rPr>
        <w:t>Trop</w:t>
      </w:r>
      <w:proofErr w:type="spellEnd"/>
      <w:r w:rsidRPr="00CF78C9">
        <w:rPr>
          <w:color w:val="000000"/>
          <w:sz w:val="22"/>
          <w:lang w:val="en-GB"/>
        </w:rPr>
        <w:t xml:space="preserve"> Med </w:t>
      </w:r>
      <w:proofErr w:type="spellStart"/>
      <w:r w:rsidRPr="00CF78C9">
        <w:rPr>
          <w:color w:val="000000"/>
          <w:sz w:val="22"/>
          <w:lang w:val="en-GB"/>
        </w:rPr>
        <w:t>Hyg</w:t>
      </w:r>
      <w:proofErr w:type="spellEnd"/>
      <w:r w:rsidRPr="00CF78C9">
        <w:rPr>
          <w:color w:val="000000"/>
          <w:sz w:val="22"/>
          <w:lang w:val="en-GB"/>
        </w:rPr>
        <w:t xml:space="preserve"> 93:488-494. </w:t>
      </w:r>
    </w:p>
    <w:p w:rsidR="00CF78C9" w:rsidRPr="00CF78C9" w:rsidRDefault="00CF78C9" w:rsidP="00CF78C9">
      <w:pPr>
        <w:ind w:left="0" w:firstLine="0"/>
        <w:rPr>
          <w:color w:val="000000"/>
          <w:sz w:val="22"/>
          <w:lang w:val="en-GB"/>
        </w:rPr>
      </w:pPr>
    </w:p>
    <w:p w:rsidR="00CF78C9" w:rsidRPr="00CF78C9" w:rsidRDefault="00CF78C9" w:rsidP="00CF78C9">
      <w:pPr>
        <w:ind w:left="0" w:firstLine="0"/>
        <w:rPr>
          <w:color w:val="000000"/>
          <w:sz w:val="22"/>
          <w:lang w:val="pt-BR"/>
        </w:rPr>
      </w:pPr>
      <w:r w:rsidRPr="00CF78C9">
        <w:rPr>
          <w:color w:val="000000"/>
          <w:sz w:val="22"/>
          <w:lang w:val="pt-BR" w:eastAsia="pt-BR"/>
        </w:rPr>
        <w:t xml:space="preserve">3. </w:t>
      </w:r>
      <w:r w:rsidRPr="00CF78C9">
        <w:rPr>
          <w:color w:val="000000"/>
          <w:sz w:val="22"/>
          <w:lang w:val="pt-BR"/>
        </w:rPr>
        <w:t xml:space="preserve">Manual de Vigilância da Leishmaniose Tegumentar Americana / Ministério da Saúde, Secretaria de Vigilância </w:t>
      </w:r>
      <w:smartTag w:uri="urn:schemas-microsoft-com:office:smarttags" w:element="PersonName">
        <w:smartTagPr>
          <w:attr w:name="ProductID" w:val="em Sa￺de, Departamento"/>
        </w:smartTagPr>
        <w:r w:rsidRPr="00CF78C9">
          <w:rPr>
            <w:color w:val="000000"/>
            <w:sz w:val="22"/>
            <w:lang w:val="pt-BR"/>
          </w:rPr>
          <w:t>em Saúde, Departamento</w:t>
        </w:r>
      </w:smartTag>
      <w:r w:rsidRPr="00CF78C9">
        <w:rPr>
          <w:color w:val="000000"/>
          <w:sz w:val="22"/>
          <w:lang w:val="pt-BR"/>
        </w:rPr>
        <w:t xml:space="preserve"> de Vigilância Epidemiológica. – 2. ed. – Brasília : Editora do Ministério da Saúde, (Série A. Normas e Manuais Técnicos), 2007. 182 p. </w:t>
      </w:r>
    </w:p>
    <w:p w:rsidR="00CF78C9" w:rsidRPr="00CF78C9" w:rsidRDefault="00CF78C9" w:rsidP="00CF78C9">
      <w:pPr>
        <w:ind w:left="0" w:firstLine="0"/>
        <w:rPr>
          <w:color w:val="000000"/>
          <w:sz w:val="22"/>
          <w:lang w:val="pt-BR"/>
        </w:rPr>
      </w:pPr>
    </w:p>
    <w:p w:rsidR="00CF78C9" w:rsidRPr="00CF78C9" w:rsidRDefault="00CF78C9" w:rsidP="00CF78C9">
      <w:pPr>
        <w:ind w:left="0" w:firstLine="0"/>
        <w:rPr>
          <w:color w:val="000000"/>
          <w:sz w:val="22"/>
          <w:lang w:val="pt-BR"/>
        </w:rPr>
      </w:pPr>
      <w:r w:rsidRPr="00CF78C9">
        <w:rPr>
          <w:color w:val="000000"/>
          <w:sz w:val="22"/>
          <w:lang w:val="pt-BR"/>
        </w:rPr>
        <w:t xml:space="preserve">4. Ministério da Saúde, Secretaria de Vigilância </w:t>
      </w:r>
      <w:smartTag w:uri="urn:schemas-microsoft-com:office:smarttags" w:element="PersonName">
        <w:smartTagPr>
          <w:attr w:name="ProductID" w:val="em Sa￺de, Boletin Epidemiol￳gico"/>
        </w:smartTagPr>
        <w:r w:rsidRPr="00CF78C9">
          <w:rPr>
            <w:color w:val="000000"/>
            <w:sz w:val="22"/>
            <w:lang w:val="pt-BR"/>
          </w:rPr>
          <w:t xml:space="preserve">em Saúde, </w:t>
        </w:r>
        <w:r w:rsidRPr="00CF78C9">
          <w:rPr>
            <w:color w:val="000000"/>
            <w:sz w:val="22"/>
            <w:lang w:val="pt-BR" w:eastAsia="pt-BR"/>
          </w:rPr>
          <w:t>Boletin Epidemiológico</w:t>
        </w:r>
      </w:smartTag>
      <w:r w:rsidRPr="00CF78C9">
        <w:rPr>
          <w:color w:val="000000"/>
          <w:sz w:val="22"/>
          <w:lang w:val="pt-BR" w:eastAsia="pt-BR"/>
        </w:rPr>
        <w:t>, 201</w:t>
      </w:r>
      <w:r w:rsidRPr="00CF78C9">
        <w:rPr>
          <w:color w:val="000000"/>
          <w:sz w:val="22"/>
          <w:lang w:val="pt-BR"/>
        </w:rPr>
        <w:t>0; 2:11-13.</w:t>
      </w:r>
    </w:p>
    <w:p w:rsidR="00CF78C9" w:rsidRPr="00CF78C9" w:rsidRDefault="00CF78C9" w:rsidP="00CF78C9">
      <w:pPr>
        <w:ind w:left="0" w:firstLine="0"/>
        <w:rPr>
          <w:color w:val="000000"/>
          <w:sz w:val="22"/>
          <w:lang w:val="pt-BR"/>
        </w:rPr>
      </w:pPr>
    </w:p>
    <w:p w:rsidR="00CF78C9" w:rsidRPr="00CF78C9" w:rsidRDefault="00CF78C9" w:rsidP="00CF78C9">
      <w:pPr>
        <w:ind w:left="0" w:firstLine="0"/>
        <w:rPr>
          <w:rStyle w:val="mixed-citation"/>
          <w:color w:val="000000"/>
          <w:sz w:val="22"/>
        </w:rPr>
      </w:pPr>
      <w:r w:rsidRPr="00CF78C9">
        <w:rPr>
          <w:rStyle w:val="mixed-citation"/>
          <w:color w:val="000000"/>
          <w:sz w:val="22"/>
        </w:rPr>
        <w:t xml:space="preserve">5. </w:t>
      </w:r>
      <w:proofErr w:type="spellStart"/>
      <w:r w:rsidRPr="00CF78C9">
        <w:rPr>
          <w:rStyle w:val="mixed-citation"/>
          <w:color w:val="000000"/>
          <w:sz w:val="22"/>
        </w:rPr>
        <w:t>Marsden</w:t>
      </w:r>
      <w:proofErr w:type="spellEnd"/>
      <w:r w:rsidRPr="00CF78C9">
        <w:rPr>
          <w:rStyle w:val="mixed-citation"/>
          <w:color w:val="000000"/>
          <w:sz w:val="22"/>
        </w:rPr>
        <w:t xml:space="preserve"> PD (1986). </w:t>
      </w:r>
      <w:proofErr w:type="spellStart"/>
      <w:r w:rsidRPr="00CF78C9">
        <w:rPr>
          <w:rStyle w:val="mixed-citation"/>
          <w:color w:val="000000"/>
          <w:sz w:val="22"/>
        </w:rPr>
        <w:t>Mucosal</w:t>
      </w:r>
      <w:proofErr w:type="spellEnd"/>
      <w:r w:rsidRPr="00CF78C9">
        <w:rPr>
          <w:rStyle w:val="mixed-citation"/>
          <w:color w:val="000000"/>
          <w:sz w:val="22"/>
        </w:rPr>
        <w:t xml:space="preserve"> leishmaniasis ("espundia" </w:t>
      </w:r>
      <w:proofErr w:type="spellStart"/>
      <w:r w:rsidRPr="00CF78C9">
        <w:rPr>
          <w:rStyle w:val="mixed-citation"/>
          <w:color w:val="000000"/>
          <w:sz w:val="22"/>
        </w:rPr>
        <w:t>Escomel</w:t>
      </w:r>
      <w:proofErr w:type="spellEnd"/>
      <w:r w:rsidRPr="00CF78C9">
        <w:rPr>
          <w:rStyle w:val="mixed-citation"/>
          <w:color w:val="000000"/>
          <w:sz w:val="22"/>
        </w:rPr>
        <w:t xml:space="preserve">, 1911). </w:t>
      </w:r>
      <w:proofErr w:type="spellStart"/>
      <w:r w:rsidRPr="00CF78C9">
        <w:rPr>
          <w:rStyle w:val="ref-journal1"/>
          <w:i w:val="0"/>
          <w:color w:val="000000"/>
          <w:sz w:val="22"/>
        </w:rPr>
        <w:t>Trans</w:t>
      </w:r>
      <w:proofErr w:type="spellEnd"/>
      <w:r w:rsidRPr="00CF78C9">
        <w:rPr>
          <w:rStyle w:val="ref-journal1"/>
          <w:i w:val="0"/>
          <w:color w:val="000000"/>
          <w:sz w:val="22"/>
        </w:rPr>
        <w:t xml:space="preserve"> R </w:t>
      </w:r>
      <w:proofErr w:type="spellStart"/>
      <w:r w:rsidRPr="00CF78C9">
        <w:rPr>
          <w:rStyle w:val="ref-journal1"/>
          <w:i w:val="0"/>
          <w:color w:val="000000"/>
          <w:sz w:val="22"/>
        </w:rPr>
        <w:t>Soc</w:t>
      </w:r>
      <w:proofErr w:type="spellEnd"/>
      <w:r w:rsidRPr="00CF78C9">
        <w:rPr>
          <w:rStyle w:val="ref-journal1"/>
          <w:i w:val="0"/>
          <w:color w:val="000000"/>
          <w:sz w:val="22"/>
        </w:rPr>
        <w:t xml:space="preserve"> </w:t>
      </w:r>
      <w:proofErr w:type="spellStart"/>
      <w:r w:rsidRPr="00CF78C9">
        <w:rPr>
          <w:rStyle w:val="ref-journal1"/>
          <w:i w:val="0"/>
          <w:color w:val="000000"/>
          <w:sz w:val="22"/>
        </w:rPr>
        <w:t>Trop</w:t>
      </w:r>
      <w:proofErr w:type="spellEnd"/>
      <w:r w:rsidRPr="00CF78C9">
        <w:rPr>
          <w:rStyle w:val="ref-journal1"/>
          <w:i w:val="0"/>
          <w:color w:val="000000"/>
          <w:sz w:val="22"/>
        </w:rPr>
        <w:t xml:space="preserve"> </w:t>
      </w:r>
      <w:proofErr w:type="spellStart"/>
      <w:r w:rsidRPr="00CF78C9">
        <w:rPr>
          <w:rStyle w:val="ref-journal1"/>
          <w:i w:val="0"/>
          <w:color w:val="000000"/>
          <w:sz w:val="22"/>
        </w:rPr>
        <w:t>Med</w:t>
      </w:r>
      <w:proofErr w:type="spellEnd"/>
      <w:r w:rsidRPr="00CF78C9">
        <w:rPr>
          <w:rStyle w:val="ref-journal1"/>
          <w:i w:val="0"/>
          <w:color w:val="000000"/>
          <w:sz w:val="22"/>
        </w:rPr>
        <w:t xml:space="preserve"> </w:t>
      </w:r>
      <w:proofErr w:type="spellStart"/>
      <w:r w:rsidRPr="00CF78C9">
        <w:rPr>
          <w:rStyle w:val="ref-journal1"/>
          <w:i w:val="0"/>
          <w:color w:val="000000"/>
          <w:sz w:val="22"/>
        </w:rPr>
        <w:t>Hyg</w:t>
      </w:r>
      <w:proofErr w:type="spellEnd"/>
      <w:r w:rsidRPr="00CF78C9">
        <w:rPr>
          <w:rStyle w:val="mixed-citation"/>
          <w:color w:val="000000"/>
          <w:sz w:val="22"/>
        </w:rPr>
        <w:t xml:space="preserve"> </w:t>
      </w:r>
      <w:r w:rsidRPr="00CF78C9">
        <w:rPr>
          <w:rStyle w:val="ref-vol"/>
          <w:color w:val="000000"/>
          <w:sz w:val="22"/>
        </w:rPr>
        <w:t>80</w:t>
      </w:r>
      <w:r w:rsidRPr="00CF78C9">
        <w:rPr>
          <w:rStyle w:val="mixed-citation"/>
          <w:color w:val="000000"/>
          <w:sz w:val="22"/>
        </w:rPr>
        <w:t>:859.</w:t>
      </w:r>
    </w:p>
    <w:p w:rsidR="00CF78C9" w:rsidRPr="00CF78C9" w:rsidRDefault="00CF78C9" w:rsidP="00CF78C9">
      <w:pPr>
        <w:ind w:left="0" w:firstLine="0"/>
        <w:rPr>
          <w:color w:val="000000"/>
          <w:sz w:val="22"/>
        </w:rPr>
      </w:pPr>
    </w:p>
    <w:p w:rsidR="00CF78C9" w:rsidRPr="00CF78C9" w:rsidRDefault="00CF78C9" w:rsidP="00CF78C9">
      <w:pPr>
        <w:shd w:val="clear" w:color="auto" w:fill="FFFFFF"/>
        <w:ind w:left="0" w:firstLine="0"/>
        <w:rPr>
          <w:rFonts w:eastAsia="SimSun"/>
          <w:color w:val="000000"/>
          <w:sz w:val="22"/>
          <w:lang w:val="en-GB" w:eastAsia="zh-CN"/>
        </w:rPr>
      </w:pPr>
      <w:r w:rsidRPr="00CF78C9">
        <w:rPr>
          <w:rFonts w:eastAsia="SimSun"/>
          <w:color w:val="000000"/>
          <w:sz w:val="22"/>
          <w:lang w:eastAsia="zh-CN"/>
        </w:rPr>
        <w:t xml:space="preserve">6. Bedoya-Pacheco SJ, Araujo-Melo MH, </w:t>
      </w:r>
      <w:proofErr w:type="spellStart"/>
      <w:r w:rsidRPr="00CF78C9">
        <w:rPr>
          <w:rFonts w:eastAsia="SimSun"/>
          <w:color w:val="000000"/>
          <w:sz w:val="22"/>
          <w:lang w:eastAsia="zh-CN"/>
        </w:rPr>
        <w:t>Valete-Rosalino</w:t>
      </w:r>
      <w:proofErr w:type="spellEnd"/>
      <w:r w:rsidRPr="00CF78C9">
        <w:rPr>
          <w:rFonts w:eastAsia="SimSun"/>
          <w:color w:val="000000"/>
          <w:sz w:val="22"/>
          <w:lang w:eastAsia="zh-CN"/>
        </w:rPr>
        <w:t xml:space="preserve"> CM, Pimentel MI, </w:t>
      </w:r>
      <w:proofErr w:type="spellStart"/>
      <w:r w:rsidRPr="00CF78C9">
        <w:rPr>
          <w:rFonts w:eastAsia="SimSun"/>
          <w:color w:val="000000"/>
          <w:sz w:val="22"/>
          <w:lang w:eastAsia="zh-CN"/>
        </w:rPr>
        <w:t>Conceição</w:t>
      </w:r>
      <w:proofErr w:type="spellEnd"/>
      <w:r w:rsidRPr="00CF78C9">
        <w:rPr>
          <w:rFonts w:eastAsia="SimSun"/>
          <w:color w:val="000000"/>
          <w:sz w:val="22"/>
          <w:lang w:eastAsia="zh-CN"/>
        </w:rPr>
        <w:t xml:space="preserve">-Silva F et al (2011). </w:t>
      </w:r>
      <w:hyperlink r:id="rId15" w:history="1">
        <w:r w:rsidRPr="00CF78C9">
          <w:rPr>
            <w:rFonts w:eastAsia="SimSun"/>
            <w:color w:val="000000"/>
            <w:sz w:val="22"/>
            <w:lang w:val="en-GB" w:eastAsia="zh-CN"/>
          </w:rPr>
          <w:t xml:space="preserve">Endemic </w:t>
        </w:r>
        <w:proofErr w:type="spellStart"/>
        <w:r w:rsidRPr="00CF78C9">
          <w:rPr>
            <w:rFonts w:eastAsia="SimSun"/>
            <w:color w:val="000000"/>
            <w:sz w:val="22"/>
            <w:lang w:val="en-GB" w:eastAsia="zh-CN"/>
          </w:rPr>
          <w:t>Tegumentary</w:t>
        </w:r>
        <w:proofErr w:type="spellEnd"/>
        <w:r w:rsidRPr="00CF78C9">
          <w:rPr>
            <w:rFonts w:eastAsia="SimSun"/>
            <w:color w:val="000000"/>
            <w:sz w:val="22"/>
            <w:lang w:val="en-GB" w:eastAsia="zh-CN"/>
          </w:rPr>
          <w:t xml:space="preserve"> Leishmaniasis in Brazil: Correlation between Level of </w:t>
        </w:r>
        <w:proofErr w:type="spellStart"/>
        <w:r w:rsidRPr="00CF78C9">
          <w:rPr>
            <w:rFonts w:eastAsia="SimSun"/>
            <w:color w:val="000000"/>
            <w:sz w:val="22"/>
            <w:lang w:val="en-GB" w:eastAsia="zh-CN"/>
          </w:rPr>
          <w:t>Endemicity</w:t>
        </w:r>
        <w:proofErr w:type="spellEnd"/>
        <w:r w:rsidRPr="00CF78C9">
          <w:rPr>
            <w:rFonts w:eastAsia="SimSun"/>
            <w:color w:val="000000"/>
            <w:sz w:val="22"/>
            <w:lang w:val="en-GB" w:eastAsia="zh-CN"/>
          </w:rPr>
          <w:t xml:space="preserve"> and Number of Cases of Mucosal Disease.</w:t>
        </w:r>
      </w:hyperlink>
      <w:r w:rsidRPr="00CF78C9">
        <w:rPr>
          <w:rFonts w:eastAsia="SimSun"/>
          <w:color w:val="000000"/>
          <w:sz w:val="22"/>
          <w:lang w:val="en-GB" w:eastAsia="zh-CN"/>
        </w:rPr>
        <w:t xml:space="preserve"> Am J </w:t>
      </w:r>
      <w:proofErr w:type="spellStart"/>
      <w:r w:rsidRPr="00CF78C9">
        <w:rPr>
          <w:rFonts w:eastAsia="SimSun"/>
          <w:color w:val="000000"/>
          <w:sz w:val="22"/>
          <w:lang w:val="en-GB" w:eastAsia="zh-CN"/>
        </w:rPr>
        <w:t>Trop</w:t>
      </w:r>
      <w:proofErr w:type="spellEnd"/>
      <w:r w:rsidRPr="00CF78C9">
        <w:rPr>
          <w:rFonts w:eastAsia="SimSun"/>
          <w:color w:val="000000"/>
          <w:sz w:val="22"/>
          <w:lang w:val="en-GB" w:eastAsia="zh-CN"/>
        </w:rPr>
        <w:t xml:space="preserve"> Med </w:t>
      </w:r>
      <w:proofErr w:type="spellStart"/>
      <w:r w:rsidRPr="00CF78C9">
        <w:rPr>
          <w:rFonts w:eastAsia="SimSun"/>
          <w:color w:val="000000"/>
          <w:sz w:val="22"/>
          <w:lang w:val="en-GB" w:eastAsia="zh-CN"/>
        </w:rPr>
        <w:t>Hyg</w:t>
      </w:r>
      <w:proofErr w:type="spellEnd"/>
      <w:r w:rsidRPr="00CF78C9">
        <w:rPr>
          <w:rFonts w:eastAsia="SimSun"/>
          <w:color w:val="000000"/>
          <w:sz w:val="22"/>
          <w:lang w:val="en-GB" w:eastAsia="zh-CN"/>
        </w:rPr>
        <w:t xml:space="preserve"> 84(6):901-</w:t>
      </w:r>
      <w:proofErr w:type="gramStart"/>
      <w:r w:rsidRPr="00CF78C9">
        <w:rPr>
          <w:rFonts w:eastAsia="SimSun"/>
          <w:color w:val="000000"/>
          <w:sz w:val="22"/>
          <w:lang w:val="en-GB" w:eastAsia="zh-CN"/>
        </w:rPr>
        <w:t>5.</w:t>
      </w:r>
      <w:proofErr w:type="gramEnd"/>
    </w:p>
    <w:p w:rsidR="00CF78C9" w:rsidRPr="00CF78C9" w:rsidRDefault="00CF78C9" w:rsidP="00CF78C9">
      <w:pPr>
        <w:shd w:val="clear" w:color="auto" w:fill="FFFFFF"/>
        <w:ind w:left="0" w:firstLine="0"/>
        <w:rPr>
          <w:rFonts w:eastAsia="SimSun"/>
          <w:color w:val="000000"/>
          <w:sz w:val="22"/>
          <w:lang w:val="en-GB" w:eastAsia="zh-CN"/>
        </w:rPr>
      </w:pPr>
    </w:p>
    <w:p w:rsidR="00CF78C9" w:rsidRPr="00CF78C9" w:rsidRDefault="00CF78C9" w:rsidP="00CF78C9">
      <w:pPr>
        <w:shd w:val="clear" w:color="auto" w:fill="FFFFFF"/>
        <w:ind w:left="0" w:firstLine="0"/>
        <w:rPr>
          <w:rFonts w:eastAsia="SimSun"/>
          <w:color w:val="000000"/>
          <w:sz w:val="22"/>
          <w:lang w:val="en-GB" w:eastAsia="zh-CN"/>
        </w:rPr>
      </w:pPr>
      <w:r w:rsidRPr="00CF78C9">
        <w:rPr>
          <w:rFonts w:eastAsia="SimSun"/>
          <w:color w:val="000000"/>
          <w:sz w:val="22"/>
          <w:lang w:val="en-GB" w:eastAsia="zh-CN"/>
        </w:rPr>
        <w:t xml:space="preserve">7. </w:t>
      </w:r>
      <w:proofErr w:type="spellStart"/>
      <w:r w:rsidRPr="00CF78C9">
        <w:rPr>
          <w:rFonts w:eastAsia="SimSun"/>
          <w:color w:val="000000"/>
          <w:sz w:val="22"/>
          <w:lang w:val="en-GB" w:eastAsia="zh-CN"/>
        </w:rPr>
        <w:t>Castellucci</w:t>
      </w:r>
      <w:proofErr w:type="spellEnd"/>
      <w:r w:rsidRPr="00CF78C9">
        <w:rPr>
          <w:rFonts w:eastAsia="SimSun"/>
          <w:color w:val="000000"/>
          <w:sz w:val="22"/>
          <w:lang w:val="en-GB" w:eastAsia="zh-CN"/>
        </w:rPr>
        <w:t xml:space="preserve"> L, Cheng LH, </w:t>
      </w:r>
      <w:proofErr w:type="spellStart"/>
      <w:r w:rsidRPr="00CF78C9">
        <w:rPr>
          <w:rFonts w:eastAsia="SimSun"/>
          <w:color w:val="000000"/>
          <w:sz w:val="22"/>
          <w:lang w:val="en-GB" w:eastAsia="zh-CN"/>
        </w:rPr>
        <w:t>Araújo</w:t>
      </w:r>
      <w:proofErr w:type="spellEnd"/>
      <w:r w:rsidRPr="00CF78C9">
        <w:rPr>
          <w:rFonts w:eastAsia="SimSun"/>
          <w:color w:val="000000"/>
          <w:sz w:val="22"/>
          <w:lang w:val="en-GB" w:eastAsia="zh-CN"/>
        </w:rPr>
        <w:t xml:space="preserve"> C, </w:t>
      </w:r>
      <w:proofErr w:type="spellStart"/>
      <w:r w:rsidRPr="00CF78C9">
        <w:rPr>
          <w:rFonts w:eastAsia="SimSun"/>
          <w:color w:val="000000"/>
          <w:sz w:val="22"/>
          <w:lang w:val="en-GB" w:eastAsia="zh-CN"/>
        </w:rPr>
        <w:t>Guimarães</w:t>
      </w:r>
      <w:proofErr w:type="spellEnd"/>
      <w:r w:rsidRPr="00CF78C9">
        <w:rPr>
          <w:rFonts w:eastAsia="SimSun"/>
          <w:color w:val="000000"/>
          <w:sz w:val="22"/>
          <w:lang w:val="en-GB" w:eastAsia="zh-CN"/>
        </w:rPr>
        <w:t xml:space="preserve"> LH, </w:t>
      </w:r>
      <w:proofErr w:type="spellStart"/>
      <w:r w:rsidRPr="00CF78C9">
        <w:rPr>
          <w:rFonts w:eastAsia="SimSun"/>
          <w:color w:val="000000"/>
          <w:sz w:val="22"/>
          <w:lang w:val="en-GB" w:eastAsia="zh-CN"/>
        </w:rPr>
        <w:t>Lessa</w:t>
      </w:r>
      <w:proofErr w:type="spellEnd"/>
      <w:r w:rsidRPr="00CF78C9">
        <w:rPr>
          <w:rFonts w:eastAsia="SimSun"/>
          <w:color w:val="000000"/>
          <w:sz w:val="22"/>
          <w:lang w:val="en-GB" w:eastAsia="zh-CN"/>
        </w:rPr>
        <w:t xml:space="preserve"> H et al (2005). </w:t>
      </w:r>
      <w:hyperlink r:id="rId16" w:history="1">
        <w:proofErr w:type="gramStart"/>
        <w:r w:rsidRPr="00CF78C9">
          <w:rPr>
            <w:rFonts w:eastAsia="SimSun"/>
            <w:color w:val="000000"/>
            <w:sz w:val="22"/>
            <w:lang w:val="en-GB" w:eastAsia="zh-CN"/>
          </w:rPr>
          <w:t>Familial aggregation of mucosal leishmaniasis in northeast Brazil.</w:t>
        </w:r>
        <w:proofErr w:type="gramEnd"/>
      </w:hyperlink>
      <w:r w:rsidRPr="00CF78C9">
        <w:rPr>
          <w:rFonts w:eastAsia="SimSun"/>
          <w:color w:val="000000"/>
          <w:sz w:val="22"/>
          <w:lang w:val="en-GB" w:eastAsia="zh-CN"/>
        </w:rPr>
        <w:t xml:space="preserve"> Am J </w:t>
      </w:r>
      <w:proofErr w:type="spellStart"/>
      <w:r w:rsidRPr="00CF78C9">
        <w:rPr>
          <w:rFonts w:eastAsia="SimSun"/>
          <w:color w:val="000000"/>
          <w:sz w:val="22"/>
          <w:lang w:val="en-GB" w:eastAsia="zh-CN"/>
        </w:rPr>
        <w:t>Trop</w:t>
      </w:r>
      <w:proofErr w:type="spellEnd"/>
      <w:r w:rsidRPr="00CF78C9">
        <w:rPr>
          <w:rFonts w:eastAsia="SimSun"/>
          <w:color w:val="000000"/>
          <w:sz w:val="22"/>
          <w:lang w:val="en-GB" w:eastAsia="zh-CN"/>
        </w:rPr>
        <w:t xml:space="preserve"> Med </w:t>
      </w:r>
      <w:proofErr w:type="spellStart"/>
      <w:r w:rsidRPr="00CF78C9">
        <w:rPr>
          <w:rFonts w:eastAsia="SimSun"/>
          <w:color w:val="000000"/>
          <w:sz w:val="22"/>
          <w:lang w:val="en-GB" w:eastAsia="zh-CN"/>
        </w:rPr>
        <w:t>Hyg</w:t>
      </w:r>
      <w:proofErr w:type="spellEnd"/>
      <w:r w:rsidRPr="00CF78C9">
        <w:rPr>
          <w:rFonts w:eastAsia="SimSun"/>
          <w:color w:val="000000"/>
          <w:sz w:val="22"/>
          <w:lang w:val="en-GB" w:eastAsia="zh-CN"/>
        </w:rPr>
        <w:t xml:space="preserve"> 73(1):69-</w:t>
      </w:r>
      <w:proofErr w:type="gramStart"/>
      <w:r w:rsidRPr="00CF78C9">
        <w:rPr>
          <w:rFonts w:eastAsia="SimSun"/>
          <w:color w:val="000000"/>
          <w:sz w:val="22"/>
          <w:lang w:val="en-GB" w:eastAsia="zh-CN"/>
        </w:rPr>
        <w:t>73.</w:t>
      </w:r>
      <w:proofErr w:type="gramEnd"/>
    </w:p>
    <w:p w:rsidR="00CF78C9" w:rsidRPr="00CF78C9" w:rsidRDefault="00CF78C9" w:rsidP="00CF78C9">
      <w:pPr>
        <w:ind w:left="0" w:firstLine="0"/>
        <w:rPr>
          <w:b/>
          <w:sz w:val="22"/>
          <w:lang w:val="en-GB"/>
        </w:rPr>
      </w:pPr>
    </w:p>
    <w:p w:rsidR="00CF78C9" w:rsidRPr="00CF78C9" w:rsidRDefault="00CF78C9" w:rsidP="00CF78C9">
      <w:pPr>
        <w:shd w:val="clear" w:color="auto" w:fill="FFFFFF"/>
        <w:ind w:left="0" w:firstLine="0"/>
        <w:rPr>
          <w:color w:val="000000"/>
          <w:sz w:val="22"/>
          <w:lang w:val="pt-BR"/>
        </w:rPr>
      </w:pPr>
      <w:r w:rsidRPr="00CF78C9">
        <w:rPr>
          <w:color w:val="000000"/>
          <w:sz w:val="22"/>
          <w:lang w:val="pt-BR"/>
        </w:rPr>
        <w:t xml:space="preserve">8. Azevedo ACR, Souza NA, Meneses CRV, Costa WAC, Costa SM et al (2002). </w:t>
      </w:r>
      <w:r w:rsidRPr="00CF78C9">
        <w:rPr>
          <w:color w:val="000000"/>
          <w:sz w:val="22"/>
          <w:lang w:val="en-GB"/>
        </w:rPr>
        <w:t>Ecology of sand flies (</w:t>
      </w:r>
      <w:proofErr w:type="spellStart"/>
      <w:r w:rsidRPr="00CF78C9">
        <w:rPr>
          <w:color w:val="000000"/>
          <w:sz w:val="22"/>
          <w:lang w:val="en-GB"/>
        </w:rPr>
        <w:t>Diptera</w:t>
      </w:r>
      <w:proofErr w:type="spellEnd"/>
      <w:r w:rsidRPr="00CF78C9">
        <w:rPr>
          <w:color w:val="000000"/>
          <w:sz w:val="22"/>
          <w:lang w:val="en-GB"/>
        </w:rPr>
        <w:t xml:space="preserve">: </w:t>
      </w:r>
      <w:proofErr w:type="spellStart"/>
      <w:r w:rsidRPr="00CF78C9">
        <w:rPr>
          <w:color w:val="000000"/>
          <w:sz w:val="22"/>
          <w:lang w:val="en-GB"/>
        </w:rPr>
        <w:t>Psychodidae</w:t>
      </w:r>
      <w:proofErr w:type="spellEnd"/>
      <w:r w:rsidRPr="00CF78C9">
        <w:rPr>
          <w:color w:val="000000"/>
          <w:sz w:val="22"/>
          <w:lang w:val="en-GB"/>
        </w:rPr>
        <w:t xml:space="preserve">: </w:t>
      </w:r>
      <w:proofErr w:type="spellStart"/>
      <w:r w:rsidRPr="00CF78C9">
        <w:rPr>
          <w:color w:val="000000"/>
          <w:sz w:val="22"/>
          <w:lang w:val="en-GB"/>
        </w:rPr>
        <w:t>Phlebotominae</w:t>
      </w:r>
      <w:proofErr w:type="spellEnd"/>
      <w:r w:rsidRPr="00CF78C9">
        <w:rPr>
          <w:color w:val="000000"/>
          <w:sz w:val="22"/>
          <w:lang w:val="en-GB"/>
        </w:rPr>
        <w:t xml:space="preserve">) in the north of the state of </w:t>
      </w:r>
      <w:proofErr w:type="spellStart"/>
      <w:r w:rsidRPr="00CF78C9">
        <w:rPr>
          <w:color w:val="000000"/>
          <w:sz w:val="22"/>
          <w:lang w:val="en-GB"/>
        </w:rPr>
        <w:t>Mato</w:t>
      </w:r>
      <w:proofErr w:type="spellEnd"/>
      <w:r w:rsidRPr="00CF78C9">
        <w:rPr>
          <w:color w:val="000000"/>
          <w:sz w:val="22"/>
          <w:lang w:val="en-GB"/>
        </w:rPr>
        <w:t xml:space="preserve"> </w:t>
      </w:r>
      <w:proofErr w:type="spellStart"/>
      <w:r w:rsidRPr="00CF78C9">
        <w:rPr>
          <w:color w:val="000000"/>
          <w:sz w:val="22"/>
          <w:lang w:val="en-GB"/>
        </w:rPr>
        <w:t>Grosso</w:t>
      </w:r>
      <w:proofErr w:type="spellEnd"/>
      <w:r w:rsidRPr="00CF78C9">
        <w:rPr>
          <w:color w:val="000000"/>
          <w:sz w:val="22"/>
          <w:lang w:val="en-GB"/>
        </w:rPr>
        <w:t xml:space="preserve">, Brazil. </w:t>
      </w:r>
      <w:r w:rsidRPr="00CF78C9">
        <w:rPr>
          <w:color w:val="000000"/>
          <w:sz w:val="22"/>
          <w:lang w:val="pt-BR"/>
        </w:rPr>
        <w:t>Mem Inst Oswaldo Cruz 97:459-64.</w:t>
      </w:r>
    </w:p>
    <w:p w:rsidR="00CF78C9" w:rsidRPr="00CF78C9" w:rsidRDefault="00CF78C9" w:rsidP="00CF78C9">
      <w:pPr>
        <w:shd w:val="clear" w:color="auto" w:fill="FFFFFF"/>
        <w:ind w:left="0" w:firstLine="0"/>
        <w:rPr>
          <w:rFonts w:eastAsia="SimSun"/>
          <w:color w:val="000000"/>
          <w:sz w:val="22"/>
          <w:lang w:val="pt-BR" w:eastAsia="zh-CN"/>
        </w:rPr>
      </w:pPr>
    </w:p>
    <w:p w:rsidR="00CF78C9" w:rsidRPr="00CF78C9" w:rsidRDefault="00CF78C9" w:rsidP="00CF78C9">
      <w:pPr>
        <w:shd w:val="clear" w:color="auto" w:fill="FFFFFF"/>
        <w:ind w:left="0" w:firstLine="0"/>
        <w:rPr>
          <w:color w:val="000000"/>
          <w:sz w:val="22"/>
          <w:lang w:val="en-GB"/>
        </w:rPr>
      </w:pPr>
      <w:r w:rsidRPr="00CF78C9">
        <w:rPr>
          <w:color w:val="000000"/>
          <w:sz w:val="22"/>
          <w:lang w:val="pt-BR"/>
        </w:rPr>
        <w:t xml:space="preserve">9. Costa CHN, Pereira HF, Araújo MV (1990). Epidemia de leishmaniose visceral no Estado do Piauí, Brasil, 1980-1986. </w:t>
      </w:r>
      <w:r w:rsidRPr="00CF78C9">
        <w:rPr>
          <w:color w:val="000000"/>
          <w:sz w:val="22"/>
          <w:lang w:val="en-GB"/>
        </w:rPr>
        <w:t xml:space="preserve">Rev </w:t>
      </w:r>
      <w:proofErr w:type="spellStart"/>
      <w:r w:rsidRPr="00CF78C9">
        <w:rPr>
          <w:color w:val="000000"/>
          <w:sz w:val="22"/>
          <w:lang w:val="en-GB"/>
        </w:rPr>
        <w:t>Saúde</w:t>
      </w:r>
      <w:proofErr w:type="spellEnd"/>
      <w:r w:rsidRPr="00CF78C9">
        <w:rPr>
          <w:color w:val="000000"/>
          <w:sz w:val="22"/>
          <w:lang w:val="en-GB"/>
        </w:rPr>
        <w:t xml:space="preserve"> </w:t>
      </w:r>
      <w:proofErr w:type="spellStart"/>
      <w:r w:rsidRPr="00CF78C9">
        <w:rPr>
          <w:color w:val="000000"/>
          <w:sz w:val="22"/>
          <w:lang w:val="en-GB"/>
        </w:rPr>
        <w:t>Pública</w:t>
      </w:r>
      <w:proofErr w:type="spellEnd"/>
      <w:r w:rsidRPr="00CF78C9">
        <w:rPr>
          <w:color w:val="000000"/>
          <w:sz w:val="22"/>
          <w:lang w:val="en-GB"/>
        </w:rPr>
        <w:t xml:space="preserve"> 24:361-72.</w:t>
      </w:r>
    </w:p>
    <w:p w:rsidR="00CF78C9" w:rsidRPr="00CF78C9" w:rsidRDefault="00CF78C9" w:rsidP="00CF78C9">
      <w:pPr>
        <w:shd w:val="clear" w:color="auto" w:fill="FFFFFF"/>
        <w:ind w:left="0" w:firstLine="0"/>
        <w:rPr>
          <w:color w:val="000000"/>
          <w:sz w:val="22"/>
          <w:lang w:val="en-GB"/>
        </w:rPr>
      </w:pPr>
    </w:p>
    <w:p w:rsidR="00CF78C9" w:rsidRPr="00CF78C9" w:rsidRDefault="00CF78C9" w:rsidP="00CF78C9">
      <w:pPr>
        <w:shd w:val="clear" w:color="auto" w:fill="FFFFFF"/>
        <w:ind w:left="0" w:firstLine="0"/>
        <w:rPr>
          <w:color w:val="000000"/>
          <w:sz w:val="22"/>
          <w:lang w:val="en-GB"/>
        </w:rPr>
      </w:pPr>
      <w:proofErr w:type="gramStart"/>
      <w:r w:rsidRPr="00CF78C9">
        <w:rPr>
          <w:color w:val="000000"/>
          <w:sz w:val="22"/>
          <w:lang w:val="en-GB"/>
        </w:rPr>
        <w:t xml:space="preserve">10. </w:t>
      </w:r>
      <w:proofErr w:type="spellStart"/>
      <w:r w:rsidRPr="00CF78C9">
        <w:rPr>
          <w:color w:val="000000"/>
          <w:sz w:val="22"/>
          <w:lang w:val="en-GB"/>
        </w:rPr>
        <w:t>Werneck</w:t>
      </w:r>
      <w:proofErr w:type="spellEnd"/>
      <w:r w:rsidRPr="00CF78C9">
        <w:rPr>
          <w:color w:val="000000"/>
          <w:sz w:val="22"/>
          <w:lang w:val="en-GB"/>
        </w:rPr>
        <w:t xml:space="preserve"> GL, Costa CHN, Walker AM, David JR, Wand M et al (2002).</w:t>
      </w:r>
      <w:proofErr w:type="gramEnd"/>
      <w:r w:rsidRPr="00CF78C9">
        <w:rPr>
          <w:color w:val="000000"/>
          <w:sz w:val="22"/>
          <w:lang w:val="en-GB"/>
        </w:rPr>
        <w:t xml:space="preserve"> The urban spread of visceral leishmaniasis: clues from spatial analysis. Epidemiology 13:364-7.</w:t>
      </w:r>
    </w:p>
    <w:p w:rsidR="00CF78C9" w:rsidRPr="00CF78C9" w:rsidRDefault="00CF78C9" w:rsidP="00CF78C9">
      <w:pPr>
        <w:shd w:val="clear" w:color="auto" w:fill="FFFFFF"/>
        <w:ind w:left="0" w:firstLine="0"/>
        <w:rPr>
          <w:rFonts w:eastAsia="SimSun"/>
          <w:color w:val="000000"/>
          <w:sz w:val="22"/>
          <w:lang w:val="en-GB" w:eastAsia="zh-CN"/>
        </w:rPr>
      </w:pPr>
    </w:p>
    <w:p w:rsidR="00CF78C9" w:rsidRPr="00CF78C9" w:rsidRDefault="00CF78C9" w:rsidP="00CF78C9">
      <w:pPr>
        <w:pStyle w:val="title1"/>
        <w:shd w:val="clear" w:color="auto" w:fill="FFFFFF"/>
        <w:jc w:val="both"/>
        <w:rPr>
          <w:rFonts w:ascii="Arial" w:hAnsi="Arial" w:cs="Arial"/>
          <w:color w:val="000000"/>
          <w:sz w:val="22"/>
          <w:szCs w:val="22"/>
        </w:rPr>
      </w:pPr>
      <w:r w:rsidRPr="00CF78C9">
        <w:rPr>
          <w:rFonts w:ascii="Arial" w:hAnsi="Arial" w:cs="Arial"/>
          <w:color w:val="000000"/>
          <w:sz w:val="22"/>
          <w:szCs w:val="22"/>
        </w:rPr>
        <w:t>11. Maia-</w:t>
      </w:r>
      <w:proofErr w:type="spellStart"/>
      <w:r w:rsidRPr="00CF78C9">
        <w:rPr>
          <w:rFonts w:ascii="Arial" w:hAnsi="Arial" w:cs="Arial"/>
          <w:color w:val="000000"/>
          <w:sz w:val="22"/>
          <w:szCs w:val="22"/>
        </w:rPr>
        <w:t>Elkhoury</w:t>
      </w:r>
      <w:proofErr w:type="spellEnd"/>
      <w:r w:rsidRPr="00CF78C9">
        <w:rPr>
          <w:rFonts w:ascii="Arial" w:hAnsi="Arial" w:cs="Arial"/>
          <w:color w:val="000000"/>
          <w:sz w:val="22"/>
          <w:szCs w:val="22"/>
        </w:rPr>
        <w:t xml:space="preserve"> AN, </w:t>
      </w:r>
      <w:proofErr w:type="spellStart"/>
      <w:r w:rsidRPr="00CF78C9">
        <w:rPr>
          <w:rFonts w:ascii="Arial" w:hAnsi="Arial" w:cs="Arial"/>
          <w:color w:val="000000"/>
          <w:sz w:val="22"/>
          <w:szCs w:val="22"/>
        </w:rPr>
        <w:t>Alves</w:t>
      </w:r>
      <w:proofErr w:type="spellEnd"/>
      <w:r w:rsidRPr="00CF78C9">
        <w:rPr>
          <w:rFonts w:ascii="Arial" w:hAnsi="Arial" w:cs="Arial"/>
          <w:color w:val="000000"/>
          <w:sz w:val="22"/>
          <w:szCs w:val="22"/>
        </w:rPr>
        <w:t xml:space="preserve"> WA, Sousa-Gomes ML, </w:t>
      </w:r>
      <w:proofErr w:type="spellStart"/>
      <w:r w:rsidRPr="00CF78C9">
        <w:rPr>
          <w:rFonts w:ascii="Arial" w:hAnsi="Arial" w:cs="Arial"/>
          <w:color w:val="000000"/>
          <w:sz w:val="22"/>
          <w:szCs w:val="22"/>
        </w:rPr>
        <w:t>Sena</w:t>
      </w:r>
      <w:proofErr w:type="spellEnd"/>
      <w:r w:rsidRPr="00CF78C9">
        <w:rPr>
          <w:rFonts w:ascii="Arial" w:hAnsi="Arial" w:cs="Arial"/>
          <w:color w:val="000000"/>
          <w:sz w:val="22"/>
          <w:szCs w:val="22"/>
        </w:rPr>
        <w:t xml:space="preserve"> JM, Luna EA (2008). </w:t>
      </w:r>
      <w:hyperlink r:id="rId17" w:history="1">
        <w:r w:rsidRPr="00CF78C9">
          <w:rPr>
            <w:rFonts w:ascii="Arial" w:hAnsi="Arial" w:cs="Arial"/>
            <w:color w:val="000000"/>
            <w:sz w:val="22"/>
            <w:szCs w:val="22"/>
          </w:rPr>
          <w:t>Visceral leishmaniasis in Brazil: trends and challenges.</w:t>
        </w:r>
      </w:hyperlink>
      <w:r w:rsidRPr="00CF78C9">
        <w:rPr>
          <w:rFonts w:ascii="Arial" w:hAnsi="Arial" w:cs="Arial"/>
          <w:color w:val="000000"/>
          <w:sz w:val="22"/>
          <w:szCs w:val="22"/>
        </w:rPr>
        <w:t xml:space="preserve"> Cad </w:t>
      </w:r>
      <w:proofErr w:type="spellStart"/>
      <w:r w:rsidRPr="00CF78C9">
        <w:rPr>
          <w:rFonts w:ascii="Arial" w:hAnsi="Arial" w:cs="Arial"/>
          <w:color w:val="000000"/>
          <w:sz w:val="22"/>
          <w:szCs w:val="22"/>
        </w:rPr>
        <w:t>Saude</w:t>
      </w:r>
      <w:proofErr w:type="spellEnd"/>
      <w:r w:rsidRPr="00CF78C9">
        <w:rPr>
          <w:rFonts w:ascii="Arial" w:hAnsi="Arial" w:cs="Arial"/>
          <w:color w:val="000000"/>
          <w:sz w:val="22"/>
          <w:szCs w:val="22"/>
        </w:rPr>
        <w:t xml:space="preserve"> </w:t>
      </w:r>
      <w:proofErr w:type="spellStart"/>
      <w:r w:rsidRPr="00CF78C9">
        <w:rPr>
          <w:rFonts w:ascii="Arial" w:hAnsi="Arial" w:cs="Arial"/>
          <w:color w:val="000000"/>
          <w:sz w:val="22"/>
          <w:szCs w:val="22"/>
        </w:rPr>
        <w:t>Publica</w:t>
      </w:r>
      <w:proofErr w:type="spellEnd"/>
      <w:r w:rsidRPr="00CF78C9">
        <w:rPr>
          <w:rFonts w:ascii="Arial" w:hAnsi="Arial" w:cs="Arial"/>
          <w:color w:val="000000"/>
          <w:sz w:val="22"/>
          <w:szCs w:val="22"/>
        </w:rPr>
        <w:t xml:space="preserve"> 24(12):2941-7.</w:t>
      </w:r>
    </w:p>
    <w:p w:rsidR="00CF78C9" w:rsidRPr="00CF78C9" w:rsidRDefault="00CF78C9" w:rsidP="00CF78C9">
      <w:pPr>
        <w:pStyle w:val="title1"/>
        <w:shd w:val="clear" w:color="auto" w:fill="FFFFFF"/>
        <w:jc w:val="both"/>
        <w:rPr>
          <w:rFonts w:ascii="Arial" w:hAnsi="Arial" w:cs="Arial"/>
          <w:color w:val="000000"/>
          <w:sz w:val="22"/>
          <w:szCs w:val="22"/>
        </w:rPr>
      </w:pPr>
    </w:p>
    <w:p w:rsidR="00CF78C9" w:rsidRPr="00CF78C9" w:rsidRDefault="00CF78C9" w:rsidP="00CF78C9">
      <w:pPr>
        <w:shd w:val="clear" w:color="auto" w:fill="FFFFFF"/>
        <w:ind w:left="0" w:firstLine="0"/>
        <w:rPr>
          <w:rStyle w:val="referencetext1"/>
          <w:color w:val="000000"/>
          <w:sz w:val="22"/>
          <w:lang w:val="pt-BR"/>
        </w:rPr>
      </w:pPr>
      <w:r w:rsidRPr="00CF78C9">
        <w:rPr>
          <w:rFonts w:eastAsia="SimSun"/>
          <w:color w:val="000000"/>
          <w:sz w:val="22"/>
          <w:lang w:val="en-GB" w:eastAsia="zh-CN"/>
        </w:rPr>
        <w:t xml:space="preserve">12. </w:t>
      </w:r>
      <w:proofErr w:type="spellStart"/>
      <w:r w:rsidRPr="00CF78C9">
        <w:rPr>
          <w:rStyle w:val="referencetext1"/>
          <w:color w:val="000000"/>
          <w:sz w:val="22"/>
          <w:lang w:val="en-GB"/>
        </w:rPr>
        <w:t>Dantas</w:t>
      </w:r>
      <w:proofErr w:type="spellEnd"/>
      <w:r w:rsidRPr="00CF78C9">
        <w:rPr>
          <w:rStyle w:val="referencetext1"/>
          <w:color w:val="000000"/>
          <w:sz w:val="22"/>
          <w:lang w:val="en-GB"/>
        </w:rPr>
        <w:t xml:space="preserve">-Torres F, </w:t>
      </w:r>
      <w:proofErr w:type="spellStart"/>
      <w:r w:rsidRPr="00CF78C9">
        <w:rPr>
          <w:rStyle w:val="referencetext1"/>
          <w:color w:val="000000"/>
          <w:sz w:val="22"/>
          <w:lang w:val="en-GB"/>
        </w:rPr>
        <w:t>Brandão-Filho</w:t>
      </w:r>
      <w:proofErr w:type="spellEnd"/>
      <w:r w:rsidRPr="00CF78C9">
        <w:rPr>
          <w:rStyle w:val="referencetext1"/>
          <w:color w:val="000000"/>
          <w:sz w:val="22"/>
          <w:lang w:val="en-GB"/>
        </w:rPr>
        <w:t xml:space="preserve"> SP (2006). </w:t>
      </w:r>
      <w:r w:rsidRPr="00CF78C9">
        <w:rPr>
          <w:rStyle w:val="nbapihighlight2"/>
          <w:color w:val="000000"/>
          <w:sz w:val="22"/>
          <w:lang w:val="en-GB"/>
        </w:rPr>
        <w:t>Visceral leishmaniasis</w:t>
      </w:r>
      <w:r w:rsidRPr="00CF78C9">
        <w:rPr>
          <w:rStyle w:val="referencetext1"/>
          <w:color w:val="000000"/>
          <w:sz w:val="22"/>
          <w:lang w:val="en-GB"/>
        </w:rPr>
        <w:t xml:space="preserve"> in Brazil: revisiting paradigm of epidemiology and control. </w:t>
      </w:r>
      <w:r w:rsidRPr="00CF78C9">
        <w:rPr>
          <w:rStyle w:val="referencetext1"/>
          <w:iCs/>
          <w:color w:val="000000"/>
          <w:sz w:val="22"/>
          <w:lang w:val="en-GB"/>
        </w:rPr>
        <w:t xml:space="preserve">Rev. Inst. Med. </w:t>
      </w:r>
      <w:r w:rsidRPr="00CF78C9">
        <w:rPr>
          <w:rStyle w:val="referencetext1"/>
          <w:iCs/>
          <w:color w:val="000000"/>
          <w:sz w:val="22"/>
          <w:lang w:val="pt-BR"/>
        </w:rPr>
        <w:t>Trop. S. Paulo</w:t>
      </w:r>
      <w:r w:rsidRPr="00CF78C9">
        <w:rPr>
          <w:rStyle w:val="referencetext1"/>
          <w:color w:val="000000"/>
          <w:sz w:val="22"/>
          <w:lang w:val="pt-BR"/>
        </w:rPr>
        <w:t xml:space="preserve"> </w:t>
      </w:r>
      <w:r w:rsidRPr="00CF78C9">
        <w:rPr>
          <w:rStyle w:val="Strong"/>
          <w:b w:val="0"/>
          <w:bCs w:val="0"/>
          <w:color w:val="000000"/>
          <w:sz w:val="22"/>
          <w:lang w:val="pt-BR"/>
        </w:rPr>
        <w:t>48</w:t>
      </w:r>
      <w:r w:rsidRPr="00CF78C9">
        <w:rPr>
          <w:rStyle w:val="Strong"/>
          <w:color w:val="000000"/>
          <w:sz w:val="22"/>
          <w:lang w:val="pt-BR"/>
        </w:rPr>
        <w:t>:</w:t>
      </w:r>
      <w:r w:rsidRPr="00CF78C9">
        <w:rPr>
          <w:rStyle w:val="referencetext1"/>
          <w:color w:val="000000"/>
          <w:sz w:val="22"/>
          <w:lang w:val="pt-BR"/>
        </w:rPr>
        <w:t xml:space="preserve"> 151–156.</w:t>
      </w:r>
    </w:p>
    <w:p w:rsidR="00CF78C9" w:rsidRPr="00262C9B" w:rsidRDefault="00CF78C9" w:rsidP="00CF78C9">
      <w:pPr>
        <w:shd w:val="clear" w:color="auto" w:fill="FFFFFF"/>
        <w:ind w:left="0" w:firstLine="0"/>
        <w:rPr>
          <w:rFonts w:eastAsia="SimSun"/>
          <w:color w:val="000000"/>
          <w:sz w:val="22"/>
          <w:lang w:val="pt-BR" w:eastAsia="zh-CN"/>
        </w:rPr>
      </w:pPr>
      <w:r w:rsidRPr="00262C9B">
        <w:rPr>
          <w:rStyle w:val="referencetext1"/>
          <w:color w:val="000000"/>
          <w:sz w:val="22"/>
          <w:lang w:val="pt-BR"/>
        </w:rPr>
        <w:lastRenderedPageBreak/>
        <w:t>13. Maia-Elkhouri ANS, Lucena F, Sousa-Gomes ML, Alves WA, Paz L</w:t>
      </w:r>
      <w:r>
        <w:rPr>
          <w:rStyle w:val="referencetext1"/>
          <w:color w:val="000000"/>
          <w:sz w:val="22"/>
          <w:lang w:val="pt-BR"/>
        </w:rPr>
        <w:t xml:space="preserve"> (2007)</w:t>
      </w:r>
      <w:r w:rsidRPr="00262C9B">
        <w:rPr>
          <w:rStyle w:val="referencetext1"/>
          <w:color w:val="000000"/>
          <w:sz w:val="22"/>
          <w:lang w:val="pt-BR"/>
        </w:rPr>
        <w:t>. C</w:t>
      </w:r>
      <w:r w:rsidRPr="00262C9B">
        <w:rPr>
          <w:bCs/>
          <w:color w:val="000000"/>
          <w:sz w:val="22"/>
          <w:lang w:val="pt-BR"/>
        </w:rPr>
        <w:t>o-infecção</w:t>
      </w:r>
      <w:r w:rsidRPr="00262C9B">
        <w:rPr>
          <w:rStyle w:val="referencetext1"/>
          <w:color w:val="000000"/>
          <w:sz w:val="22"/>
          <w:lang w:val="pt-BR"/>
        </w:rPr>
        <w:t xml:space="preserve"> da leishmaniose visceral e AIDS no Brasil. Rev Soc Bras Med Trop 40 Suppl 1:124</w:t>
      </w:r>
      <w:r>
        <w:rPr>
          <w:rStyle w:val="referencetext1"/>
          <w:color w:val="000000"/>
          <w:sz w:val="22"/>
          <w:lang w:val="pt-BR"/>
        </w:rPr>
        <w:t>.</w:t>
      </w:r>
    </w:p>
    <w:p w:rsidR="00CF78C9" w:rsidRPr="00262C9B" w:rsidRDefault="00CF78C9" w:rsidP="00CF78C9">
      <w:pPr>
        <w:ind w:left="0" w:firstLine="0"/>
        <w:rPr>
          <w:b/>
          <w:sz w:val="22"/>
          <w:u w:val="single"/>
          <w:lang w:val="pt-BR"/>
        </w:rPr>
      </w:pPr>
    </w:p>
    <w:p w:rsidR="00CF78C9" w:rsidRDefault="00CF78C9" w:rsidP="00CF78C9">
      <w:pPr>
        <w:ind w:left="0" w:firstLine="0"/>
        <w:rPr>
          <w:bCs/>
          <w:color w:val="000000"/>
          <w:sz w:val="22"/>
          <w:lang w:val="pt-BR"/>
        </w:rPr>
      </w:pPr>
      <w:r w:rsidRPr="00262C9B">
        <w:rPr>
          <w:bCs/>
          <w:color w:val="000000"/>
          <w:sz w:val="22"/>
          <w:lang w:val="pt-BR"/>
        </w:rPr>
        <w:t xml:space="preserve">14. Ministério da Saúde/Secretaria de Vigilância </w:t>
      </w:r>
      <w:smartTag w:uri="urn:schemas-microsoft-com:office:smarttags" w:element="PersonName">
        <w:smartTagPr>
          <w:attr w:name="ProductID" w:val="em Sa￺de 2004. Manual"/>
        </w:smartTagPr>
        <w:r w:rsidRPr="00262C9B">
          <w:rPr>
            <w:bCs/>
            <w:color w:val="000000"/>
            <w:sz w:val="22"/>
            <w:lang w:val="pt-BR"/>
          </w:rPr>
          <w:t>em Saúde 2004. Manual</w:t>
        </w:r>
      </w:smartTag>
      <w:r w:rsidRPr="00262C9B">
        <w:rPr>
          <w:bCs/>
          <w:color w:val="000000"/>
          <w:sz w:val="22"/>
          <w:lang w:val="pt-BR"/>
        </w:rPr>
        <w:t xml:space="preserve"> de recomendações para diagnóstico, tratamento e acompanhamento da co-infecção </w:t>
      </w:r>
      <w:r w:rsidRPr="00262C9B">
        <w:rPr>
          <w:bCs/>
          <w:i/>
          <w:iCs/>
          <w:color w:val="000000"/>
          <w:sz w:val="22"/>
          <w:lang w:val="pt-BR"/>
        </w:rPr>
        <w:t>Leishmania</w:t>
      </w:r>
      <w:r w:rsidRPr="00262C9B">
        <w:rPr>
          <w:bCs/>
          <w:color w:val="000000"/>
          <w:sz w:val="22"/>
          <w:lang w:val="pt-BR"/>
        </w:rPr>
        <w:t>-HIV, Brasília. Programa Nacional de DST/HIV/Aids. Available from:</w:t>
      </w:r>
    </w:p>
    <w:p w:rsidR="00CF78C9" w:rsidRDefault="00CF78C9" w:rsidP="00CF78C9">
      <w:pPr>
        <w:ind w:left="0" w:firstLine="0"/>
        <w:rPr>
          <w:bCs/>
          <w:color w:val="000000"/>
          <w:sz w:val="22"/>
        </w:rPr>
      </w:pPr>
      <w:hyperlink r:id="rId18" w:tgtFrame="_blank" w:history="1">
        <w:r w:rsidRPr="00262C9B">
          <w:rPr>
            <w:rStyle w:val="Hyperlink"/>
            <w:bCs/>
            <w:color w:val="000000"/>
            <w:sz w:val="22"/>
            <w:lang w:val="pt-BR"/>
          </w:rPr>
          <w:t>portal.saude.gov.br/portal/arquivos/pdf/manual_leish_hiv.pdf</w:t>
        </w:r>
      </w:hyperlink>
      <w:r>
        <w:rPr>
          <w:bCs/>
          <w:color w:val="000000"/>
          <w:sz w:val="22"/>
        </w:rPr>
        <w:t>.</w:t>
      </w:r>
    </w:p>
    <w:p w:rsidR="002F7C1A" w:rsidRDefault="002F7C1A" w:rsidP="00CF78C9"/>
    <w:sectPr w:rsidR="002F7C1A"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Futura-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277A2"/>
    <w:multiLevelType w:val="hybridMultilevel"/>
    <w:tmpl w:val="B972B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F78C9"/>
    <w:rsid w:val="000028F1"/>
    <w:rsid w:val="00010242"/>
    <w:rsid w:val="00046B72"/>
    <w:rsid w:val="00052A25"/>
    <w:rsid w:val="0005677D"/>
    <w:rsid w:val="000578BC"/>
    <w:rsid w:val="000848FF"/>
    <w:rsid w:val="000963D7"/>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CF78C9"/>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C9"/>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character" w:styleId="Hyperlink">
    <w:name w:val="Hyperlink"/>
    <w:basedOn w:val="DefaultParagraphFont"/>
    <w:unhideWhenUsed/>
    <w:rsid w:val="00CF78C9"/>
    <w:rPr>
      <w:color w:val="0000FF"/>
      <w:u w:val="single"/>
    </w:rPr>
  </w:style>
  <w:style w:type="character" w:styleId="Strong">
    <w:name w:val="Strong"/>
    <w:basedOn w:val="DefaultParagraphFont"/>
    <w:qFormat/>
    <w:rsid w:val="00CF78C9"/>
    <w:rPr>
      <w:b/>
      <w:bCs/>
    </w:rPr>
  </w:style>
  <w:style w:type="paragraph" w:customStyle="1" w:styleId="title1">
    <w:name w:val="title1"/>
    <w:basedOn w:val="Normal"/>
    <w:rsid w:val="00CF78C9"/>
    <w:pPr>
      <w:ind w:left="0" w:firstLine="0"/>
      <w:jc w:val="left"/>
    </w:pPr>
    <w:rPr>
      <w:rFonts w:ascii="Times New Roman" w:eastAsia="SimSun" w:hAnsi="Times New Roman" w:cs="Times New Roman"/>
      <w:sz w:val="29"/>
      <w:szCs w:val="29"/>
      <w:lang w:val="en-GB" w:eastAsia="zh-CN"/>
    </w:rPr>
  </w:style>
  <w:style w:type="paragraph" w:styleId="BodyText">
    <w:name w:val="Body Text"/>
    <w:basedOn w:val="Normal"/>
    <w:link w:val="BodyTextChar"/>
    <w:rsid w:val="00CF78C9"/>
    <w:pPr>
      <w:spacing w:after="120"/>
      <w:ind w:left="0" w:firstLine="0"/>
      <w:jc w:val="left"/>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CF78C9"/>
    <w:rPr>
      <w:rFonts w:ascii="Times New Roman" w:eastAsia="Times New Roman" w:hAnsi="Times New Roman" w:cs="Times New Roman"/>
      <w:sz w:val="24"/>
      <w:szCs w:val="24"/>
    </w:rPr>
  </w:style>
  <w:style w:type="paragraph" w:customStyle="1" w:styleId="Bodypktbk">
    <w:name w:val="Body pktbk"/>
    <w:basedOn w:val="Normal"/>
    <w:rsid w:val="00CF78C9"/>
    <w:pPr>
      <w:tabs>
        <w:tab w:val="left" w:pos="284"/>
        <w:tab w:val="left" w:pos="567"/>
        <w:tab w:val="left" w:pos="851"/>
      </w:tabs>
      <w:suppressAutoHyphens/>
      <w:spacing w:before="120" w:after="120"/>
      <w:ind w:left="0" w:firstLine="0"/>
      <w:jc w:val="left"/>
    </w:pPr>
    <w:rPr>
      <w:rFonts w:eastAsia="Times New Roman" w:cs="Times New Roman"/>
      <w:sz w:val="18"/>
      <w:szCs w:val="20"/>
      <w:lang w:val="en-GB" w:eastAsia="fr-FR"/>
    </w:rPr>
  </w:style>
  <w:style w:type="character" w:customStyle="1" w:styleId="mixed-citation">
    <w:name w:val="mixed-citation"/>
    <w:basedOn w:val="DefaultParagraphFont"/>
    <w:rsid w:val="00CF78C9"/>
  </w:style>
  <w:style w:type="character" w:customStyle="1" w:styleId="ref-journal1">
    <w:name w:val="ref-journal1"/>
    <w:basedOn w:val="DefaultParagraphFont"/>
    <w:rsid w:val="00CF78C9"/>
    <w:rPr>
      <w:i/>
      <w:iCs/>
    </w:rPr>
  </w:style>
  <w:style w:type="character" w:customStyle="1" w:styleId="ref-vol">
    <w:name w:val="ref-vol"/>
    <w:basedOn w:val="DefaultParagraphFont"/>
    <w:rsid w:val="00CF78C9"/>
  </w:style>
  <w:style w:type="paragraph" w:styleId="BodyTextIndent">
    <w:name w:val="Body Text Indent"/>
    <w:basedOn w:val="Normal"/>
    <w:link w:val="BodyTextIndentChar"/>
    <w:rsid w:val="00CF78C9"/>
    <w:pPr>
      <w:spacing w:after="120"/>
      <w:ind w:left="283"/>
    </w:pPr>
  </w:style>
  <w:style w:type="character" w:customStyle="1" w:styleId="BodyTextIndentChar">
    <w:name w:val="Body Text Indent Char"/>
    <w:basedOn w:val="DefaultParagraphFont"/>
    <w:link w:val="BodyTextIndent"/>
    <w:rsid w:val="00CF78C9"/>
    <w:rPr>
      <w:rFonts w:ascii="Arial" w:eastAsia="Calibri" w:hAnsi="Arial" w:cs="Arial"/>
      <w:sz w:val="24"/>
      <w:lang w:val="es-CO"/>
    </w:rPr>
  </w:style>
  <w:style w:type="character" w:customStyle="1" w:styleId="longtext">
    <w:name w:val="long_text"/>
    <w:basedOn w:val="DefaultParagraphFont"/>
    <w:rsid w:val="00CF78C9"/>
  </w:style>
  <w:style w:type="character" w:customStyle="1" w:styleId="nbapihighlight2">
    <w:name w:val="nbapihighlight2"/>
    <w:basedOn w:val="DefaultParagraphFont"/>
    <w:rsid w:val="00CF78C9"/>
  </w:style>
  <w:style w:type="character" w:customStyle="1" w:styleId="referencetext1">
    <w:name w:val="referencetext1"/>
    <w:basedOn w:val="DefaultParagraphFont"/>
    <w:rsid w:val="00CF78C9"/>
    <w:rPr>
      <w:vanish w:val="0"/>
      <w:webHidden w:val="0"/>
      <w:specVanish w:val="0"/>
    </w:rPr>
  </w:style>
  <w:style w:type="paragraph" w:styleId="BalloonText">
    <w:name w:val="Balloon Text"/>
    <w:basedOn w:val="Normal"/>
    <w:link w:val="BalloonTextChar"/>
    <w:uiPriority w:val="99"/>
    <w:semiHidden/>
    <w:unhideWhenUsed/>
    <w:rsid w:val="00CF78C9"/>
    <w:rPr>
      <w:rFonts w:ascii="Tahoma" w:hAnsi="Tahoma" w:cs="Tahoma"/>
      <w:sz w:val="16"/>
      <w:szCs w:val="16"/>
    </w:rPr>
  </w:style>
  <w:style w:type="character" w:customStyle="1" w:styleId="BalloonTextChar">
    <w:name w:val="Balloon Text Char"/>
    <w:basedOn w:val="DefaultParagraphFont"/>
    <w:link w:val="BalloonText"/>
    <w:uiPriority w:val="99"/>
    <w:semiHidden/>
    <w:rsid w:val="00CF78C9"/>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18" Type="http://schemas.openxmlformats.org/officeDocument/2006/relationships/hyperlink" Target="http://portal.saude.gov.br/portal/arquivos/pdf/manual_leish_hiv.pd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hart" Target="charts/chart3.xml"/><Relationship Id="rId17" Type="http://schemas.openxmlformats.org/officeDocument/2006/relationships/hyperlink" Target="http://www.ncbi.nlm.nih.gov/pubmed/19082286" TargetMode="External"/><Relationship Id="rId2" Type="http://schemas.openxmlformats.org/officeDocument/2006/relationships/styles" Target="styles.xml"/><Relationship Id="rId16" Type="http://schemas.openxmlformats.org/officeDocument/2006/relationships/hyperlink" Target="http://www.ncbi.nlm.nih.gov/pubmed/1601483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hyperlink" Target="http://www.ncbi.nlm.nih.gov/pubmed/21633026"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ncbi.nlm.nih.gov/pubmed/824674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25"/>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4.4680851063829789E-2"/>
          <c:y val="6.4257028112449793E-2"/>
          <c:w val="0.94468085106383004"/>
          <c:h val="0.77911646586345362"/>
        </c:manualLayout>
      </c:layout>
      <c:bar3DChart>
        <c:barDir val="col"/>
        <c:grouping val="clustered"/>
        <c:ser>
          <c:idx val="0"/>
          <c:order val="0"/>
          <c:tx>
            <c:strRef>
              <c:f>Sheet1!$A$2</c:f>
              <c:strCache>
                <c:ptCount val="1"/>
                <c:pt idx="0">
                  <c:v>cases</c:v>
                </c:pt>
              </c:strCache>
            </c:strRef>
          </c:tx>
          <c:spPr>
            <a:solidFill>
              <a:srgbClr val="0066CC"/>
            </a:solidFill>
            <a:ln w="12651">
              <a:solidFill>
                <a:srgbClr val="000000"/>
              </a:solidFill>
              <a:prstDash val="solid"/>
            </a:ln>
          </c:spPr>
          <c:cat>
            <c:numRef>
              <c:f>Sheet1!$B$1:$AB$1</c:f>
              <c:numCache>
                <c:formatCode>General</c:formatCode>
                <c:ptCount val="27"/>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numCache>
            </c:numRef>
          </c:cat>
          <c:val>
            <c:numRef>
              <c:f>Sheet1!$B$2:$AB$2</c:f>
              <c:numCache>
                <c:formatCode>General</c:formatCode>
                <c:ptCount val="27"/>
                <c:pt idx="0">
                  <c:v>2223</c:v>
                </c:pt>
                <c:pt idx="1">
                  <c:v>2489</c:v>
                </c:pt>
                <c:pt idx="2">
                  <c:v>1794</c:v>
                </c:pt>
                <c:pt idx="3">
                  <c:v>1035</c:v>
                </c:pt>
                <c:pt idx="4">
                  <c:v>816</c:v>
                </c:pt>
                <c:pt idx="5">
                  <c:v>1869</c:v>
                </c:pt>
                <c:pt idx="6">
                  <c:v>1944</c:v>
                </c:pt>
                <c:pt idx="7">
                  <c:v>1510</c:v>
                </c:pt>
                <c:pt idx="8">
                  <c:v>1870</c:v>
                </c:pt>
                <c:pt idx="9">
                  <c:v>2570</c:v>
                </c:pt>
                <c:pt idx="10">
                  <c:v>3426</c:v>
                </c:pt>
                <c:pt idx="11">
                  <c:v>3885</c:v>
                </c:pt>
                <c:pt idx="12">
                  <c:v>3246</c:v>
                </c:pt>
                <c:pt idx="13">
                  <c:v>2570</c:v>
                </c:pt>
                <c:pt idx="14">
                  <c:v>1997</c:v>
                </c:pt>
                <c:pt idx="15">
                  <c:v>3624</c:v>
                </c:pt>
                <c:pt idx="16">
                  <c:v>4858</c:v>
                </c:pt>
                <c:pt idx="17">
                  <c:v>2549</c:v>
                </c:pt>
                <c:pt idx="18">
                  <c:v>2450</c:v>
                </c:pt>
                <c:pt idx="19">
                  <c:v>2971</c:v>
                </c:pt>
                <c:pt idx="20">
                  <c:v>3580</c:v>
                </c:pt>
                <c:pt idx="21">
                  <c:v>3597</c:v>
                </c:pt>
                <c:pt idx="22">
                  <c:v>3651</c:v>
                </c:pt>
                <c:pt idx="23">
                  <c:v>3604</c:v>
                </c:pt>
                <c:pt idx="24">
                  <c:v>3852</c:v>
                </c:pt>
                <c:pt idx="25">
                  <c:v>3693</c:v>
                </c:pt>
                <c:pt idx="26">
                  <c:v>3716</c:v>
                </c:pt>
              </c:numCache>
            </c:numRef>
          </c:val>
        </c:ser>
        <c:gapDepth val="0"/>
        <c:shape val="box"/>
        <c:axId val="524699136"/>
        <c:axId val="524701056"/>
        <c:axId val="0"/>
      </c:bar3DChart>
      <c:catAx>
        <c:axId val="524699136"/>
        <c:scaling>
          <c:orientation val="minMax"/>
        </c:scaling>
        <c:axPos val="b"/>
        <c:numFmt formatCode="General" sourceLinked="1"/>
        <c:tickLblPos val="low"/>
        <c:spPr>
          <a:ln w="3163">
            <a:solidFill>
              <a:srgbClr val="000000"/>
            </a:solidFill>
            <a:prstDash val="solid"/>
          </a:ln>
        </c:spPr>
        <c:txPr>
          <a:bodyPr rot="0" vert="horz"/>
          <a:lstStyle/>
          <a:p>
            <a:pPr>
              <a:defRPr sz="1071" b="1" i="0" u="none" strike="noStrike" baseline="0">
                <a:solidFill>
                  <a:srgbClr val="000000"/>
                </a:solidFill>
                <a:latin typeface="Arial"/>
                <a:ea typeface="Arial"/>
                <a:cs typeface="Arial"/>
              </a:defRPr>
            </a:pPr>
            <a:endParaRPr lang="en-US"/>
          </a:p>
        </c:txPr>
        <c:crossAx val="524701056"/>
        <c:crosses val="autoZero"/>
        <c:auto val="1"/>
        <c:lblAlgn val="ctr"/>
        <c:lblOffset val="100"/>
        <c:tickLblSkip val="2"/>
        <c:tickMarkSkip val="1"/>
      </c:catAx>
      <c:valAx>
        <c:axId val="524701056"/>
        <c:scaling>
          <c:orientation val="minMax"/>
        </c:scaling>
        <c:axPos val="l"/>
        <c:numFmt formatCode="General" sourceLinked="1"/>
        <c:tickLblPos val="nextTo"/>
        <c:spPr>
          <a:ln w="3163">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en-US"/>
          </a:p>
        </c:txPr>
        <c:crossAx val="524699136"/>
        <c:crosses val="autoZero"/>
        <c:crossBetween val="between"/>
      </c:valAx>
      <c:dTable>
        <c:showHorzBorder val="1"/>
        <c:showVertBorder val="1"/>
        <c:showOutline val="1"/>
        <c:showKeys val="1"/>
        <c:spPr>
          <a:ln w="3163">
            <a:solidFill>
              <a:srgbClr val="000000"/>
            </a:solidFill>
            <a:prstDash val="solid"/>
          </a:ln>
        </c:spPr>
        <c:txPr>
          <a:bodyPr/>
          <a:lstStyle/>
          <a:p>
            <a:pPr rtl="0">
              <a:defRPr sz="548" b="0" i="0" u="none" strike="noStrike" baseline="0">
                <a:solidFill>
                  <a:srgbClr val="000000"/>
                </a:solidFill>
                <a:latin typeface="Arial"/>
                <a:ea typeface="Arial"/>
                <a:cs typeface="Arial"/>
              </a:defRPr>
            </a:pPr>
            <a:endParaRPr lang="en-US"/>
          </a:p>
        </c:txPr>
      </c:dTable>
      <c:spPr>
        <a:noFill/>
        <a:ln w="25302">
          <a:noFill/>
        </a:ln>
      </c:spPr>
    </c:plotArea>
    <c:plotVisOnly val="1"/>
    <c:dispBlanksAs val="gap"/>
  </c:chart>
  <c:spPr>
    <a:noFill/>
    <a:ln>
      <a:noFill/>
    </a:ln>
  </c:spPr>
  <c:txPr>
    <a:bodyPr/>
    <a:lstStyle/>
    <a:p>
      <a:pPr>
        <a:defRPr sz="1071"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view3D>
      <c:hPercent val="34"/>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6.4920273348519394E-2"/>
          <c:y val="5.0955414012738891E-2"/>
          <c:w val="0.92369020501138965"/>
          <c:h val="0.7866242038216561"/>
        </c:manualLayout>
      </c:layout>
      <c:bar3DChart>
        <c:barDir val="col"/>
        <c:grouping val="clustered"/>
        <c:ser>
          <c:idx val="0"/>
          <c:order val="0"/>
          <c:tx>
            <c:strRef>
              <c:f>Sheet1!$A$2</c:f>
              <c:strCache>
                <c:ptCount val="1"/>
                <c:pt idx="0">
                  <c:v>cases</c:v>
                </c:pt>
              </c:strCache>
            </c:strRef>
          </c:tx>
          <c:spPr>
            <a:solidFill>
              <a:srgbClr val="0066CC"/>
            </a:solidFill>
            <a:ln w="12677">
              <a:solidFill>
                <a:srgbClr val="000000"/>
              </a:solidFill>
              <a:prstDash val="solid"/>
            </a:ln>
          </c:spPr>
          <c:cat>
            <c:numRef>
              <c:f>Sheet1!$B$1:$AB$1</c:f>
              <c:numCache>
                <c:formatCode>General</c:formatCode>
                <c:ptCount val="22"/>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numCache>
            </c:numRef>
          </c:cat>
          <c:val>
            <c:numRef>
              <c:f>Sheet1!$B$2:$AB$2</c:f>
              <c:numCache>
                <c:formatCode>General</c:formatCode>
                <c:ptCount val="22"/>
                <c:pt idx="0">
                  <c:v>21129</c:v>
                </c:pt>
                <c:pt idx="1">
                  <c:v>24753</c:v>
                </c:pt>
                <c:pt idx="2">
                  <c:v>28450</c:v>
                </c:pt>
                <c:pt idx="3">
                  <c:v>24668</c:v>
                </c:pt>
                <c:pt idx="4">
                  <c:v>27454</c:v>
                </c:pt>
                <c:pt idx="5">
                  <c:v>35133</c:v>
                </c:pt>
                <c:pt idx="6">
                  <c:v>35748</c:v>
                </c:pt>
                <c:pt idx="7">
                  <c:v>30030</c:v>
                </c:pt>
                <c:pt idx="8">
                  <c:v>31303</c:v>
                </c:pt>
                <c:pt idx="9">
                  <c:v>21801</c:v>
                </c:pt>
                <c:pt idx="10">
                  <c:v>30367</c:v>
                </c:pt>
                <c:pt idx="11">
                  <c:v>33720</c:v>
                </c:pt>
                <c:pt idx="12">
                  <c:v>25130</c:v>
                </c:pt>
                <c:pt idx="13">
                  <c:v>26603</c:v>
                </c:pt>
                <c:pt idx="14">
                  <c:v>28799</c:v>
                </c:pt>
                <c:pt idx="15">
                  <c:v>27104</c:v>
                </c:pt>
                <c:pt idx="16">
                  <c:v>25082</c:v>
                </c:pt>
                <c:pt idx="17">
                  <c:v>20926</c:v>
                </c:pt>
                <c:pt idx="18">
                  <c:v>20321</c:v>
                </c:pt>
                <c:pt idx="19">
                  <c:v>19022</c:v>
                </c:pt>
                <c:pt idx="20">
                  <c:v>20764</c:v>
                </c:pt>
                <c:pt idx="21">
                  <c:v>21147</c:v>
                </c:pt>
              </c:numCache>
            </c:numRef>
          </c:val>
        </c:ser>
        <c:gapDepth val="0"/>
        <c:shape val="box"/>
        <c:axId val="525512064"/>
        <c:axId val="552346752"/>
        <c:axId val="0"/>
      </c:bar3DChart>
      <c:catAx>
        <c:axId val="525512064"/>
        <c:scaling>
          <c:orientation val="minMax"/>
        </c:scaling>
        <c:axPos val="b"/>
        <c:numFmt formatCode="General" sourceLinked="1"/>
        <c:tickLblPos val="low"/>
        <c:spPr>
          <a:ln w="3169">
            <a:solidFill>
              <a:srgbClr val="000000"/>
            </a:solidFill>
            <a:prstDash val="solid"/>
          </a:ln>
        </c:spPr>
        <c:txPr>
          <a:bodyPr rot="0" vert="horz"/>
          <a:lstStyle/>
          <a:p>
            <a:pPr>
              <a:defRPr sz="1348" b="1" i="0" u="none" strike="noStrike" baseline="0">
                <a:solidFill>
                  <a:srgbClr val="000000"/>
                </a:solidFill>
                <a:latin typeface="Arial"/>
                <a:ea typeface="Arial"/>
                <a:cs typeface="Arial"/>
              </a:defRPr>
            </a:pPr>
            <a:endParaRPr lang="en-US"/>
          </a:p>
        </c:txPr>
        <c:crossAx val="552346752"/>
        <c:crosses val="autoZero"/>
        <c:auto val="1"/>
        <c:lblAlgn val="ctr"/>
        <c:lblOffset val="100"/>
        <c:tickLblSkip val="2"/>
        <c:tickMarkSkip val="1"/>
      </c:catAx>
      <c:valAx>
        <c:axId val="552346752"/>
        <c:scaling>
          <c:orientation val="minMax"/>
        </c:scaling>
        <c:axPos val="l"/>
        <c:numFmt formatCode="General" sourceLinked="1"/>
        <c:tickLblPos val="nextTo"/>
        <c:spPr>
          <a:ln w="3169">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525512064"/>
        <c:crosses val="autoZero"/>
        <c:crossBetween val="between"/>
      </c:valAx>
      <c:dTable>
        <c:showHorzBorder val="1"/>
        <c:showVertBorder val="1"/>
        <c:showOutline val="1"/>
        <c:showKeys val="1"/>
        <c:spPr>
          <a:ln w="3169">
            <a:solidFill>
              <a:srgbClr val="000000"/>
            </a:solidFill>
            <a:prstDash val="solid"/>
          </a:ln>
        </c:spPr>
        <c:txPr>
          <a:bodyPr/>
          <a:lstStyle/>
          <a:p>
            <a:pPr rtl="0">
              <a:defRPr sz="799" b="0" i="0" u="none" strike="noStrike" baseline="0">
                <a:solidFill>
                  <a:srgbClr val="000000"/>
                </a:solidFill>
                <a:latin typeface="Arial"/>
                <a:ea typeface="Arial"/>
                <a:cs typeface="Arial"/>
              </a:defRPr>
            </a:pPr>
            <a:endParaRPr lang="en-US"/>
          </a:p>
        </c:txPr>
      </c:dTable>
      <c:spPr>
        <a:noFill/>
        <a:ln w="25354">
          <a:noFill/>
        </a:ln>
      </c:spPr>
    </c:plotArea>
    <c:plotVisOnly val="1"/>
    <c:dispBlanksAs val="gap"/>
  </c:chart>
  <c:spPr>
    <a:noFill/>
    <a:ln>
      <a:noFill/>
    </a:ln>
  </c:spPr>
  <c:txPr>
    <a:bodyPr/>
    <a:lstStyle/>
    <a:p>
      <a:pPr>
        <a:defRPr sz="1348"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view3D>
      <c:hPercent val="43"/>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2833876221498399E-2"/>
          <c:y val="5.0359712230215833E-2"/>
          <c:w val="0.89087947882736152"/>
          <c:h val="0.76618705035971246"/>
        </c:manualLayout>
      </c:layout>
      <c:bar3DChart>
        <c:barDir val="col"/>
        <c:grouping val="clustered"/>
        <c:ser>
          <c:idx val="0"/>
          <c:order val="0"/>
          <c:tx>
            <c:strRef>
              <c:f>Sheet1!$A$2</c:f>
              <c:strCache>
                <c:ptCount val="1"/>
                <c:pt idx="0">
                  <c:v>cases</c:v>
                </c:pt>
              </c:strCache>
            </c:strRef>
          </c:tx>
          <c:spPr>
            <a:solidFill>
              <a:srgbClr val="0066CC"/>
            </a:solidFill>
            <a:ln w="12693">
              <a:solidFill>
                <a:srgbClr val="000000"/>
              </a:solidFill>
              <a:prstDash val="solid"/>
            </a:ln>
          </c:spPr>
          <c:cat>
            <c:numRef>
              <c:f>Sheet1!$B$1:$AB$1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Sheet1!$B$2:$AB$2</c:f>
              <c:numCache>
                <c:formatCode>General</c:formatCode>
                <c:ptCount val="10"/>
                <c:pt idx="0">
                  <c:v>1198</c:v>
                </c:pt>
                <c:pt idx="1">
                  <c:v>1665</c:v>
                </c:pt>
                <c:pt idx="2">
                  <c:v>2013</c:v>
                </c:pt>
                <c:pt idx="3">
                  <c:v>1633</c:v>
                </c:pt>
                <c:pt idx="4">
                  <c:v>1603</c:v>
                </c:pt>
                <c:pt idx="5">
                  <c:v>1471</c:v>
                </c:pt>
                <c:pt idx="6">
                  <c:v>1209</c:v>
                </c:pt>
                <c:pt idx="7">
                  <c:v>1101</c:v>
                </c:pt>
                <c:pt idx="8">
                  <c:v>1225</c:v>
                </c:pt>
                <c:pt idx="9">
                  <c:v>1250</c:v>
                </c:pt>
              </c:numCache>
            </c:numRef>
          </c:val>
        </c:ser>
        <c:gapDepth val="0"/>
        <c:shape val="box"/>
        <c:axId val="392252032"/>
        <c:axId val="392290688"/>
        <c:axId val="0"/>
      </c:bar3DChart>
      <c:catAx>
        <c:axId val="392252032"/>
        <c:scaling>
          <c:orientation val="minMax"/>
        </c:scaling>
        <c:axPos val="b"/>
        <c:numFmt formatCode="General" sourceLinked="1"/>
        <c:tickLblPos val="low"/>
        <c:spPr>
          <a:ln w="3173">
            <a:solidFill>
              <a:srgbClr val="000000"/>
            </a:solidFill>
            <a:prstDash val="solid"/>
          </a:ln>
        </c:spPr>
        <c:txPr>
          <a:bodyPr rot="0" vert="horz"/>
          <a:lstStyle/>
          <a:p>
            <a:pPr>
              <a:defRPr sz="1199" b="1" i="0" u="none" strike="noStrike" baseline="0">
                <a:solidFill>
                  <a:srgbClr val="000000"/>
                </a:solidFill>
                <a:latin typeface="Arial"/>
                <a:ea typeface="Arial"/>
                <a:cs typeface="Arial"/>
              </a:defRPr>
            </a:pPr>
            <a:endParaRPr lang="en-US"/>
          </a:p>
        </c:txPr>
        <c:crossAx val="392290688"/>
        <c:crosses val="autoZero"/>
        <c:auto val="1"/>
        <c:lblAlgn val="ctr"/>
        <c:lblOffset val="100"/>
        <c:tickLblSkip val="1"/>
        <c:tickMarkSkip val="1"/>
      </c:catAx>
      <c:valAx>
        <c:axId val="392290688"/>
        <c:scaling>
          <c:orientation val="minMax"/>
        </c:scaling>
        <c:axPos val="l"/>
        <c:numFmt formatCode="General" sourceLinked="1"/>
        <c:tickLblPos val="nextTo"/>
        <c:spPr>
          <a:ln w="3173">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92252032"/>
        <c:crosses val="autoZero"/>
        <c:crossBetween val="between"/>
      </c:valAx>
      <c:dTable>
        <c:showHorzBorder val="1"/>
        <c:showVertBorder val="1"/>
        <c:showOutline val="1"/>
        <c:showKeys val="1"/>
        <c:spPr>
          <a:ln w="3173">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en-US"/>
          </a:p>
        </c:txPr>
      </c:dTable>
      <c:spPr>
        <a:noFill/>
        <a:ln w="25386">
          <a:noFill/>
        </a:ln>
      </c:spPr>
    </c:plotArea>
    <c:plotVisOnly val="1"/>
    <c:dispBlanksAs val="gap"/>
  </c:chart>
  <c:spPr>
    <a:noFill/>
    <a:ln>
      <a:noFill/>
    </a:ln>
  </c:spPr>
  <c:txPr>
    <a:bodyPr/>
    <a:lstStyle/>
    <a:p>
      <a:pPr>
        <a:defRPr sz="1199"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037593984962411"/>
          <c:y val="0.1067961165048544"/>
          <c:w val="0.83270676691729328"/>
          <c:h val="0.64563106796116532"/>
        </c:manualLayout>
      </c:layout>
      <c:lineChart>
        <c:grouping val="standard"/>
        <c:ser>
          <c:idx val="0"/>
          <c:order val="0"/>
          <c:tx>
            <c:strRef>
              <c:f>Sheet1!$A$2</c:f>
              <c:strCache>
                <c:ptCount val="1"/>
                <c:pt idx="0">
                  <c:v>cases</c:v>
                </c:pt>
              </c:strCache>
            </c:strRef>
          </c:tx>
          <c:spPr>
            <a:ln w="37950">
              <a:solidFill>
                <a:srgbClr val="FF0000"/>
              </a:solidFill>
              <a:prstDash val="solid"/>
            </a:ln>
          </c:spPr>
          <c:marker>
            <c:symbol val="diamond"/>
            <c:size val="8"/>
            <c:spPr>
              <a:solidFill>
                <a:srgbClr val="FF0000"/>
              </a:solidFill>
              <a:ln>
                <a:solidFill>
                  <a:srgbClr val="FF0000"/>
                </a:solidFill>
                <a:prstDash val="solid"/>
              </a:ln>
            </c:spPr>
          </c:marker>
          <c:cat>
            <c:numRef>
              <c:f>Sheet1!$B$1:$AB$1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Sheet1!$B$2:$AB$2</c:f>
              <c:numCache>
                <c:formatCode>General</c:formatCode>
                <c:ptCount val="10"/>
                <c:pt idx="0">
                  <c:v>169</c:v>
                </c:pt>
                <c:pt idx="1">
                  <c:v>186</c:v>
                </c:pt>
                <c:pt idx="2">
                  <c:v>254</c:v>
                </c:pt>
                <c:pt idx="3">
                  <c:v>295</c:v>
                </c:pt>
                <c:pt idx="4">
                  <c:v>280</c:v>
                </c:pt>
                <c:pt idx="5">
                  <c:v>262</c:v>
                </c:pt>
                <c:pt idx="6">
                  <c:v>170</c:v>
                </c:pt>
                <c:pt idx="7">
                  <c:v>216</c:v>
                </c:pt>
                <c:pt idx="8">
                  <c:v>216</c:v>
                </c:pt>
                <c:pt idx="9">
                  <c:v>231</c:v>
                </c:pt>
              </c:numCache>
            </c:numRef>
          </c:val>
        </c:ser>
        <c:marker val="1"/>
        <c:axId val="524644736"/>
        <c:axId val="524646656"/>
      </c:lineChart>
      <c:catAx>
        <c:axId val="524644736"/>
        <c:scaling>
          <c:orientation val="minMax"/>
        </c:scaling>
        <c:axPos val="b"/>
        <c:numFmt formatCode="General" sourceLinked="1"/>
        <c:tickLblPos val="nextTo"/>
        <c:spPr>
          <a:ln w="3163">
            <a:solidFill>
              <a:srgbClr val="000000"/>
            </a:solidFill>
            <a:prstDash val="solid"/>
          </a:ln>
        </c:spPr>
        <c:txPr>
          <a:bodyPr rot="0" vert="horz"/>
          <a:lstStyle/>
          <a:p>
            <a:pPr>
              <a:defRPr sz="896" b="1" i="0" u="none" strike="noStrike" baseline="0">
                <a:solidFill>
                  <a:srgbClr val="000000"/>
                </a:solidFill>
                <a:latin typeface="Arial"/>
                <a:ea typeface="Arial"/>
                <a:cs typeface="Arial"/>
              </a:defRPr>
            </a:pPr>
            <a:endParaRPr lang="en-US"/>
          </a:p>
        </c:txPr>
        <c:crossAx val="524646656"/>
        <c:crosses val="autoZero"/>
        <c:auto val="1"/>
        <c:lblAlgn val="ctr"/>
        <c:lblOffset val="100"/>
        <c:tickMarkSkip val="1"/>
      </c:catAx>
      <c:valAx>
        <c:axId val="524646656"/>
        <c:scaling>
          <c:orientation val="minMax"/>
        </c:scaling>
        <c:axPos val="l"/>
        <c:numFmt formatCode="General" sourceLinked="1"/>
        <c:tickLblPos val="nextTo"/>
        <c:spPr>
          <a:ln w="3163">
            <a:solidFill>
              <a:srgbClr val="000000"/>
            </a:solidFill>
            <a:prstDash val="solid"/>
          </a:ln>
        </c:spPr>
        <c:txPr>
          <a:bodyPr rot="0" vert="horz"/>
          <a:lstStyle/>
          <a:p>
            <a:pPr>
              <a:defRPr sz="896" b="1" i="0" u="none" strike="noStrike" baseline="0">
                <a:solidFill>
                  <a:srgbClr val="000000"/>
                </a:solidFill>
                <a:latin typeface="Arial"/>
                <a:ea typeface="Arial"/>
                <a:cs typeface="Arial"/>
              </a:defRPr>
            </a:pPr>
            <a:endParaRPr lang="en-US"/>
          </a:p>
        </c:txPr>
        <c:crossAx val="524644736"/>
        <c:crosses val="autoZero"/>
        <c:crossBetween val="between"/>
      </c:valAx>
      <c:dTable>
        <c:showHorzBorder val="1"/>
        <c:showVertBorder val="1"/>
        <c:showOutline val="1"/>
        <c:showKeys val="1"/>
        <c:spPr>
          <a:ln w="3163">
            <a:solidFill>
              <a:srgbClr val="000000"/>
            </a:solidFill>
            <a:prstDash val="solid"/>
          </a:ln>
        </c:spPr>
        <c:txPr>
          <a:bodyPr/>
          <a:lstStyle/>
          <a:p>
            <a:pPr rtl="0">
              <a:defRPr sz="797" b="0" i="0" u="none" strike="noStrike" baseline="0">
                <a:solidFill>
                  <a:srgbClr val="000000"/>
                </a:solidFill>
                <a:latin typeface="Arial"/>
                <a:ea typeface="Arial"/>
                <a:cs typeface="Arial"/>
              </a:defRPr>
            </a:pPr>
            <a:endParaRPr lang="en-US"/>
          </a:p>
        </c:txPr>
      </c:dTable>
      <c:spPr>
        <a:noFill/>
        <a:ln w="25300">
          <a:noFill/>
        </a:ln>
      </c:spPr>
    </c:plotArea>
    <c:plotVisOnly val="1"/>
    <c:dispBlanksAs val="gap"/>
  </c:chart>
  <c:spPr>
    <a:noFill/>
    <a:ln>
      <a:noFill/>
    </a:ln>
  </c:spPr>
  <c:txPr>
    <a:bodyPr/>
    <a:lstStyle/>
    <a:p>
      <a:pPr>
        <a:defRPr sz="896"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1759</Words>
  <Characters>10029</Characters>
  <Application>Microsoft Office Word</Application>
  <DocSecurity>0</DocSecurity>
  <Lines>83</Lines>
  <Paragraphs>23</Paragraphs>
  <ScaleCrop>false</ScaleCrop>
  <Company/>
  <LinksUpToDate>false</LinksUpToDate>
  <CharactersWithSpaces>11765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2012-04-01T19:46:00Z</dcterms:created>
  <dcterms:modified xsi:type="dcterms:W3CDTF">2012-04-01T19:49:00Z</dcterms:modified>
</cp:coreProperties>
</file>