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5D" w:rsidRPr="00290FC5" w:rsidRDefault="001B4B5D" w:rsidP="001B4B5D">
      <w:pPr>
        <w:rPr>
          <w:b/>
          <w:sz w:val="22"/>
          <w:u w:val="single"/>
        </w:rPr>
      </w:pPr>
      <w:r w:rsidRPr="00290FC5">
        <w:rPr>
          <w:b/>
          <w:sz w:val="22"/>
          <w:u w:val="single"/>
          <w:lang w:val="es-ES"/>
        </w:rPr>
        <w:t xml:space="preserve">BOLIVIA </w:t>
      </w:r>
      <w:r>
        <w:rPr>
          <w:b/>
          <w:sz w:val="22"/>
          <w:u w:val="single"/>
          <w:lang w:val="es-ES"/>
        </w:rPr>
        <w:t>(</w:t>
      </w:r>
      <w:proofErr w:type="spellStart"/>
      <w:r>
        <w:rPr>
          <w:b/>
          <w:sz w:val="22"/>
          <w:u w:val="single"/>
          <w:lang w:val="es-ES"/>
        </w:rPr>
        <w:t>Plurinational</w:t>
      </w:r>
      <w:proofErr w:type="spellEnd"/>
      <w:r>
        <w:rPr>
          <w:b/>
          <w:sz w:val="22"/>
          <w:u w:val="single"/>
          <w:lang w:val="es-ES"/>
        </w:rPr>
        <w:t xml:space="preserve"> </w:t>
      </w:r>
      <w:proofErr w:type="spellStart"/>
      <w:r>
        <w:rPr>
          <w:b/>
          <w:sz w:val="22"/>
          <w:u w:val="single"/>
          <w:lang w:val="es-ES"/>
        </w:rPr>
        <w:t>State</w:t>
      </w:r>
      <w:proofErr w:type="spellEnd"/>
      <w:r>
        <w:rPr>
          <w:b/>
          <w:sz w:val="22"/>
          <w:u w:val="single"/>
          <w:lang w:val="es-ES"/>
        </w:rPr>
        <w:t xml:space="preserve"> of)</w:t>
      </w:r>
    </w:p>
    <w:p w:rsidR="001B4B5D" w:rsidRPr="00290FC5" w:rsidRDefault="001B4B5D" w:rsidP="001B4B5D">
      <w:pPr>
        <w:rPr>
          <w:sz w:val="22"/>
        </w:rPr>
      </w:pPr>
    </w:p>
    <w:p w:rsidR="001B4B5D" w:rsidRPr="00290FC5" w:rsidRDefault="001B4B5D" w:rsidP="001B4B5D">
      <w:pPr>
        <w:rPr>
          <w:sz w:val="22"/>
        </w:rPr>
      </w:pPr>
      <w:r>
        <w:rPr>
          <w:noProof/>
          <w:sz w:val="22"/>
          <w:lang w:val="en-US"/>
        </w:rPr>
        <w:drawing>
          <wp:inline distT="0" distB="0" distL="0" distR="0">
            <wp:extent cx="3086100" cy="20681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086100" cy="2068195"/>
                    </a:xfrm>
                    <a:prstGeom prst="rect">
                      <a:avLst/>
                    </a:prstGeom>
                    <a:noFill/>
                    <a:ln w="9525">
                      <a:noFill/>
                      <a:miter lim="800000"/>
                      <a:headEnd/>
                      <a:tailEnd/>
                    </a:ln>
                  </pic:spPr>
                </pic:pic>
              </a:graphicData>
            </a:graphic>
          </wp:inline>
        </w:drawing>
      </w:r>
    </w:p>
    <w:p w:rsidR="001B4B5D" w:rsidRPr="00290FC5" w:rsidRDefault="001B4B5D" w:rsidP="001B4B5D">
      <w:pPr>
        <w:rPr>
          <w:sz w:val="22"/>
        </w:rPr>
      </w:pPr>
    </w:p>
    <w:p w:rsidR="001B4B5D" w:rsidRDefault="001B4B5D" w:rsidP="001B4B5D">
      <w:pPr>
        <w:rPr>
          <w:b/>
          <w:bCs/>
          <w:sz w:val="22"/>
          <w:lang w:val="en-GB"/>
        </w:rPr>
      </w:pPr>
    </w:p>
    <w:p w:rsidR="001B4B5D" w:rsidRPr="00290FC5" w:rsidRDefault="001B4B5D" w:rsidP="001B4B5D">
      <w:pPr>
        <w:rPr>
          <w:sz w:val="22"/>
          <w:lang w:val="en-GB"/>
        </w:rPr>
      </w:pPr>
      <w:r w:rsidRPr="00290FC5">
        <w:rPr>
          <w:b/>
          <w:bCs/>
          <w:sz w:val="22"/>
          <w:lang w:val="en-GB"/>
        </w:rPr>
        <w:t>BASIC COUNTRY DATA</w:t>
      </w:r>
    </w:p>
    <w:p w:rsidR="001B4B5D" w:rsidRPr="00290FC5" w:rsidRDefault="001B4B5D" w:rsidP="001B4B5D">
      <w:pPr>
        <w:rPr>
          <w:sz w:val="22"/>
          <w:lang w:val="en-GB"/>
        </w:rPr>
      </w:pPr>
    </w:p>
    <w:p w:rsidR="001B4B5D" w:rsidRPr="00290FC5" w:rsidRDefault="001B4B5D" w:rsidP="001B4B5D">
      <w:pPr>
        <w:rPr>
          <w:sz w:val="22"/>
          <w:lang w:val="en-US"/>
        </w:rPr>
      </w:pPr>
      <w:r w:rsidRPr="00290FC5">
        <w:rPr>
          <w:sz w:val="22"/>
          <w:lang w:val="en-US"/>
        </w:rPr>
        <w:t>Total Population: 9</w:t>
      </w:r>
      <w:r>
        <w:rPr>
          <w:sz w:val="22"/>
          <w:lang w:val="en-US"/>
        </w:rPr>
        <w:t>,929,849</w:t>
      </w:r>
      <w:r w:rsidRPr="00290FC5">
        <w:rPr>
          <w:sz w:val="22"/>
          <w:lang w:val="en-US"/>
        </w:rPr>
        <w:t xml:space="preserve"> </w:t>
      </w:r>
    </w:p>
    <w:p w:rsidR="001B4B5D" w:rsidRPr="00290FC5" w:rsidRDefault="001B4B5D" w:rsidP="001B4B5D">
      <w:pPr>
        <w:rPr>
          <w:sz w:val="22"/>
          <w:lang w:val="en-US"/>
        </w:rPr>
      </w:pPr>
      <w:r w:rsidRPr="00290FC5">
        <w:rPr>
          <w:sz w:val="22"/>
          <w:lang w:val="en-US"/>
        </w:rPr>
        <w:t>Population 0-14 years: 3</w:t>
      </w:r>
      <w:r>
        <w:rPr>
          <w:sz w:val="22"/>
          <w:lang w:val="en-US"/>
        </w:rPr>
        <w:t>6</w:t>
      </w:r>
      <w:r w:rsidRPr="00290FC5">
        <w:rPr>
          <w:sz w:val="22"/>
          <w:lang w:val="en-US"/>
        </w:rPr>
        <w:t xml:space="preserve">% </w:t>
      </w:r>
    </w:p>
    <w:p w:rsidR="001B4B5D" w:rsidRPr="00290FC5" w:rsidRDefault="001B4B5D" w:rsidP="001B4B5D">
      <w:pPr>
        <w:rPr>
          <w:sz w:val="22"/>
          <w:lang w:val="en-US"/>
        </w:rPr>
      </w:pPr>
      <w:r w:rsidRPr="00290FC5">
        <w:rPr>
          <w:sz w:val="22"/>
          <w:lang w:val="en-US"/>
        </w:rPr>
        <w:t>Rural population: 3</w:t>
      </w:r>
      <w:r>
        <w:rPr>
          <w:sz w:val="22"/>
          <w:lang w:val="en-US"/>
        </w:rPr>
        <w:t>4</w:t>
      </w:r>
      <w:r w:rsidRPr="00290FC5">
        <w:rPr>
          <w:sz w:val="22"/>
          <w:lang w:val="en-US"/>
        </w:rPr>
        <w:t xml:space="preserve">% </w:t>
      </w:r>
    </w:p>
    <w:p w:rsidR="001B4B5D" w:rsidRPr="00290FC5" w:rsidRDefault="001B4B5D" w:rsidP="001B4B5D">
      <w:pPr>
        <w:rPr>
          <w:sz w:val="22"/>
          <w:lang w:val="en-US"/>
        </w:rPr>
      </w:pPr>
      <w:r w:rsidRPr="00290FC5">
        <w:rPr>
          <w:sz w:val="22"/>
          <w:lang w:val="en-US"/>
        </w:rPr>
        <w:t>Population living under USD 1</w:t>
      </w:r>
      <w:r>
        <w:rPr>
          <w:sz w:val="22"/>
          <w:lang w:val="en-US"/>
        </w:rPr>
        <w:t>.</w:t>
      </w:r>
      <w:r w:rsidRPr="00290FC5">
        <w:rPr>
          <w:sz w:val="22"/>
          <w:lang w:val="en-US"/>
        </w:rPr>
        <w:t>25 a day: 1</w:t>
      </w:r>
      <w:r>
        <w:rPr>
          <w:sz w:val="22"/>
          <w:lang w:val="en-US"/>
        </w:rPr>
        <w:t>4</w:t>
      </w:r>
      <w:r w:rsidRPr="00290FC5">
        <w:rPr>
          <w:sz w:val="22"/>
          <w:lang w:val="en-US"/>
        </w:rPr>
        <w:t xml:space="preserve">% </w:t>
      </w:r>
    </w:p>
    <w:p w:rsidR="001B4B5D" w:rsidRPr="002C75B8" w:rsidRDefault="001B4B5D" w:rsidP="001B4B5D">
      <w:pPr>
        <w:ind w:left="0" w:firstLine="0"/>
        <w:textAlignment w:val="baseline"/>
        <w:rPr>
          <w:rFonts w:eastAsia="Times New Roman"/>
          <w:sz w:val="22"/>
          <w:lang w:val="en-US" w:eastAsia="es-ES"/>
        </w:rPr>
      </w:pPr>
      <w:r w:rsidRPr="002C75B8">
        <w:rPr>
          <w:rFonts w:eastAsia="+mn-ea"/>
          <w:color w:val="000000"/>
          <w:kern w:val="24"/>
          <w:sz w:val="22"/>
          <w:lang w:val="en-US" w:eastAsia="es-ES"/>
        </w:rPr>
        <w:t xml:space="preserve">Population living under the national poverty line: </w:t>
      </w:r>
      <w:r>
        <w:rPr>
          <w:rFonts w:eastAsia="+mn-ea"/>
          <w:color w:val="000000"/>
          <w:kern w:val="24"/>
          <w:sz w:val="22"/>
          <w:lang w:val="en-US" w:eastAsia="es-ES"/>
        </w:rPr>
        <w:t>60.1</w:t>
      </w:r>
    </w:p>
    <w:p w:rsidR="001B4B5D" w:rsidRPr="00290FC5" w:rsidRDefault="001B4B5D" w:rsidP="001B4B5D">
      <w:pPr>
        <w:rPr>
          <w:sz w:val="22"/>
          <w:lang w:val="en-US"/>
        </w:rPr>
      </w:pPr>
      <w:r w:rsidRPr="00290FC5">
        <w:rPr>
          <w:sz w:val="22"/>
          <w:lang w:val="en-US"/>
        </w:rPr>
        <w:t xml:space="preserve">Income status: Lower middle income economy </w:t>
      </w:r>
    </w:p>
    <w:p w:rsidR="001B4B5D" w:rsidRPr="00290FC5" w:rsidRDefault="001B4B5D" w:rsidP="001B4B5D">
      <w:pPr>
        <w:rPr>
          <w:sz w:val="22"/>
          <w:lang w:val="en-US"/>
        </w:rPr>
      </w:pPr>
      <w:r w:rsidRPr="00290FC5">
        <w:rPr>
          <w:sz w:val="22"/>
          <w:lang w:val="en-US"/>
        </w:rPr>
        <w:t xml:space="preserve">Ranking: Medium </w:t>
      </w:r>
      <w:r>
        <w:rPr>
          <w:sz w:val="22"/>
          <w:lang w:val="en-US"/>
        </w:rPr>
        <w:t>h</w:t>
      </w:r>
      <w:r w:rsidRPr="00290FC5">
        <w:rPr>
          <w:sz w:val="22"/>
          <w:lang w:val="en-US"/>
        </w:rPr>
        <w:t xml:space="preserve">uman </w:t>
      </w:r>
      <w:r>
        <w:rPr>
          <w:sz w:val="22"/>
          <w:lang w:val="en-US"/>
        </w:rPr>
        <w:t>d</w:t>
      </w:r>
      <w:r w:rsidRPr="00290FC5">
        <w:rPr>
          <w:sz w:val="22"/>
          <w:lang w:val="en-US"/>
        </w:rPr>
        <w:t>evelopment (ranking 1</w:t>
      </w:r>
      <w:r>
        <w:rPr>
          <w:sz w:val="22"/>
          <w:lang w:val="en-US"/>
        </w:rPr>
        <w:t>08</w:t>
      </w:r>
      <w:r w:rsidRPr="00290FC5">
        <w:rPr>
          <w:sz w:val="22"/>
          <w:lang w:val="en-US"/>
        </w:rPr>
        <w:t>)</w:t>
      </w:r>
    </w:p>
    <w:p w:rsidR="001B4B5D" w:rsidRPr="00290FC5" w:rsidRDefault="001B4B5D" w:rsidP="001B4B5D">
      <w:pPr>
        <w:rPr>
          <w:sz w:val="22"/>
          <w:lang w:val="en-US"/>
        </w:rPr>
      </w:pPr>
      <w:r w:rsidRPr="00290FC5">
        <w:rPr>
          <w:sz w:val="22"/>
          <w:lang w:val="en-US"/>
        </w:rPr>
        <w:t xml:space="preserve">Per capita total expenditure on health at average exchange rate (US dollar): </w:t>
      </w:r>
      <w:r>
        <w:rPr>
          <w:sz w:val="22"/>
          <w:lang w:val="en-US"/>
        </w:rPr>
        <w:t>8</w:t>
      </w:r>
      <w:r w:rsidRPr="00290FC5">
        <w:rPr>
          <w:sz w:val="22"/>
          <w:lang w:val="en-US"/>
        </w:rPr>
        <w:t xml:space="preserve">9 </w:t>
      </w:r>
    </w:p>
    <w:p w:rsidR="001B4B5D" w:rsidRPr="00290FC5" w:rsidRDefault="001B4B5D" w:rsidP="001B4B5D">
      <w:pPr>
        <w:rPr>
          <w:sz w:val="22"/>
          <w:lang w:val="en-US"/>
        </w:rPr>
      </w:pPr>
      <w:r w:rsidRPr="00290FC5">
        <w:rPr>
          <w:sz w:val="22"/>
          <w:lang w:val="en-US"/>
        </w:rPr>
        <w:t xml:space="preserve">Life expectancy at birth (years): 66 </w:t>
      </w:r>
    </w:p>
    <w:p w:rsidR="001B4B5D" w:rsidRPr="00290FC5" w:rsidRDefault="001B4B5D" w:rsidP="001B4B5D">
      <w:pPr>
        <w:rPr>
          <w:sz w:val="22"/>
          <w:lang w:val="en-US"/>
        </w:rPr>
      </w:pPr>
      <w:r w:rsidRPr="00290FC5">
        <w:rPr>
          <w:sz w:val="22"/>
          <w:lang w:val="en-US"/>
        </w:rPr>
        <w:t>Health</w:t>
      </w:r>
      <w:r>
        <w:rPr>
          <w:sz w:val="22"/>
          <w:lang w:val="en-US"/>
        </w:rPr>
        <w:t>y</w:t>
      </w:r>
      <w:r w:rsidRPr="00290FC5">
        <w:rPr>
          <w:sz w:val="22"/>
          <w:lang w:val="en-US"/>
        </w:rPr>
        <w:t xml:space="preserve"> life expectancy at birth (years): 54 </w:t>
      </w:r>
    </w:p>
    <w:p w:rsidR="001B4B5D" w:rsidRPr="00290FC5" w:rsidRDefault="001B4B5D" w:rsidP="001B4B5D">
      <w:pPr>
        <w:rPr>
          <w:sz w:val="22"/>
          <w:lang w:val="en-US"/>
        </w:rPr>
      </w:pPr>
    </w:p>
    <w:p w:rsidR="001B4B5D" w:rsidRPr="00290FC5" w:rsidRDefault="001B4B5D" w:rsidP="001B4B5D">
      <w:pPr>
        <w:rPr>
          <w:sz w:val="22"/>
          <w:lang w:val="en-US"/>
        </w:rPr>
      </w:pPr>
    </w:p>
    <w:p w:rsidR="001B4B5D" w:rsidRPr="00290FC5" w:rsidRDefault="001B4B5D" w:rsidP="001B4B5D">
      <w:pPr>
        <w:rPr>
          <w:sz w:val="22"/>
          <w:lang w:val="en-GB"/>
        </w:rPr>
      </w:pPr>
      <w:r w:rsidRPr="00290FC5">
        <w:rPr>
          <w:b/>
          <w:bCs/>
          <w:sz w:val="22"/>
          <w:lang w:val="en-GB"/>
        </w:rPr>
        <w:t>BACKGROUND INFORMATION</w:t>
      </w:r>
    </w:p>
    <w:p w:rsidR="001B4B5D" w:rsidRPr="00290FC5" w:rsidRDefault="001B4B5D" w:rsidP="001B4B5D">
      <w:pPr>
        <w:rPr>
          <w:sz w:val="22"/>
          <w:lang w:val="en-US"/>
        </w:rPr>
      </w:pPr>
    </w:p>
    <w:p w:rsidR="001B4B5D" w:rsidRDefault="001B4B5D" w:rsidP="001B4B5D">
      <w:pPr>
        <w:ind w:left="0" w:firstLine="0"/>
        <w:rPr>
          <w:sz w:val="22"/>
          <w:lang w:val="en-US"/>
        </w:rPr>
      </w:pPr>
      <w:smartTag w:uri="urn:schemas-microsoft-com:office:smarttags" w:element="country-region">
        <w:r w:rsidRPr="00290FC5">
          <w:rPr>
            <w:sz w:val="22"/>
            <w:lang w:val="en-US"/>
          </w:rPr>
          <w:t>Bolivia</w:t>
        </w:r>
      </w:smartTag>
      <w:r w:rsidRPr="00290FC5">
        <w:rPr>
          <w:sz w:val="22"/>
          <w:lang w:val="en-US"/>
        </w:rPr>
        <w:t xml:space="preserve"> has the</w:t>
      </w:r>
      <w:r>
        <w:rPr>
          <w:sz w:val="22"/>
          <w:lang w:val="en-US"/>
        </w:rPr>
        <w:t xml:space="preserve"> highest incidence of CL</w:t>
      </w:r>
      <w:r w:rsidRPr="00290FC5">
        <w:rPr>
          <w:sz w:val="22"/>
          <w:lang w:val="en-US"/>
        </w:rPr>
        <w:t xml:space="preserve"> in </w:t>
      </w:r>
      <w:smartTag w:uri="urn:schemas-microsoft-com:office:smarttags" w:element="place">
        <w:r w:rsidRPr="00290FC5">
          <w:rPr>
            <w:sz w:val="22"/>
            <w:lang w:val="en-US"/>
          </w:rPr>
          <w:t>Latin America</w:t>
        </w:r>
      </w:smartTag>
      <w:r w:rsidRPr="00290FC5">
        <w:rPr>
          <w:sz w:val="22"/>
          <w:lang w:val="en-US"/>
        </w:rPr>
        <w:t>, with 33 cases per 100,000 population reported in 2006</w:t>
      </w:r>
      <w:r>
        <w:rPr>
          <w:sz w:val="22"/>
          <w:lang w:val="en-US"/>
        </w:rPr>
        <w:t xml:space="preserve"> [1</w:t>
      </w:r>
      <w:proofErr w:type="gramStart"/>
      <w:r>
        <w:rPr>
          <w:sz w:val="22"/>
          <w:lang w:val="en-US"/>
        </w:rPr>
        <w:t>,2</w:t>
      </w:r>
      <w:proofErr w:type="gramEnd"/>
      <w:r>
        <w:rPr>
          <w:sz w:val="22"/>
          <w:lang w:val="en-US"/>
        </w:rPr>
        <w:t>]</w:t>
      </w:r>
      <w:r w:rsidRPr="00290FC5">
        <w:rPr>
          <w:sz w:val="22"/>
          <w:lang w:val="en-US"/>
        </w:rPr>
        <w:t xml:space="preserve">. The considerable scale of migration from Andean to tropical areas and uncontrolled logging are two of the main reasons for the emergence of new highly active foci that are continually increasing in scale and extent. </w:t>
      </w:r>
      <w:r>
        <w:rPr>
          <w:sz w:val="22"/>
          <w:lang w:val="en-US"/>
        </w:rPr>
        <w:t>Migrants moving into endemic areas have been proposed to be more s</w:t>
      </w:r>
      <w:r w:rsidRPr="00290FC5">
        <w:rPr>
          <w:sz w:val="22"/>
          <w:lang w:val="en-US"/>
        </w:rPr>
        <w:t>usceptib</w:t>
      </w:r>
      <w:r>
        <w:rPr>
          <w:sz w:val="22"/>
          <w:lang w:val="en-US"/>
        </w:rPr>
        <w:t>le for infection [3]</w:t>
      </w:r>
      <w:r w:rsidRPr="00290FC5">
        <w:rPr>
          <w:sz w:val="22"/>
          <w:lang w:val="en-US"/>
        </w:rPr>
        <w:t xml:space="preserve">. Since 1983, the incidence of CL has increased </w:t>
      </w:r>
      <w:r>
        <w:rPr>
          <w:sz w:val="22"/>
          <w:lang w:val="en-US"/>
        </w:rPr>
        <w:t>from</w:t>
      </w:r>
      <w:r w:rsidRPr="00290FC5">
        <w:rPr>
          <w:sz w:val="22"/>
          <w:lang w:val="en-US"/>
        </w:rPr>
        <w:t xml:space="preserve"> 278 cases reported in 1983 to </w:t>
      </w:r>
      <w:smartTag w:uri="urn:schemas-microsoft-com:office:smarttags" w:element="metricconverter">
        <w:smartTagPr>
          <w:attr w:name="ProductID" w:val="3,153 in"/>
        </w:smartTagPr>
        <w:r w:rsidRPr="00290FC5">
          <w:rPr>
            <w:sz w:val="22"/>
            <w:lang w:val="en-US"/>
          </w:rPr>
          <w:t>3</w:t>
        </w:r>
        <w:r>
          <w:rPr>
            <w:sz w:val="22"/>
            <w:lang w:val="en-US"/>
          </w:rPr>
          <w:t>,</w:t>
        </w:r>
        <w:r w:rsidRPr="00290FC5">
          <w:rPr>
            <w:sz w:val="22"/>
            <w:lang w:val="en-US"/>
          </w:rPr>
          <w:t>153 in</w:t>
        </w:r>
      </w:smartTag>
      <w:r w:rsidRPr="00290FC5">
        <w:rPr>
          <w:sz w:val="22"/>
          <w:lang w:val="en-US"/>
        </w:rPr>
        <w:t xml:space="preserve"> 2007</w:t>
      </w:r>
      <w:r>
        <w:rPr>
          <w:sz w:val="22"/>
          <w:lang w:val="en-US"/>
        </w:rPr>
        <w:t xml:space="preserve"> and s</w:t>
      </w:r>
      <w:r w:rsidRPr="00290FC5">
        <w:rPr>
          <w:sz w:val="22"/>
          <w:lang w:val="en-US"/>
        </w:rPr>
        <w:t xml:space="preserve">ince </w:t>
      </w:r>
      <w:proofErr w:type="gramStart"/>
      <w:r w:rsidRPr="00290FC5">
        <w:rPr>
          <w:sz w:val="22"/>
          <w:lang w:val="en-US"/>
        </w:rPr>
        <w:t>1997,</w:t>
      </w:r>
      <w:proofErr w:type="gramEnd"/>
      <w:r w:rsidRPr="00290FC5">
        <w:rPr>
          <w:sz w:val="22"/>
          <w:lang w:val="en-US"/>
        </w:rPr>
        <w:t xml:space="preserve"> over 2</w:t>
      </w:r>
      <w:r>
        <w:rPr>
          <w:sz w:val="22"/>
          <w:lang w:val="en-US"/>
        </w:rPr>
        <w:t>,</w:t>
      </w:r>
      <w:r w:rsidRPr="00290FC5">
        <w:rPr>
          <w:sz w:val="22"/>
          <w:lang w:val="en-US"/>
        </w:rPr>
        <w:t>000 case</w:t>
      </w:r>
      <w:r>
        <w:rPr>
          <w:sz w:val="22"/>
          <w:lang w:val="en-US"/>
        </w:rPr>
        <w:t xml:space="preserve">s have been reported annually. As most </w:t>
      </w:r>
      <w:r w:rsidRPr="00290FC5">
        <w:rPr>
          <w:sz w:val="22"/>
          <w:lang w:val="en-US"/>
        </w:rPr>
        <w:t xml:space="preserve">cases </w:t>
      </w:r>
      <w:r>
        <w:rPr>
          <w:sz w:val="22"/>
          <w:lang w:val="en-US"/>
        </w:rPr>
        <w:t xml:space="preserve">are </w:t>
      </w:r>
      <w:r w:rsidRPr="00290FC5">
        <w:rPr>
          <w:sz w:val="22"/>
          <w:lang w:val="en-US"/>
        </w:rPr>
        <w:t>identified through passive case detection</w:t>
      </w:r>
      <w:r>
        <w:rPr>
          <w:sz w:val="22"/>
          <w:lang w:val="en-US"/>
        </w:rPr>
        <w:t xml:space="preserve">, underreporting is suspected to be high. </w:t>
      </w:r>
    </w:p>
    <w:p w:rsidR="001B4B5D" w:rsidRPr="00290FC5" w:rsidRDefault="001B4B5D" w:rsidP="001B4B5D">
      <w:pPr>
        <w:ind w:left="0" w:firstLine="0"/>
        <w:rPr>
          <w:sz w:val="22"/>
          <w:lang w:val="en-US"/>
        </w:rPr>
      </w:pPr>
    </w:p>
    <w:p w:rsidR="001B4B5D" w:rsidRPr="00290FC5" w:rsidRDefault="001B4B5D" w:rsidP="001B4B5D">
      <w:pPr>
        <w:ind w:left="0" w:firstLine="0"/>
        <w:rPr>
          <w:iCs/>
          <w:color w:val="984806"/>
          <w:sz w:val="22"/>
          <w:lang w:val="en-US"/>
        </w:rPr>
      </w:pPr>
      <w:r w:rsidRPr="00290FC5">
        <w:rPr>
          <w:sz w:val="22"/>
          <w:lang w:val="en-US"/>
        </w:rPr>
        <w:t xml:space="preserve">In the department </w:t>
      </w:r>
      <w:smartTag w:uri="urn:schemas-microsoft-com:office:smarttags" w:element="City">
        <w:smartTag w:uri="urn:schemas-microsoft-com:office:smarttags" w:element="place">
          <w:r w:rsidRPr="00290FC5">
            <w:rPr>
              <w:sz w:val="22"/>
              <w:lang w:val="en-US"/>
            </w:rPr>
            <w:t>La Paz</w:t>
          </w:r>
        </w:smartTag>
      </w:smartTag>
      <w:r w:rsidRPr="00290FC5">
        <w:rPr>
          <w:sz w:val="22"/>
          <w:lang w:val="en-US"/>
        </w:rPr>
        <w:t xml:space="preserve">, the </w:t>
      </w:r>
      <w:r>
        <w:rPr>
          <w:sz w:val="22"/>
          <w:lang w:val="en-US"/>
        </w:rPr>
        <w:t xml:space="preserve">forest of the </w:t>
      </w:r>
      <w:proofErr w:type="spellStart"/>
      <w:r w:rsidRPr="00290FC5">
        <w:rPr>
          <w:sz w:val="22"/>
          <w:lang w:val="en-US"/>
        </w:rPr>
        <w:t>Yungas</w:t>
      </w:r>
      <w:proofErr w:type="spellEnd"/>
      <w:r w:rsidRPr="00290FC5">
        <w:rPr>
          <w:sz w:val="22"/>
          <w:lang w:val="en-US"/>
        </w:rPr>
        <w:t xml:space="preserve"> area</w:t>
      </w:r>
      <w:r>
        <w:rPr>
          <w:sz w:val="22"/>
          <w:lang w:val="en-US"/>
        </w:rPr>
        <w:t xml:space="preserve"> </w:t>
      </w:r>
      <w:r w:rsidRPr="00290FC5">
        <w:rPr>
          <w:sz w:val="22"/>
          <w:lang w:val="en-US"/>
        </w:rPr>
        <w:t xml:space="preserve">is highly endemic for CL. </w:t>
      </w:r>
      <w:r>
        <w:rPr>
          <w:sz w:val="22"/>
          <w:lang w:val="en-US"/>
        </w:rPr>
        <w:t>T</w:t>
      </w:r>
      <w:r w:rsidRPr="00290FC5">
        <w:rPr>
          <w:sz w:val="22"/>
          <w:lang w:val="en-US"/>
        </w:rPr>
        <w:t>he ongoing expansion of coca plantations to</w:t>
      </w:r>
      <w:r>
        <w:rPr>
          <w:sz w:val="22"/>
          <w:lang w:val="en-US"/>
        </w:rPr>
        <w:t>wards</w:t>
      </w:r>
      <w:r w:rsidRPr="00290FC5">
        <w:rPr>
          <w:sz w:val="22"/>
          <w:lang w:val="en-US"/>
        </w:rPr>
        <w:t xml:space="preserve"> the north is considered a major factor in the </w:t>
      </w:r>
      <w:r>
        <w:rPr>
          <w:sz w:val="22"/>
          <w:lang w:val="en-US"/>
        </w:rPr>
        <w:t xml:space="preserve">increase </w:t>
      </w:r>
      <w:r w:rsidRPr="00290FC5">
        <w:rPr>
          <w:sz w:val="22"/>
          <w:lang w:val="en-US"/>
        </w:rPr>
        <w:t xml:space="preserve">of cases. The transmission is mainly intra-domiciliary </w:t>
      </w:r>
      <w:r>
        <w:rPr>
          <w:sz w:val="22"/>
          <w:lang w:val="en-US"/>
        </w:rPr>
        <w:t xml:space="preserve">and </w:t>
      </w:r>
      <w:r w:rsidRPr="00290FC5">
        <w:rPr>
          <w:sz w:val="22"/>
          <w:lang w:val="en-US"/>
        </w:rPr>
        <w:t>at night time</w:t>
      </w:r>
      <w:r>
        <w:rPr>
          <w:sz w:val="22"/>
          <w:lang w:val="en-US"/>
        </w:rPr>
        <w:t>,</w:t>
      </w:r>
      <w:r w:rsidRPr="00290FC5">
        <w:rPr>
          <w:sz w:val="22"/>
          <w:lang w:val="en-US"/>
        </w:rPr>
        <w:t xml:space="preserve"> affecting children of both sexes</w:t>
      </w:r>
      <w:r>
        <w:rPr>
          <w:sz w:val="22"/>
          <w:lang w:val="en-US"/>
        </w:rPr>
        <w:t xml:space="preserve"> equally</w:t>
      </w:r>
      <w:r w:rsidRPr="00290FC5">
        <w:rPr>
          <w:sz w:val="22"/>
          <w:lang w:val="en-US"/>
        </w:rPr>
        <w:t>. In the Alto-</w:t>
      </w:r>
      <w:proofErr w:type="spellStart"/>
      <w:r w:rsidRPr="00290FC5">
        <w:rPr>
          <w:sz w:val="22"/>
          <w:lang w:val="en-US"/>
        </w:rPr>
        <w:t>Beni</w:t>
      </w:r>
      <w:proofErr w:type="spellEnd"/>
      <w:r w:rsidRPr="00290FC5">
        <w:rPr>
          <w:sz w:val="22"/>
          <w:lang w:val="en-US"/>
        </w:rPr>
        <w:t xml:space="preserve"> </w:t>
      </w:r>
      <w:r>
        <w:rPr>
          <w:sz w:val="22"/>
          <w:lang w:val="en-US"/>
        </w:rPr>
        <w:t xml:space="preserve">region, </w:t>
      </w:r>
      <w:r w:rsidRPr="00290FC5">
        <w:rPr>
          <w:sz w:val="22"/>
          <w:lang w:val="en-US"/>
        </w:rPr>
        <w:t xml:space="preserve">transmission occurs in </w:t>
      </w:r>
      <w:proofErr w:type="spellStart"/>
      <w:r w:rsidRPr="00290FC5">
        <w:rPr>
          <w:sz w:val="22"/>
          <w:lang w:val="en-US"/>
        </w:rPr>
        <w:t>sylvatic</w:t>
      </w:r>
      <w:proofErr w:type="spellEnd"/>
      <w:r w:rsidRPr="00290FC5">
        <w:rPr>
          <w:sz w:val="22"/>
          <w:lang w:val="en-US"/>
        </w:rPr>
        <w:t xml:space="preserve"> environments during the day and it is related to professional activities</w:t>
      </w:r>
      <w:r>
        <w:rPr>
          <w:sz w:val="22"/>
          <w:lang w:val="en-US"/>
        </w:rPr>
        <w:t>,</w:t>
      </w:r>
      <w:r w:rsidRPr="00290FC5">
        <w:rPr>
          <w:sz w:val="22"/>
          <w:lang w:val="en-US"/>
        </w:rPr>
        <w:t xml:space="preserve"> like deforestation or military acti</w:t>
      </w:r>
      <w:r>
        <w:rPr>
          <w:sz w:val="22"/>
          <w:lang w:val="en-US"/>
        </w:rPr>
        <w:t>vities</w:t>
      </w:r>
      <w:r w:rsidRPr="00290FC5">
        <w:rPr>
          <w:sz w:val="22"/>
          <w:lang w:val="en-US"/>
        </w:rPr>
        <w:t xml:space="preserve">. </w:t>
      </w:r>
      <w:r>
        <w:rPr>
          <w:sz w:val="22"/>
          <w:lang w:val="en-US"/>
        </w:rPr>
        <w:t xml:space="preserve">A </w:t>
      </w:r>
      <w:r w:rsidRPr="00290FC5">
        <w:rPr>
          <w:sz w:val="22"/>
          <w:lang w:val="en-US"/>
        </w:rPr>
        <w:t>third epidemiological pattern happens in secondary forest l</w:t>
      </w:r>
      <w:r>
        <w:rPr>
          <w:sz w:val="22"/>
          <w:lang w:val="en-US"/>
        </w:rPr>
        <w:t xml:space="preserve">ike in Pando, at day time and is associated with </w:t>
      </w:r>
      <w:r w:rsidRPr="00290FC5">
        <w:rPr>
          <w:sz w:val="22"/>
          <w:lang w:val="en-US"/>
        </w:rPr>
        <w:t xml:space="preserve">farming, harvesting of crops, collection of rubber or Brazil nuts, etc. </w:t>
      </w:r>
      <w:r>
        <w:rPr>
          <w:sz w:val="22"/>
          <w:lang w:val="en-US"/>
        </w:rPr>
        <w:t>[1,4].</w:t>
      </w:r>
      <w:r w:rsidRPr="00290FC5">
        <w:rPr>
          <w:sz w:val="22"/>
          <w:lang w:val="en-US"/>
        </w:rPr>
        <w:t xml:space="preserve"> Young males are affected in approximately 80% of cases, although the number of cases among women is increasing. Out of a total number of 24</w:t>
      </w:r>
      <w:r>
        <w:rPr>
          <w:sz w:val="22"/>
          <w:lang w:val="en-US"/>
        </w:rPr>
        <w:t>,</w:t>
      </w:r>
      <w:r w:rsidRPr="00290FC5">
        <w:rPr>
          <w:sz w:val="22"/>
          <w:lang w:val="en-US"/>
        </w:rPr>
        <w:t xml:space="preserve">542 cases reported, the majority were among </w:t>
      </w:r>
      <w:r w:rsidRPr="00290FC5">
        <w:rPr>
          <w:sz w:val="22"/>
          <w:lang w:val="en-US"/>
        </w:rPr>
        <w:lastRenderedPageBreak/>
        <w:t xml:space="preserve">the age group </w:t>
      </w:r>
      <w:r>
        <w:rPr>
          <w:sz w:val="22"/>
          <w:lang w:val="en-US"/>
        </w:rPr>
        <w:t xml:space="preserve">15 to 49 years old </w:t>
      </w:r>
      <w:r w:rsidRPr="00290FC5">
        <w:rPr>
          <w:sz w:val="22"/>
          <w:lang w:val="en-US"/>
        </w:rPr>
        <w:t xml:space="preserve">(67.3%), followed by the age group </w:t>
      </w:r>
      <w:r>
        <w:rPr>
          <w:sz w:val="22"/>
          <w:lang w:val="en-US"/>
        </w:rPr>
        <w:t xml:space="preserve">5 to 14 years old </w:t>
      </w:r>
      <w:r w:rsidRPr="00290FC5">
        <w:rPr>
          <w:sz w:val="22"/>
          <w:lang w:val="en-US"/>
        </w:rPr>
        <w:t xml:space="preserve">(16.6%). Children </w:t>
      </w:r>
      <w:r>
        <w:rPr>
          <w:sz w:val="22"/>
          <w:lang w:val="en-US"/>
        </w:rPr>
        <w:t>under</w:t>
      </w:r>
      <w:r w:rsidRPr="00290FC5">
        <w:rPr>
          <w:sz w:val="22"/>
          <w:lang w:val="en-US"/>
        </w:rPr>
        <w:t xml:space="preserve"> one year of age accounted for 1.5% of</w:t>
      </w:r>
      <w:r>
        <w:rPr>
          <w:sz w:val="22"/>
          <w:lang w:val="en-US"/>
        </w:rPr>
        <w:t xml:space="preserve"> the</w:t>
      </w:r>
      <w:r w:rsidRPr="00290FC5">
        <w:rPr>
          <w:sz w:val="22"/>
          <w:lang w:val="en-US"/>
        </w:rPr>
        <w:t xml:space="preserve"> cases</w:t>
      </w:r>
      <w:r w:rsidRPr="00290FC5">
        <w:rPr>
          <w:iCs/>
          <w:color w:val="984806"/>
          <w:sz w:val="22"/>
          <w:lang w:val="en-US"/>
        </w:rPr>
        <w:t>.</w:t>
      </w:r>
    </w:p>
    <w:p w:rsidR="001B4B5D" w:rsidRPr="00290FC5" w:rsidRDefault="001B4B5D" w:rsidP="001B4B5D">
      <w:pPr>
        <w:ind w:left="0" w:firstLine="0"/>
        <w:rPr>
          <w:sz w:val="22"/>
          <w:lang w:val="en-US"/>
        </w:rPr>
      </w:pPr>
    </w:p>
    <w:p w:rsidR="001B4B5D" w:rsidRPr="00290FC5" w:rsidRDefault="001B4B5D" w:rsidP="001B4B5D">
      <w:pPr>
        <w:ind w:left="0" w:firstLine="0"/>
        <w:rPr>
          <w:sz w:val="22"/>
          <w:lang w:val="en-US"/>
        </w:rPr>
      </w:pPr>
      <w:r w:rsidRPr="00290FC5">
        <w:rPr>
          <w:sz w:val="22"/>
          <w:lang w:val="en-US"/>
        </w:rPr>
        <w:t xml:space="preserve">As most CL cases are caused by </w:t>
      </w:r>
      <w:r w:rsidRPr="00290FC5">
        <w:rPr>
          <w:i/>
          <w:iCs/>
          <w:sz w:val="22"/>
          <w:lang w:val="en-US"/>
        </w:rPr>
        <w:t>L. braziliensis</w:t>
      </w:r>
      <w:r>
        <w:rPr>
          <w:sz w:val="22"/>
          <w:lang w:val="en-US"/>
        </w:rPr>
        <w:t xml:space="preserve">, 10-20% of all CL cases </w:t>
      </w:r>
      <w:r w:rsidRPr="00290FC5">
        <w:rPr>
          <w:sz w:val="22"/>
          <w:lang w:val="en-US"/>
        </w:rPr>
        <w:t>progress to mucosal leishmaniasis, more th</w:t>
      </w:r>
      <w:r>
        <w:rPr>
          <w:sz w:val="22"/>
          <w:lang w:val="en-US"/>
        </w:rPr>
        <w:t>a</w:t>
      </w:r>
      <w:r w:rsidRPr="00290FC5">
        <w:rPr>
          <w:sz w:val="22"/>
          <w:lang w:val="en-US"/>
        </w:rPr>
        <w:t xml:space="preserve">n anywhere else in </w:t>
      </w:r>
      <w:r>
        <w:rPr>
          <w:sz w:val="22"/>
          <w:lang w:val="en-US"/>
        </w:rPr>
        <w:t xml:space="preserve">the </w:t>
      </w:r>
      <w:r w:rsidRPr="00290FC5">
        <w:rPr>
          <w:sz w:val="22"/>
          <w:lang w:val="en-US"/>
        </w:rPr>
        <w:t>America</w:t>
      </w:r>
      <w:r>
        <w:rPr>
          <w:sz w:val="22"/>
          <w:lang w:val="en-US"/>
        </w:rPr>
        <w:t>s</w:t>
      </w:r>
      <w:r w:rsidRPr="00290FC5">
        <w:rPr>
          <w:sz w:val="22"/>
          <w:lang w:val="en-US"/>
        </w:rPr>
        <w:t xml:space="preserve"> </w:t>
      </w:r>
      <w:r>
        <w:rPr>
          <w:sz w:val="22"/>
          <w:lang w:val="en-US"/>
        </w:rPr>
        <w:t xml:space="preserve">[1], with </w:t>
      </w:r>
      <w:r w:rsidRPr="00290FC5">
        <w:rPr>
          <w:sz w:val="22"/>
          <w:lang w:val="en-US"/>
        </w:rPr>
        <w:t xml:space="preserve">the municipality of Palos </w:t>
      </w:r>
      <w:proofErr w:type="spellStart"/>
      <w:r w:rsidRPr="00290FC5">
        <w:rPr>
          <w:sz w:val="22"/>
          <w:lang w:val="en-US"/>
        </w:rPr>
        <w:t>Blancos</w:t>
      </w:r>
      <w:proofErr w:type="spellEnd"/>
      <w:r w:rsidRPr="00290FC5">
        <w:rPr>
          <w:sz w:val="22"/>
          <w:lang w:val="en-US"/>
        </w:rPr>
        <w:t xml:space="preserve"> in the </w:t>
      </w:r>
      <w:proofErr w:type="spellStart"/>
      <w:r w:rsidRPr="00290FC5">
        <w:rPr>
          <w:sz w:val="22"/>
          <w:lang w:val="en-US"/>
        </w:rPr>
        <w:t>Yungas</w:t>
      </w:r>
      <w:proofErr w:type="spellEnd"/>
      <w:r w:rsidRPr="00290FC5">
        <w:rPr>
          <w:sz w:val="22"/>
          <w:lang w:val="en-US"/>
        </w:rPr>
        <w:t xml:space="preserve"> region the most </w:t>
      </w:r>
      <w:r>
        <w:rPr>
          <w:sz w:val="22"/>
          <w:lang w:val="en-US"/>
        </w:rPr>
        <w:t xml:space="preserve">affected. 12% of dogs are </w:t>
      </w:r>
      <w:proofErr w:type="spellStart"/>
      <w:r>
        <w:rPr>
          <w:sz w:val="22"/>
          <w:lang w:val="en-US"/>
        </w:rPr>
        <w:t>seropositive</w:t>
      </w:r>
      <w:proofErr w:type="spellEnd"/>
      <w:r>
        <w:rPr>
          <w:sz w:val="22"/>
          <w:lang w:val="en-US"/>
        </w:rPr>
        <w:t xml:space="preserve"> in areas highly </w:t>
      </w:r>
      <w:r w:rsidRPr="00290FC5">
        <w:rPr>
          <w:sz w:val="22"/>
          <w:lang w:val="en-US"/>
        </w:rPr>
        <w:t xml:space="preserve">endemic </w:t>
      </w:r>
      <w:r>
        <w:rPr>
          <w:sz w:val="22"/>
          <w:lang w:val="en-US"/>
        </w:rPr>
        <w:t>for CL [5].</w:t>
      </w:r>
      <w:r w:rsidRPr="00290FC5">
        <w:rPr>
          <w:sz w:val="22"/>
          <w:lang w:val="en-US"/>
        </w:rPr>
        <w:t xml:space="preserve"> </w:t>
      </w:r>
    </w:p>
    <w:p w:rsidR="001B4B5D" w:rsidRDefault="001B4B5D" w:rsidP="001B4B5D">
      <w:pPr>
        <w:ind w:left="0" w:firstLine="0"/>
        <w:rPr>
          <w:sz w:val="22"/>
          <w:lang w:val="en-US"/>
        </w:rPr>
      </w:pPr>
    </w:p>
    <w:p w:rsidR="001B4B5D" w:rsidRPr="00290FC5" w:rsidRDefault="001B4B5D" w:rsidP="001B4B5D">
      <w:pPr>
        <w:ind w:left="0" w:firstLine="0"/>
        <w:rPr>
          <w:sz w:val="22"/>
          <w:lang w:val="en-US"/>
        </w:rPr>
      </w:pPr>
      <w:r w:rsidRPr="00290FC5">
        <w:rPr>
          <w:sz w:val="22"/>
          <w:lang w:val="en-US"/>
        </w:rPr>
        <w:t xml:space="preserve">VL is rare and was described </w:t>
      </w:r>
      <w:r>
        <w:rPr>
          <w:sz w:val="22"/>
          <w:lang w:val="en-US"/>
        </w:rPr>
        <w:t xml:space="preserve">for </w:t>
      </w:r>
      <w:r w:rsidRPr="00290FC5">
        <w:rPr>
          <w:sz w:val="22"/>
          <w:lang w:val="en-US"/>
        </w:rPr>
        <w:t xml:space="preserve">the first time in </w:t>
      </w:r>
      <w:r>
        <w:rPr>
          <w:sz w:val="22"/>
          <w:lang w:val="en-US"/>
        </w:rPr>
        <w:t xml:space="preserve">an </w:t>
      </w:r>
      <w:r w:rsidRPr="00290FC5">
        <w:rPr>
          <w:sz w:val="22"/>
          <w:lang w:val="en-US"/>
        </w:rPr>
        <w:t xml:space="preserve">endemic focus in the </w:t>
      </w:r>
      <w:proofErr w:type="spellStart"/>
      <w:r w:rsidRPr="00290FC5">
        <w:rPr>
          <w:sz w:val="22"/>
          <w:lang w:val="en-US"/>
        </w:rPr>
        <w:t>Yungas</w:t>
      </w:r>
      <w:proofErr w:type="spellEnd"/>
      <w:r w:rsidRPr="00290FC5">
        <w:rPr>
          <w:sz w:val="22"/>
          <w:lang w:val="en-US"/>
        </w:rPr>
        <w:t xml:space="preserve"> region</w:t>
      </w:r>
      <w:r>
        <w:rPr>
          <w:sz w:val="22"/>
          <w:lang w:val="en-US"/>
        </w:rPr>
        <w:t>,</w:t>
      </w:r>
      <w:r w:rsidRPr="00290FC5">
        <w:rPr>
          <w:sz w:val="22"/>
          <w:lang w:val="en-US"/>
        </w:rPr>
        <w:t xml:space="preserve"> where dogs and </w:t>
      </w:r>
      <w:proofErr w:type="spellStart"/>
      <w:r w:rsidRPr="00290FC5">
        <w:rPr>
          <w:i/>
          <w:iCs/>
          <w:sz w:val="22"/>
          <w:lang w:val="en-US"/>
        </w:rPr>
        <w:t>Lutzomyia</w:t>
      </w:r>
      <w:proofErr w:type="spellEnd"/>
      <w:r w:rsidRPr="00290FC5">
        <w:rPr>
          <w:i/>
          <w:iCs/>
          <w:sz w:val="22"/>
          <w:lang w:val="en-US"/>
        </w:rPr>
        <w:t xml:space="preserve"> </w:t>
      </w:r>
      <w:proofErr w:type="spellStart"/>
      <w:r w:rsidRPr="00290FC5">
        <w:rPr>
          <w:i/>
          <w:iCs/>
          <w:sz w:val="22"/>
          <w:lang w:val="en-US"/>
        </w:rPr>
        <w:t>longipalpis</w:t>
      </w:r>
      <w:proofErr w:type="spellEnd"/>
      <w:r w:rsidRPr="00290FC5">
        <w:rPr>
          <w:sz w:val="22"/>
          <w:lang w:val="en-US"/>
        </w:rPr>
        <w:t xml:space="preserve"> were also found infected </w:t>
      </w:r>
      <w:r>
        <w:rPr>
          <w:sz w:val="22"/>
          <w:lang w:val="en-US"/>
        </w:rPr>
        <w:t>[6</w:t>
      </w:r>
      <w:proofErr w:type="gramStart"/>
      <w:r>
        <w:rPr>
          <w:sz w:val="22"/>
          <w:lang w:val="en-US"/>
        </w:rPr>
        <w:t>,7</w:t>
      </w:r>
      <w:proofErr w:type="gramEnd"/>
      <w:r>
        <w:rPr>
          <w:sz w:val="22"/>
          <w:lang w:val="en-US"/>
        </w:rPr>
        <w:t>]</w:t>
      </w:r>
      <w:r w:rsidRPr="00290FC5">
        <w:rPr>
          <w:sz w:val="22"/>
          <w:lang w:val="en-US"/>
        </w:rPr>
        <w:t xml:space="preserve">. In 2004, one proven case and 10 </w:t>
      </w:r>
      <w:proofErr w:type="spellStart"/>
      <w:r w:rsidRPr="00290FC5">
        <w:rPr>
          <w:sz w:val="22"/>
          <w:lang w:val="en-US"/>
        </w:rPr>
        <w:t>seropositive</w:t>
      </w:r>
      <w:proofErr w:type="spellEnd"/>
      <w:r w:rsidRPr="00290FC5">
        <w:rPr>
          <w:sz w:val="22"/>
          <w:lang w:val="en-US"/>
        </w:rPr>
        <w:t xml:space="preserve"> cases were detected in </w:t>
      </w:r>
      <w:proofErr w:type="spellStart"/>
      <w:r w:rsidRPr="00290FC5">
        <w:rPr>
          <w:sz w:val="22"/>
          <w:lang w:val="en-US"/>
        </w:rPr>
        <w:t>Taypiplaya</w:t>
      </w:r>
      <w:proofErr w:type="spellEnd"/>
      <w:r w:rsidRPr="00290FC5">
        <w:rPr>
          <w:sz w:val="22"/>
          <w:lang w:val="en-US"/>
        </w:rPr>
        <w:t xml:space="preserve">, </w:t>
      </w:r>
      <w:r>
        <w:rPr>
          <w:sz w:val="22"/>
          <w:lang w:val="en-US"/>
        </w:rPr>
        <w:t xml:space="preserve">and </w:t>
      </w:r>
      <w:r w:rsidRPr="00290FC5">
        <w:rPr>
          <w:sz w:val="22"/>
          <w:lang w:val="en-US"/>
        </w:rPr>
        <w:t>in 2010</w:t>
      </w:r>
      <w:r>
        <w:rPr>
          <w:sz w:val="22"/>
          <w:lang w:val="en-US"/>
        </w:rPr>
        <w:t>,</w:t>
      </w:r>
      <w:r w:rsidRPr="00290FC5">
        <w:rPr>
          <w:sz w:val="22"/>
          <w:lang w:val="en-US"/>
        </w:rPr>
        <w:t xml:space="preserve"> two confirmed cases were reported in Puerto Su</w:t>
      </w:r>
      <w:proofErr w:type="spellStart"/>
      <w:r w:rsidRPr="00290FC5">
        <w:rPr>
          <w:sz w:val="22"/>
          <w:lang w:val="en-GB"/>
        </w:rPr>
        <w:t>árez</w:t>
      </w:r>
      <w:proofErr w:type="spellEnd"/>
      <w:r w:rsidRPr="00290FC5">
        <w:rPr>
          <w:sz w:val="22"/>
          <w:lang w:val="en-GB"/>
        </w:rPr>
        <w:t xml:space="preserve">, east of </w:t>
      </w:r>
      <w:r>
        <w:rPr>
          <w:sz w:val="22"/>
          <w:lang w:val="en-GB"/>
        </w:rPr>
        <w:t>the country,</w:t>
      </w:r>
      <w:r w:rsidRPr="00290FC5">
        <w:rPr>
          <w:sz w:val="22"/>
          <w:lang w:val="en-GB"/>
        </w:rPr>
        <w:t xml:space="preserve"> close to the Brazilian border</w:t>
      </w:r>
      <w:r w:rsidRPr="00290FC5">
        <w:rPr>
          <w:sz w:val="22"/>
          <w:lang w:val="en-US"/>
        </w:rPr>
        <w:t xml:space="preserve">. </w:t>
      </w:r>
    </w:p>
    <w:p w:rsidR="001B4B5D" w:rsidRPr="00290FC5" w:rsidRDefault="001B4B5D" w:rsidP="001B4B5D">
      <w:pPr>
        <w:ind w:left="0" w:firstLine="0"/>
        <w:rPr>
          <w:sz w:val="22"/>
          <w:lang w:val="en-US"/>
        </w:rPr>
      </w:pPr>
    </w:p>
    <w:p w:rsidR="001B4B5D" w:rsidRPr="00290FC5" w:rsidRDefault="001B4B5D" w:rsidP="001B4B5D">
      <w:pPr>
        <w:ind w:left="0" w:firstLine="0"/>
        <w:rPr>
          <w:sz w:val="22"/>
          <w:lang w:val="en-US"/>
        </w:rPr>
      </w:pPr>
      <w:r w:rsidRPr="00EF6EC8">
        <w:rPr>
          <w:sz w:val="22"/>
          <w:lang w:val="en-US"/>
        </w:rPr>
        <w:t>Between 1983 and 2006 a total of 35,714 cases of CL, fewer than 10 cases of VL, and 4 cases of DCL were registered nationwide.</w:t>
      </w:r>
      <w:r>
        <w:rPr>
          <w:sz w:val="22"/>
          <w:lang w:val="en-US"/>
        </w:rPr>
        <w:t xml:space="preserve"> </w:t>
      </w:r>
      <w:r w:rsidRPr="00EF6EC8">
        <w:rPr>
          <w:sz w:val="22"/>
          <w:lang w:val="en-US"/>
        </w:rPr>
        <w:t>These numbers do not represent the reality as until 2008, VL, CL and ML were not reported separately.</w:t>
      </w:r>
      <w:r w:rsidRPr="00290FC5">
        <w:rPr>
          <w:sz w:val="22"/>
          <w:lang w:val="en-US"/>
        </w:rPr>
        <w:t xml:space="preserve"> </w:t>
      </w:r>
    </w:p>
    <w:p w:rsidR="001B4B5D" w:rsidRPr="00290FC5" w:rsidRDefault="001B4B5D" w:rsidP="001B4B5D">
      <w:pPr>
        <w:ind w:left="0" w:firstLine="0"/>
        <w:rPr>
          <w:sz w:val="22"/>
          <w:lang w:val="en-US"/>
        </w:rPr>
      </w:pPr>
    </w:p>
    <w:p w:rsidR="001B4B5D" w:rsidRPr="00290FC5" w:rsidRDefault="001B4B5D" w:rsidP="001B4B5D">
      <w:pPr>
        <w:ind w:left="0" w:firstLine="0"/>
        <w:rPr>
          <w:sz w:val="22"/>
          <w:lang w:val="en-US"/>
        </w:rPr>
      </w:pPr>
      <w:r w:rsidRPr="00290FC5">
        <w:rPr>
          <w:sz w:val="22"/>
          <w:lang w:val="en-US"/>
        </w:rPr>
        <w:t>In 2009, the first case of HIV-</w:t>
      </w:r>
      <w:r w:rsidRPr="00290FC5">
        <w:rPr>
          <w:i/>
          <w:iCs/>
          <w:sz w:val="22"/>
          <w:lang w:val="en-US"/>
        </w:rPr>
        <w:t>Leishmania</w:t>
      </w:r>
      <w:r w:rsidRPr="00290FC5">
        <w:rPr>
          <w:sz w:val="22"/>
          <w:lang w:val="en-US"/>
        </w:rPr>
        <w:t xml:space="preserve"> co</w:t>
      </w:r>
      <w:r>
        <w:rPr>
          <w:sz w:val="22"/>
          <w:lang w:val="en-US"/>
        </w:rPr>
        <w:t>-</w:t>
      </w:r>
      <w:r w:rsidRPr="00290FC5">
        <w:rPr>
          <w:sz w:val="22"/>
          <w:lang w:val="en-US"/>
        </w:rPr>
        <w:t>infection was detected</w:t>
      </w:r>
      <w:r>
        <w:rPr>
          <w:sz w:val="22"/>
          <w:lang w:val="en-US"/>
        </w:rPr>
        <w:t xml:space="preserve"> [8]</w:t>
      </w:r>
      <w:r w:rsidRPr="00290FC5">
        <w:rPr>
          <w:sz w:val="22"/>
          <w:lang w:val="en-US"/>
        </w:rPr>
        <w:t xml:space="preserve">. </w:t>
      </w:r>
    </w:p>
    <w:p w:rsidR="001B4B5D" w:rsidRDefault="001B4B5D" w:rsidP="001B4B5D">
      <w:pPr>
        <w:ind w:left="0" w:firstLine="0"/>
        <w:rPr>
          <w:lang w:val="en-US"/>
        </w:rPr>
      </w:pPr>
    </w:p>
    <w:p w:rsidR="001B4B5D" w:rsidRDefault="001B4B5D" w:rsidP="001B4B5D">
      <w:pPr>
        <w:ind w:left="0" w:firstLine="0"/>
        <w:rPr>
          <w:lang w:val="en-US"/>
        </w:rPr>
      </w:pPr>
    </w:p>
    <w:p w:rsidR="001B4B5D" w:rsidRPr="00635D8A" w:rsidRDefault="001B4B5D" w:rsidP="001B4B5D">
      <w:pPr>
        <w:ind w:left="0" w:firstLine="0"/>
      </w:pPr>
      <w:r w:rsidRPr="00635D8A">
        <w:rPr>
          <w:b/>
          <w:bCs/>
          <w:lang w:val="it-IT"/>
        </w:rPr>
        <w:t xml:space="preserve">PARASITOLOGICAL INFORMATION </w:t>
      </w:r>
    </w:p>
    <w:p w:rsidR="001B4B5D" w:rsidRDefault="001B4B5D" w:rsidP="001B4B5D">
      <w:pPr>
        <w:ind w:left="0" w:firstLine="0"/>
        <w:rPr>
          <w:lang w:val="en-US"/>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1498"/>
        <w:gridCol w:w="3382"/>
        <w:gridCol w:w="1906"/>
      </w:tblGrid>
      <w:tr w:rsidR="001B4B5D" w:rsidRPr="00635D8A" w:rsidTr="00A7768B">
        <w:trPr>
          <w:trHeight w:val="399"/>
        </w:trPr>
        <w:tc>
          <w:tcPr>
            <w:tcW w:w="2270" w:type="dxa"/>
          </w:tcPr>
          <w:p w:rsidR="001B4B5D" w:rsidRPr="00356C26" w:rsidRDefault="001B4B5D" w:rsidP="00A7768B">
            <w:pPr>
              <w:ind w:left="0" w:firstLine="0"/>
              <w:jc w:val="center"/>
              <w:textAlignment w:val="center"/>
              <w:rPr>
                <w:rFonts w:eastAsia="Times New Roman"/>
                <w:sz w:val="22"/>
                <w:lang w:eastAsia="es-CO"/>
              </w:rPr>
            </w:pPr>
            <w:r w:rsidRPr="00356C26">
              <w:rPr>
                <w:rFonts w:eastAsia="Times New Roman"/>
                <w:b/>
                <w:bCs/>
                <w:i/>
                <w:iCs/>
                <w:kern w:val="24"/>
                <w:sz w:val="22"/>
                <w:lang w:eastAsia="es-CO"/>
              </w:rPr>
              <w:t xml:space="preserve">Leishmania </w:t>
            </w:r>
            <w:proofErr w:type="spellStart"/>
            <w:r w:rsidRPr="00356C26">
              <w:rPr>
                <w:rFonts w:eastAsia="Times New Roman"/>
                <w:b/>
                <w:bCs/>
                <w:kern w:val="24"/>
                <w:sz w:val="22"/>
                <w:lang w:eastAsia="es-CO"/>
              </w:rPr>
              <w:t>species</w:t>
            </w:r>
            <w:proofErr w:type="spellEnd"/>
            <w:r w:rsidRPr="00356C26">
              <w:rPr>
                <w:rFonts w:eastAsia="Times New Roman"/>
                <w:b/>
                <w:bCs/>
                <w:kern w:val="24"/>
                <w:sz w:val="22"/>
                <w:lang w:eastAsia="es-CO"/>
              </w:rPr>
              <w:t xml:space="preserve"> </w:t>
            </w:r>
          </w:p>
        </w:tc>
        <w:tc>
          <w:tcPr>
            <w:tcW w:w="1498" w:type="dxa"/>
          </w:tcPr>
          <w:p w:rsidR="001B4B5D" w:rsidRPr="00356C26" w:rsidRDefault="001B4B5D" w:rsidP="00A7768B">
            <w:pPr>
              <w:ind w:left="0" w:firstLine="0"/>
              <w:jc w:val="center"/>
              <w:textAlignment w:val="center"/>
              <w:rPr>
                <w:rFonts w:eastAsia="Times New Roman"/>
                <w:sz w:val="22"/>
                <w:lang w:eastAsia="es-CO"/>
              </w:rPr>
            </w:pPr>
            <w:proofErr w:type="spellStart"/>
            <w:r w:rsidRPr="00356C26">
              <w:rPr>
                <w:rFonts w:eastAsia="Times New Roman"/>
                <w:b/>
                <w:bCs/>
                <w:kern w:val="24"/>
                <w:sz w:val="22"/>
                <w:lang w:eastAsia="es-CO"/>
              </w:rPr>
              <w:t>Clinical</w:t>
            </w:r>
            <w:proofErr w:type="spellEnd"/>
            <w:r w:rsidRPr="00356C26">
              <w:rPr>
                <w:rFonts w:eastAsia="Times New Roman"/>
                <w:b/>
                <w:bCs/>
                <w:kern w:val="24"/>
                <w:sz w:val="22"/>
                <w:lang w:eastAsia="es-CO"/>
              </w:rPr>
              <w:t xml:space="preserve"> </w:t>
            </w:r>
            <w:proofErr w:type="spellStart"/>
            <w:r w:rsidRPr="00356C26">
              <w:rPr>
                <w:rFonts w:eastAsia="Times New Roman"/>
                <w:b/>
                <w:bCs/>
                <w:kern w:val="24"/>
                <w:sz w:val="22"/>
                <w:lang w:eastAsia="es-CO"/>
              </w:rPr>
              <w:t>form</w:t>
            </w:r>
            <w:proofErr w:type="spellEnd"/>
          </w:p>
        </w:tc>
        <w:tc>
          <w:tcPr>
            <w:tcW w:w="3382" w:type="dxa"/>
          </w:tcPr>
          <w:p w:rsidR="001B4B5D" w:rsidRPr="00356C26" w:rsidRDefault="001B4B5D" w:rsidP="00A7768B">
            <w:pPr>
              <w:ind w:left="0" w:firstLine="0"/>
              <w:jc w:val="center"/>
              <w:textAlignment w:val="center"/>
              <w:rPr>
                <w:rFonts w:eastAsia="Times New Roman"/>
                <w:sz w:val="22"/>
                <w:lang w:eastAsia="es-CO"/>
              </w:rPr>
            </w:pPr>
            <w:r w:rsidRPr="00356C26">
              <w:rPr>
                <w:rFonts w:eastAsia="Times New Roman"/>
                <w:b/>
                <w:bCs/>
                <w:kern w:val="24"/>
                <w:sz w:val="22"/>
                <w:lang w:eastAsia="es-CO"/>
              </w:rPr>
              <w:t xml:space="preserve">Vector </w:t>
            </w:r>
            <w:proofErr w:type="spellStart"/>
            <w:r w:rsidRPr="00356C26">
              <w:rPr>
                <w:rFonts w:eastAsia="Times New Roman"/>
                <w:b/>
                <w:bCs/>
                <w:kern w:val="24"/>
                <w:sz w:val="22"/>
                <w:lang w:eastAsia="es-CO"/>
              </w:rPr>
              <w:t>species</w:t>
            </w:r>
            <w:proofErr w:type="spellEnd"/>
          </w:p>
        </w:tc>
        <w:tc>
          <w:tcPr>
            <w:tcW w:w="1906" w:type="dxa"/>
          </w:tcPr>
          <w:p w:rsidR="001B4B5D" w:rsidRPr="00356C26" w:rsidRDefault="001B4B5D" w:rsidP="00A7768B">
            <w:pPr>
              <w:ind w:left="0" w:firstLine="0"/>
              <w:jc w:val="center"/>
              <w:textAlignment w:val="center"/>
              <w:rPr>
                <w:rFonts w:eastAsia="Times New Roman"/>
                <w:sz w:val="22"/>
                <w:lang w:eastAsia="es-CO"/>
              </w:rPr>
            </w:pPr>
            <w:proofErr w:type="spellStart"/>
            <w:r w:rsidRPr="00356C26">
              <w:rPr>
                <w:rFonts w:eastAsia="Times New Roman"/>
                <w:b/>
                <w:bCs/>
                <w:kern w:val="24"/>
                <w:sz w:val="22"/>
                <w:lang w:eastAsia="es-CO"/>
              </w:rPr>
              <w:t>Reservoirs</w:t>
            </w:r>
            <w:proofErr w:type="spellEnd"/>
          </w:p>
        </w:tc>
      </w:tr>
      <w:tr w:rsidR="001B4B5D" w:rsidRPr="00635D8A" w:rsidTr="00A7768B">
        <w:trPr>
          <w:trHeight w:val="1030"/>
        </w:trPr>
        <w:tc>
          <w:tcPr>
            <w:tcW w:w="2270" w:type="dxa"/>
          </w:tcPr>
          <w:p w:rsidR="001B4B5D" w:rsidRPr="00356C26" w:rsidRDefault="001B4B5D" w:rsidP="00A7768B">
            <w:pPr>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en-US" w:eastAsia="es-CO"/>
              </w:rPr>
              <w:t>L. braziliensis</w:t>
            </w:r>
            <w:r w:rsidRPr="00356C26">
              <w:rPr>
                <w:rFonts w:eastAsia="Cambria" w:cs="Times New Roman"/>
                <w:color w:val="000000"/>
                <w:kern w:val="24"/>
                <w:sz w:val="22"/>
                <w:lang w:val="en-US" w:eastAsia="es-CO"/>
              </w:rPr>
              <w:t xml:space="preserve"> </w:t>
            </w:r>
          </w:p>
        </w:tc>
        <w:tc>
          <w:tcPr>
            <w:tcW w:w="1498" w:type="dxa"/>
          </w:tcPr>
          <w:p w:rsidR="001B4B5D" w:rsidRPr="00356C26" w:rsidRDefault="001B4B5D" w:rsidP="00A7768B">
            <w:pPr>
              <w:ind w:left="0" w:firstLine="0"/>
              <w:jc w:val="center"/>
              <w:textAlignment w:val="baseline"/>
              <w:rPr>
                <w:rFonts w:eastAsia="Times New Roman"/>
                <w:sz w:val="22"/>
                <w:lang w:eastAsia="es-CO"/>
              </w:rPr>
            </w:pPr>
            <w:r w:rsidRPr="00356C26">
              <w:rPr>
                <w:rFonts w:eastAsia="Times New Roman" w:cs="Times New Roman"/>
                <w:color w:val="000000"/>
                <w:kern w:val="24"/>
                <w:sz w:val="22"/>
                <w:lang w:val="en-US" w:eastAsia="es-CO"/>
              </w:rPr>
              <w:t>ZCL, MCL</w:t>
            </w:r>
            <w:r w:rsidRPr="00356C26">
              <w:rPr>
                <w:rFonts w:eastAsia="Cambria" w:cs="Times New Roman"/>
                <w:color w:val="000000"/>
                <w:kern w:val="24"/>
                <w:sz w:val="22"/>
                <w:lang w:val="en-US" w:eastAsia="es-CO"/>
              </w:rPr>
              <w:t xml:space="preserve"> </w:t>
            </w:r>
          </w:p>
        </w:tc>
        <w:tc>
          <w:tcPr>
            <w:tcW w:w="3382" w:type="dxa"/>
          </w:tcPr>
          <w:p w:rsidR="001B4B5D" w:rsidRPr="00356C26" w:rsidRDefault="001B4B5D" w:rsidP="00A7768B">
            <w:pPr>
              <w:ind w:left="0" w:firstLine="0"/>
              <w:jc w:val="left"/>
              <w:textAlignment w:val="baseline"/>
              <w:rPr>
                <w:rFonts w:eastAsia="Times New Roman" w:cs="Times New Roman"/>
                <w:i/>
                <w:iCs/>
                <w:color w:val="000000"/>
                <w:kern w:val="24"/>
                <w:sz w:val="22"/>
                <w:lang w:val="it-IT" w:eastAsia="es-CO"/>
              </w:rPr>
            </w:pPr>
            <w:r w:rsidRPr="00356C26">
              <w:rPr>
                <w:rFonts w:eastAsia="Times New Roman" w:cs="Times New Roman"/>
                <w:i/>
                <w:iCs/>
                <w:color w:val="000000"/>
                <w:kern w:val="24"/>
                <w:sz w:val="22"/>
                <w:lang w:val="it-IT" w:eastAsia="es-CO"/>
              </w:rPr>
              <w:t xml:space="preserve">Lu. nuneztovari anglesi, </w:t>
            </w:r>
          </w:p>
          <w:p w:rsidR="001B4B5D" w:rsidRPr="00356C26" w:rsidRDefault="001B4B5D" w:rsidP="00A7768B">
            <w:pPr>
              <w:ind w:left="0" w:firstLine="0"/>
              <w:jc w:val="left"/>
              <w:textAlignment w:val="baseline"/>
              <w:rPr>
                <w:rFonts w:eastAsia="Times New Roman" w:cs="Times New Roman"/>
                <w:i/>
                <w:iCs/>
                <w:color w:val="000000"/>
                <w:kern w:val="24"/>
                <w:sz w:val="22"/>
                <w:lang w:val="it-IT" w:eastAsia="es-CO"/>
              </w:rPr>
            </w:pPr>
            <w:r w:rsidRPr="00356C26">
              <w:rPr>
                <w:rFonts w:eastAsia="Times New Roman" w:cs="Times New Roman"/>
                <w:i/>
                <w:iCs/>
                <w:color w:val="000000"/>
                <w:kern w:val="24"/>
                <w:sz w:val="22"/>
                <w:lang w:val="it-IT" w:eastAsia="es-CO"/>
              </w:rPr>
              <w:t xml:space="preserve">Lu. carrerai carrerai, </w:t>
            </w:r>
          </w:p>
          <w:p w:rsidR="001B4B5D" w:rsidRPr="00356C26" w:rsidRDefault="001B4B5D" w:rsidP="00A7768B">
            <w:pPr>
              <w:ind w:left="0" w:firstLine="0"/>
              <w:jc w:val="left"/>
              <w:textAlignment w:val="baseline"/>
              <w:rPr>
                <w:rFonts w:eastAsia="Times New Roman" w:cs="Times New Roman"/>
                <w:i/>
                <w:iCs/>
                <w:color w:val="000000"/>
                <w:kern w:val="24"/>
                <w:sz w:val="22"/>
                <w:lang w:val="it-IT" w:eastAsia="es-CO"/>
              </w:rPr>
            </w:pPr>
            <w:r w:rsidRPr="00356C26">
              <w:rPr>
                <w:rFonts w:eastAsia="Times New Roman" w:cs="Times New Roman"/>
                <w:i/>
                <w:iCs/>
                <w:color w:val="000000"/>
                <w:kern w:val="24"/>
                <w:sz w:val="22"/>
                <w:lang w:val="it-IT" w:eastAsia="es-CO"/>
              </w:rPr>
              <w:t xml:space="preserve">Lu. llanosmartinsi, Lu. shawi, </w:t>
            </w:r>
          </w:p>
          <w:p w:rsidR="001B4B5D" w:rsidRPr="00356C26" w:rsidRDefault="001B4B5D" w:rsidP="00A7768B">
            <w:pPr>
              <w:ind w:left="0" w:firstLine="0"/>
              <w:jc w:val="left"/>
              <w:textAlignment w:val="baseline"/>
              <w:rPr>
                <w:rFonts w:eastAsia="Times New Roman"/>
                <w:sz w:val="22"/>
                <w:lang w:val="it-IT" w:eastAsia="es-CO"/>
              </w:rPr>
            </w:pPr>
            <w:r w:rsidRPr="00356C26">
              <w:rPr>
                <w:rFonts w:eastAsia="Times New Roman" w:cs="Times New Roman"/>
                <w:i/>
                <w:iCs/>
                <w:color w:val="000000"/>
                <w:kern w:val="24"/>
                <w:sz w:val="22"/>
                <w:lang w:val="it-IT" w:eastAsia="es-CO"/>
              </w:rPr>
              <w:t>Lu. ayrozai, Lu. yucumensis</w:t>
            </w:r>
            <w:r w:rsidRPr="00356C26">
              <w:rPr>
                <w:rFonts w:eastAsia="Cambria" w:cs="Times New Roman"/>
                <w:color w:val="000000"/>
                <w:kern w:val="24"/>
                <w:sz w:val="22"/>
                <w:lang w:val="it-IT" w:eastAsia="es-CO"/>
              </w:rPr>
              <w:t xml:space="preserve"> </w:t>
            </w:r>
          </w:p>
        </w:tc>
        <w:tc>
          <w:tcPr>
            <w:tcW w:w="1906" w:type="dxa"/>
          </w:tcPr>
          <w:p w:rsidR="001B4B5D" w:rsidRPr="00356C26" w:rsidRDefault="001B4B5D" w:rsidP="00A7768B">
            <w:pPr>
              <w:ind w:left="0" w:firstLine="0"/>
              <w:jc w:val="left"/>
              <w:textAlignment w:val="baseline"/>
              <w:rPr>
                <w:rFonts w:eastAsia="Times New Roman"/>
                <w:sz w:val="22"/>
                <w:lang w:eastAsia="es-CO"/>
              </w:rPr>
            </w:pPr>
            <w:r w:rsidRPr="00356C26">
              <w:rPr>
                <w:rFonts w:eastAsia="Times New Roman" w:cs="Times New Roman"/>
                <w:color w:val="000000"/>
                <w:kern w:val="24"/>
                <w:sz w:val="22"/>
                <w:lang w:val="en-US" w:eastAsia="es-CO"/>
              </w:rPr>
              <w:t>unknown</w:t>
            </w:r>
            <w:r w:rsidRPr="00356C26">
              <w:rPr>
                <w:rFonts w:eastAsia="Cambria" w:cs="Times New Roman"/>
                <w:color w:val="000000"/>
                <w:kern w:val="24"/>
                <w:sz w:val="22"/>
                <w:lang w:val="en-US" w:eastAsia="es-CO"/>
              </w:rPr>
              <w:t xml:space="preserve"> </w:t>
            </w:r>
          </w:p>
        </w:tc>
      </w:tr>
      <w:tr w:rsidR="001B4B5D" w:rsidRPr="00635D8A" w:rsidTr="00A7768B">
        <w:trPr>
          <w:trHeight w:val="324"/>
        </w:trPr>
        <w:tc>
          <w:tcPr>
            <w:tcW w:w="2270"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 amazonensis</w:t>
            </w:r>
            <w:r w:rsidRPr="00356C26">
              <w:rPr>
                <w:rFonts w:eastAsia="Cambria" w:cs="Times New Roman"/>
                <w:color w:val="000000"/>
                <w:kern w:val="24"/>
                <w:sz w:val="22"/>
                <w:lang w:val="en-US" w:eastAsia="es-CO"/>
              </w:rPr>
              <w:t xml:space="preserve"> </w:t>
            </w:r>
          </w:p>
        </w:tc>
        <w:tc>
          <w:tcPr>
            <w:tcW w:w="1498" w:type="dxa"/>
          </w:tcPr>
          <w:p w:rsidR="001B4B5D" w:rsidRPr="00356C26" w:rsidRDefault="001B4B5D" w:rsidP="00A7768B">
            <w:pPr>
              <w:spacing w:line="313" w:lineRule="atLeast"/>
              <w:ind w:left="0" w:firstLine="0"/>
              <w:jc w:val="center"/>
              <w:textAlignment w:val="baseline"/>
              <w:rPr>
                <w:rFonts w:eastAsia="Times New Roman"/>
                <w:sz w:val="22"/>
                <w:lang w:eastAsia="es-CO"/>
              </w:rPr>
            </w:pPr>
            <w:r w:rsidRPr="00356C26">
              <w:rPr>
                <w:rFonts w:eastAsia="Times New Roman" w:cs="Times New Roman"/>
                <w:color w:val="000000"/>
                <w:kern w:val="24"/>
                <w:sz w:val="22"/>
                <w:lang w:val="pt-BR" w:eastAsia="es-CO"/>
              </w:rPr>
              <w:t>ZCL, DCL</w:t>
            </w:r>
            <w:r w:rsidRPr="00356C26">
              <w:rPr>
                <w:rFonts w:eastAsia="Cambria" w:cs="Times New Roman"/>
                <w:color w:val="000000"/>
                <w:kern w:val="24"/>
                <w:sz w:val="22"/>
                <w:lang w:val="en-US" w:eastAsia="es-CO"/>
              </w:rPr>
              <w:t xml:space="preserve"> </w:t>
            </w:r>
          </w:p>
        </w:tc>
        <w:tc>
          <w:tcPr>
            <w:tcW w:w="3382"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Lu. flaviscutellata</w:t>
            </w:r>
            <w:r w:rsidRPr="00356C26">
              <w:rPr>
                <w:rFonts w:eastAsia="Cambria" w:cs="Times New Roman"/>
                <w:color w:val="000000"/>
                <w:kern w:val="24"/>
                <w:sz w:val="22"/>
                <w:lang w:val="en-US" w:eastAsia="es-CO"/>
              </w:rPr>
              <w:t xml:space="preserve"> </w:t>
            </w:r>
          </w:p>
        </w:tc>
        <w:tc>
          <w:tcPr>
            <w:tcW w:w="1906"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Oryzomys sp.</w:t>
            </w:r>
            <w:r w:rsidRPr="00356C26">
              <w:rPr>
                <w:rFonts w:eastAsia="Cambria" w:cs="Times New Roman"/>
                <w:color w:val="000000"/>
                <w:kern w:val="24"/>
                <w:sz w:val="22"/>
                <w:lang w:val="en-US" w:eastAsia="es-CO"/>
              </w:rPr>
              <w:t xml:space="preserve"> </w:t>
            </w:r>
          </w:p>
        </w:tc>
      </w:tr>
      <w:tr w:rsidR="001B4B5D" w:rsidRPr="00635D8A" w:rsidTr="00A7768B">
        <w:trPr>
          <w:trHeight w:val="324"/>
        </w:trPr>
        <w:tc>
          <w:tcPr>
            <w:tcW w:w="2270"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 xml:space="preserve">L. infantum </w:t>
            </w:r>
          </w:p>
        </w:tc>
        <w:tc>
          <w:tcPr>
            <w:tcW w:w="1498" w:type="dxa"/>
          </w:tcPr>
          <w:p w:rsidR="001B4B5D" w:rsidRPr="00356C26" w:rsidRDefault="001B4B5D" w:rsidP="00A7768B">
            <w:pPr>
              <w:spacing w:line="313" w:lineRule="atLeast"/>
              <w:ind w:left="0" w:firstLine="0"/>
              <w:jc w:val="center"/>
              <w:textAlignment w:val="baseline"/>
              <w:rPr>
                <w:rFonts w:eastAsia="Times New Roman"/>
                <w:sz w:val="22"/>
                <w:lang w:eastAsia="es-CO"/>
              </w:rPr>
            </w:pPr>
            <w:r w:rsidRPr="00356C26">
              <w:rPr>
                <w:rFonts w:eastAsia="Times New Roman" w:cs="Times New Roman"/>
                <w:color w:val="000000"/>
                <w:kern w:val="24"/>
                <w:sz w:val="22"/>
                <w:lang w:val="pt-BR" w:eastAsia="es-CO"/>
              </w:rPr>
              <w:t>ZVL</w:t>
            </w:r>
            <w:r w:rsidRPr="00356C26">
              <w:rPr>
                <w:rFonts w:eastAsia="Cambria" w:cs="Times New Roman"/>
                <w:color w:val="000000"/>
                <w:kern w:val="24"/>
                <w:sz w:val="22"/>
                <w:lang w:val="en-US" w:eastAsia="es-CO"/>
              </w:rPr>
              <w:t xml:space="preserve"> </w:t>
            </w:r>
          </w:p>
        </w:tc>
        <w:tc>
          <w:tcPr>
            <w:tcW w:w="3382"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Lu. longipalpis</w:t>
            </w:r>
            <w:r w:rsidRPr="00356C26">
              <w:rPr>
                <w:rFonts w:eastAsia="Times New Roman" w:cs="Times New Roman"/>
                <w:color w:val="000000"/>
                <w:kern w:val="24"/>
                <w:sz w:val="22"/>
                <w:lang w:val="pt-BR" w:eastAsia="es-CO"/>
              </w:rPr>
              <w:t xml:space="preserve">                   </w:t>
            </w:r>
          </w:p>
        </w:tc>
        <w:tc>
          <w:tcPr>
            <w:tcW w:w="1906" w:type="dxa"/>
          </w:tcPr>
          <w:p w:rsidR="001B4B5D" w:rsidRPr="00356C26" w:rsidRDefault="001B4B5D" w:rsidP="00A7768B">
            <w:pPr>
              <w:spacing w:line="313" w:lineRule="atLeast"/>
              <w:ind w:left="0" w:firstLine="0"/>
              <w:jc w:val="left"/>
              <w:textAlignment w:val="baseline"/>
              <w:rPr>
                <w:rFonts w:eastAsia="Times New Roman"/>
                <w:i/>
                <w:iCs/>
                <w:sz w:val="22"/>
                <w:lang w:eastAsia="es-CO"/>
              </w:rPr>
            </w:pPr>
            <w:r w:rsidRPr="00356C26">
              <w:rPr>
                <w:rFonts w:eastAsia="Times New Roman" w:cs="Times New Roman"/>
                <w:i/>
                <w:iCs/>
                <w:color w:val="000000"/>
                <w:kern w:val="24"/>
                <w:sz w:val="22"/>
                <w:lang w:val="pt-BR" w:eastAsia="es-CO"/>
              </w:rPr>
              <w:t>Canis familiaris</w:t>
            </w:r>
          </w:p>
        </w:tc>
      </w:tr>
      <w:tr w:rsidR="001B4B5D" w:rsidRPr="00635D8A" w:rsidTr="00A7768B">
        <w:trPr>
          <w:trHeight w:val="324"/>
        </w:trPr>
        <w:tc>
          <w:tcPr>
            <w:tcW w:w="2270"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en-US" w:eastAsia="es-CO"/>
              </w:rPr>
              <w:t>L. guyanensis</w:t>
            </w:r>
            <w:r w:rsidRPr="00356C26">
              <w:rPr>
                <w:rFonts w:eastAsia="Cambria" w:cs="Times New Roman"/>
                <w:color w:val="000000"/>
                <w:kern w:val="24"/>
                <w:sz w:val="22"/>
                <w:lang w:val="en-US" w:eastAsia="es-CO"/>
              </w:rPr>
              <w:t xml:space="preserve"> </w:t>
            </w:r>
          </w:p>
        </w:tc>
        <w:tc>
          <w:tcPr>
            <w:tcW w:w="1498" w:type="dxa"/>
          </w:tcPr>
          <w:p w:rsidR="001B4B5D" w:rsidRPr="00356C26" w:rsidRDefault="001B4B5D" w:rsidP="00A7768B">
            <w:pPr>
              <w:spacing w:line="313" w:lineRule="atLeast"/>
              <w:ind w:left="0" w:firstLine="0"/>
              <w:jc w:val="center"/>
              <w:textAlignment w:val="baseline"/>
              <w:rPr>
                <w:rFonts w:eastAsia="Times New Roman"/>
                <w:sz w:val="22"/>
                <w:lang w:eastAsia="es-CO"/>
              </w:rPr>
            </w:pPr>
            <w:r w:rsidRPr="00356C26">
              <w:rPr>
                <w:rFonts w:eastAsia="Times New Roman" w:cs="Times New Roman"/>
                <w:color w:val="000000"/>
                <w:kern w:val="24"/>
                <w:sz w:val="22"/>
                <w:lang w:val="en-US" w:eastAsia="es-CO"/>
              </w:rPr>
              <w:t>ZCL </w:t>
            </w:r>
            <w:r w:rsidRPr="00356C26">
              <w:rPr>
                <w:rFonts w:eastAsia="Cambria" w:cs="Times New Roman"/>
                <w:color w:val="000000"/>
                <w:kern w:val="24"/>
                <w:sz w:val="22"/>
                <w:lang w:val="en-US" w:eastAsia="es-CO"/>
              </w:rPr>
              <w:t xml:space="preserve"> </w:t>
            </w:r>
          </w:p>
        </w:tc>
        <w:tc>
          <w:tcPr>
            <w:tcW w:w="3382"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Lu. shawi</w:t>
            </w:r>
            <w:r w:rsidRPr="00356C26">
              <w:rPr>
                <w:rFonts w:eastAsia="Cambria" w:cs="Times New Roman"/>
                <w:color w:val="000000"/>
                <w:kern w:val="24"/>
                <w:sz w:val="22"/>
                <w:lang w:val="en-US" w:eastAsia="es-CO"/>
              </w:rPr>
              <w:t xml:space="preserve"> </w:t>
            </w:r>
          </w:p>
        </w:tc>
        <w:tc>
          <w:tcPr>
            <w:tcW w:w="1906" w:type="dxa"/>
          </w:tcPr>
          <w:p w:rsidR="001B4B5D" w:rsidRPr="00356C26" w:rsidRDefault="001B4B5D" w:rsidP="00A7768B">
            <w:pPr>
              <w:spacing w:line="313" w:lineRule="atLeast"/>
              <w:ind w:left="0" w:firstLine="0"/>
              <w:jc w:val="left"/>
              <w:textAlignment w:val="baseline"/>
              <w:rPr>
                <w:rFonts w:eastAsia="Times New Roman"/>
                <w:sz w:val="22"/>
                <w:lang w:val="en-US" w:eastAsia="es-CO"/>
              </w:rPr>
            </w:pPr>
            <w:proofErr w:type="spellStart"/>
            <w:r w:rsidRPr="00356C26">
              <w:rPr>
                <w:rFonts w:eastAsia="Times New Roman" w:cs="Times New Roman"/>
                <w:i/>
                <w:iCs/>
                <w:color w:val="000000"/>
                <w:kern w:val="24"/>
                <w:sz w:val="22"/>
                <w:lang w:val="en-US" w:eastAsia="es-CO"/>
              </w:rPr>
              <w:t>Choloepus</w:t>
            </w:r>
            <w:proofErr w:type="spellEnd"/>
            <w:r w:rsidRPr="00356C26">
              <w:rPr>
                <w:rFonts w:eastAsia="Times New Roman" w:cs="Times New Roman"/>
                <w:i/>
                <w:iCs/>
                <w:color w:val="000000"/>
                <w:kern w:val="24"/>
                <w:sz w:val="22"/>
                <w:lang w:val="en-US" w:eastAsia="es-CO"/>
              </w:rPr>
              <w:t xml:space="preserve"> sp., </w:t>
            </w:r>
            <w:proofErr w:type="spellStart"/>
            <w:r w:rsidRPr="00356C26">
              <w:rPr>
                <w:rFonts w:eastAsia="Times New Roman" w:cs="Times New Roman"/>
                <w:i/>
                <w:iCs/>
                <w:color w:val="000000"/>
                <w:kern w:val="24"/>
                <w:sz w:val="22"/>
                <w:lang w:val="en-US" w:eastAsia="es-CO"/>
              </w:rPr>
              <w:t>Didelphis</w:t>
            </w:r>
            <w:proofErr w:type="spellEnd"/>
            <w:r w:rsidRPr="00356C26">
              <w:rPr>
                <w:rFonts w:eastAsia="Times New Roman" w:cs="Times New Roman"/>
                <w:i/>
                <w:iCs/>
                <w:color w:val="000000"/>
                <w:kern w:val="24"/>
                <w:sz w:val="22"/>
                <w:lang w:val="en-US" w:eastAsia="es-CO"/>
              </w:rPr>
              <w:t xml:space="preserve"> sp., </w:t>
            </w:r>
            <w:proofErr w:type="spellStart"/>
            <w:r w:rsidRPr="00356C26">
              <w:rPr>
                <w:rFonts w:eastAsia="Times New Roman" w:cs="Times New Roman"/>
                <w:i/>
                <w:iCs/>
                <w:color w:val="000000"/>
                <w:kern w:val="24"/>
                <w:sz w:val="22"/>
                <w:lang w:val="en-US" w:eastAsia="es-CO"/>
              </w:rPr>
              <w:t>Tamandua</w:t>
            </w:r>
            <w:proofErr w:type="spellEnd"/>
            <w:r w:rsidRPr="00356C26">
              <w:rPr>
                <w:rFonts w:eastAsia="Times New Roman" w:cs="Times New Roman"/>
                <w:i/>
                <w:iCs/>
                <w:color w:val="000000"/>
                <w:kern w:val="24"/>
                <w:sz w:val="22"/>
                <w:lang w:val="en-US" w:eastAsia="es-CO"/>
              </w:rPr>
              <w:t xml:space="preserve"> sp.</w:t>
            </w:r>
            <w:r w:rsidRPr="00356C26">
              <w:rPr>
                <w:rFonts w:eastAsia="Cambria" w:cs="Times New Roman"/>
                <w:color w:val="000000"/>
                <w:kern w:val="24"/>
                <w:sz w:val="22"/>
                <w:lang w:val="en-US" w:eastAsia="es-CO"/>
              </w:rPr>
              <w:t xml:space="preserve"> </w:t>
            </w:r>
          </w:p>
        </w:tc>
      </w:tr>
      <w:tr w:rsidR="001B4B5D" w:rsidRPr="00635D8A" w:rsidTr="00A7768B">
        <w:trPr>
          <w:trHeight w:val="324"/>
        </w:trPr>
        <w:tc>
          <w:tcPr>
            <w:tcW w:w="2270"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 lainsoni</w:t>
            </w:r>
            <w:r w:rsidRPr="00356C26">
              <w:rPr>
                <w:rFonts w:eastAsia="Cambria" w:cs="Times New Roman"/>
                <w:color w:val="000000"/>
                <w:kern w:val="24"/>
                <w:sz w:val="22"/>
                <w:lang w:val="en-US" w:eastAsia="es-CO"/>
              </w:rPr>
              <w:t xml:space="preserve"> </w:t>
            </w:r>
          </w:p>
        </w:tc>
        <w:tc>
          <w:tcPr>
            <w:tcW w:w="1498" w:type="dxa"/>
          </w:tcPr>
          <w:p w:rsidR="001B4B5D" w:rsidRPr="00356C26" w:rsidRDefault="001B4B5D" w:rsidP="00A7768B">
            <w:pPr>
              <w:spacing w:line="313" w:lineRule="atLeast"/>
              <w:ind w:left="0" w:firstLine="0"/>
              <w:jc w:val="center"/>
              <w:textAlignment w:val="baseline"/>
              <w:rPr>
                <w:rFonts w:eastAsia="Times New Roman"/>
                <w:sz w:val="22"/>
                <w:lang w:eastAsia="es-CO"/>
              </w:rPr>
            </w:pPr>
            <w:r w:rsidRPr="00356C26">
              <w:rPr>
                <w:rFonts w:eastAsia="Times New Roman" w:cs="Times New Roman"/>
                <w:color w:val="000000"/>
                <w:kern w:val="24"/>
                <w:sz w:val="22"/>
                <w:lang w:val="pt-BR" w:eastAsia="es-CO"/>
              </w:rPr>
              <w:t>ZCL</w:t>
            </w:r>
            <w:r w:rsidRPr="00356C26">
              <w:rPr>
                <w:rFonts w:eastAsia="Cambria" w:cs="Times New Roman"/>
                <w:color w:val="000000"/>
                <w:kern w:val="24"/>
                <w:sz w:val="22"/>
                <w:lang w:val="en-US" w:eastAsia="es-CO"/>
              </w:rPr>
              <w:t xml:space="preserve"> </w:t>
            </w:r>
          </w:p>
        </w:tc>
        <w:tc>
          <w:tcPr>
            <w:tcW w:w="3382"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i/>
                <w:iCs/>
                <w:color w:val="000000"/>
                <w:kern w:val="24"/>
                <w:sz w:val="22"/>
                <w:lang w:val="pt-BR" w:eastAsia="es-CO"/>
              </w:rPr>
              <w:t>Lu. nuneztovari anglesi</w:t>
            </w:r>
            <w:r w:rsidRPr="00356C26">
              <w:rPr>
                <w:rFonts w:eastAsia="Cambria" w:cs="Times New Roman"/>
                <w:color w:val="000000"/>
                <w:kern w:val="24"/>
                <w:sz w:val="22"/>
                <w:lang w:val="en-US" w:eastAsia="es-CO"/>
              </w:rPr>
              <w:t xml:space="preserve"> </w:t>
            </w:r>
          </w:p>
        </w:tc>
        <w:tc>
          <w:tcPr>
            <w:tcW w:w="1906" w:type="dxa"/>
          </w:tcPr>
          <w:p w:rsidR="001B4B5D" w:rsidRPr="00356C26" w:rsidRDefault="001B4B5D" w:rsidP="00A7768B">
            <w:pPr>
              <w:spacing w:line="313" w:lineRule="atLeast"/>
              <w:ind w:left="0" w:firstLine="0"/>
              <w:jc w:val="left"/>
              <w:textAlignment w:val="baseline"/>
              <w:rPr>
                <w:rFonts w:eastAsia="Times New Roman"/>
                <w:sz w:val="22"/>
                <w:lang w:eastAsia="es-CO"/>
              </w:rPr>
            </w:pPr>
            <w:r w:rsidRPr="00356C26">
              <w:rPr>
                <w:rFonts w:eastAsia="Times New Roman" w:cs="Times New Roman"/>
                <w:color w:val="000000"/>
                <w:kern w:val="24"/>
                <w:sz w:val="22"/>
                <w:lang w:val="pt-BR" w:eastAsia="es-CO"/>
              </w:rPr>
              <w:t> </w:t>
            </w:r>
            <w:r w:rsidRPr="00356C26">
              <w:rPr>
                <w:rFonts w:eastAsia="Times New Roman" w:cs="Times New Roman"/>
                <w:i/>
                <w:iCs/>
                <w:color w:val="000000"/>
                <w:kern w:val="24"/>
                <w:sz w:val="22"/>
                <w:lang w:val="pt-BR" w:eastAsia="es-CO"/>
              </w:rPr>
              <w:t>Agouti</w:t>
            </w:r>
            <w:r w:rsidRPr="00356C26">
              <w:rPr>
                <w:rFonts w:eastAsia="Times New Roman" w:cs="Times New Roman"/>
                <w:color w:val="000000"/>
                <w:kern w:val="24"/>
                <w:sz w:val="22"/>
                <w:lang w:val="pt-BR" w:eastAsia="es-CO"/>
              </w:rPr>
              <w:t xml:space="preserve"> </w:t>
            </w:r>
            <w:r w:rsidRPr="00356C26">
              <w:rPr>
                <w:rFonts w:eastAsia="Times New Roman" w:cs="Times New Roman"/>
                <w:i/>
                <w:iCs/>
                <w:color w:val="000000"/>
                <w:kern w:val="24"/>
                <w:sz w:val="22"/>
                <w:lang w:val="pt-BR" w:eastAsia="es-CO"/>
              </w:rPr>
              <w:t>paca</w:t>
            </w:r>
            <w:r w:rsidRPr="00356C26">
              <w:rPr>
                <w:rFonts w:eastAsia="Cambria" w:cs="Times New Roman"/>
                <w:color w:val="000000"/>
                <w:kern w:val="24"/>
                <w:sz w:val="22"/>
                <w:lang w:val="en-US" w:eastAsia="es-CO"/>
              </w:rPr>
              <w:t xml:space="preserve"> </w:t>
            </w:r>
          </w:p>
        </w:tc>
      </w:tr>
    </w:tbl>
    <w:p w:rsidR="001B4B5D" w:rsidRDefault="001B4B5D" w:rsidP="001B4B5D">
      <w:pPr>
        <w:ind w:left="0" w:firstLine="0"/>
        <w:rPr>
          <w:lang w:val="en-US"/>
        </w:rPr>
      </w:pPr>
    </w:p>
    <w:p w:rsidR="001B4B5D" w:rsidRDefault="001B4B5D" w:rsidP="001B4B5D">
      <w:pPr>
        <w:ind w:left="0" w:firstLine="0"/>
        <w:rPr>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Default="001B4B5D" w:rsidP="001B4B5D">
      <w:pPr>
        <w:ind w:left="0" w:firstLine="0"/>
        <w:rPr>
          <w:b/>
          <w:lang w:val="en-US"/>
        </w:rPr>
      </w:pPr>
    </w:p>
    <w:p w:rsidR="001B4B5D" w:rsidRPr="00356C26" w:rsidRDefault="001B4B5D" w:rsidP="001B4B5D">
      <w:pPr>
        <w:ind w:left="0" w:firstLine="0"/>
        <w:rPr>
          <w:b/>
          <w:sz w:val="22"/>
          <w:lang w:val="en-US"/>
        </w:rPr>
      </w:pPr>
      <w:r w:rsidRPr="00356C26">
        <w:rPr>
          <w:b/>
          <w:sz w:val="22"/>
          <w:lang w:val="en-US"/>
        </w:rPr>
        <w:lastRenderedPageBreak/>
        <w:t>MAPS AND TRENDS</w:t>
      </w:r>
    </w:p>
    <w:p w:rsidR="001B4B5D" w:rsidRPr="00356C26" w:rsidRDefault="001B4B5D" w:rsidP="001B4B5D">
      <w:pPr>
        <w:ind w:left="0" w:firstLine="0"/>
        <w:rPr>
          <w:b/>
          <w:sz w:val="22"/>
          <w:lang w:val="en-US"/>
        </w:rPr>
      </w:pPr>
    </w:p>
    <w:p w:rsidR="001B4B5D" w:rsidRDefault="001B4B5D" w:rsidP="001B4B5D">
      <w:pPr>
        <w:ind w:left="0" w:firstLine="0"/>
        <w:rPr>
          <w:b/>
          <w:sz w:val="22"/>
          <w:lang w:val="en-US"/>
        </w:rPr>
      </w:pPr>
      <w:r>
        <w:rPr>
          <w:b/>
          <w:noProof/>
          <w:sz w:val="22"/>
          <w:lang w:val="en-US"/>
        </w:rPr>
        <w:drawing>
          <wp:anchor distT="0" distB="0" distL="114300" distR="114300" simplePos="0" relativeHeight="251662336" behindDoc="0" locked="0" layoutInCell="1" allowOverlap="1">
            <wp:simplePos x="0" y="0"/>
            <wp:positionH relativeFrom="column">
              <wp:posOffset>3200400</wp:posOffset>
            </wp:positionH>
            <wp:positionV relativeFrom="paragraph">
              <wp:posOffset>135890</wp:posOffset>
            </wp:positionV>
            <wp:extent cx="2642870" cy="3739515"/>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642870" cy="3739515"/>
                    </a:xfrm>
                    <a:prstGeom prst="rect">
                      <a:avLst/>
                    </a:prstGeom>
                    <a:noFill/>
                    <a:ln w="9525">
                      <a:noFill/>
                      <a:miter lim="800000"/>
                      <a:headEnd/>
                      <a:tailEnd/>
                    </a:ln>
                  </pic:spPr>
                </pic:pic>
              </a:graphicData>
            </a:graphic>
          </wp:anchor>
        </w:drawing>
      </w:r>
      <w:r w:rsidRPr="00356C26">
        <w:rPr>
          <w:b/>
          <w:sz w:val="22"/>
          <w:lang w:val="en-US"/>
        </w:rPr>
        <w:t xml:space="preserve">Cutaneous </w:t>
      </w:r>
      <w:r>
        <w:rPr>
          <w:b/>
          <w:sz w:val="22"/>
          <w:lang w:val="en-US"/>
        </w:rPr>
        <w:t>l</w:t>
      </w:r>
      <w:r>
        <w:rPr>
          <w:b/>
          <w:sz w:val="22"/>
          <w:lang w:val="en-US"/>
        </w:rPr>
        <w:t>eishmaniasis</w:t>
      </w:r>
    </w:p>
    <w:p w:rsidR="001B4B5D" w:rsidRDefault="001B4B5D" w:rsidP="001B4B5D">
      <w:pPr>
        <w:ind w:left="0" w:firstLine="0"/>
        <w:rPr>
          <w:b/>
          <w:sz w:val="22"/>
          <w:lang w:val="en-US"/>
        </w:rPr>
      </w:pPr>
      <w:r>
        <w:rPr>
          <w:b/>
          <w:noProof/>
          <w:sz w:val="22"/>
          <w:lang w:val="en-US"/>
        </w:rPr>
        <w:drawing>
          <wp:anchor distT="0" distB="0" distL="114300" distR="114300" simplePos="0" relativeHeight="251661312" behindDoc="0" locked="0" layoutInCell="1" allowOverlap="1">
            <wp:simplePos x="0" y="0"/>
            <wp:positionH relativeFrom="column">
              <wp:posOffset>160020</wp:posOffset>
            </wp:positionH>
            <wp:positionV relativeFrom="paragraph">
              <wp:posOffset>29210</wp:posOffset>
            </wp:positionV>
            <wp:extent cx="2732405" cy="38646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32405" cy="3864610"/>
                    </a:xfrm>
                    <a:prstGeom prst="rect">
                      <a:avLst/>
                    </a:prstGeom>
                    <a:noFill/>
                    <a:ln w="9525">
                      <a:noFill/>
                      <a:miter lim="800000"/>
                      <a:headEnd/>
                      <a:tailEnd/>
                    </a:ln>
                  </pic:spPr>
                </pic:pic>
              </a:graphicData>
            </a:graphic>
          </wp:anchor>
        </w:drawing>
      </w: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p>
    <w:p w:rsidR="001B4B5D" w:rsidRDefault="001B4B5D" w:rsidP="001B4B5D">
      <w:pPr>
        <w:ind w:left="0" w:firstLine="0"/>
        <w:rPr>
          <w:b/>
          <w:bCs/>
          <w:sz w:val="22"/>
          <w:lang w:val="en-US"/>
        </w:rPr>
      </w:pPr>
      <w:r>
        <w:rPr>
          <w:b/>
          <w:bCs/>
          <w:sz w:val="22"/>
          <w:lang w:val="en-US"/>
        </w:rPr>
        <w:t>Visceral leishmaniasis</w:t>
      </w:r>
    </w:p>
    <w:p w:rsidR="001B4B5D" w:rsidRDefault="001B4B5D" w:rsidP="001B4B5D">
      <w:pPr>
        <w:ind w:left="0" w:firstLine="0"/>
        <w:rPr>
          <w:b/>
          <w:bCs/>
          <w:sz w:val="22"/>
          <w:lang w:val="en-US"/>
        </w:rPr>
      </w:pPr>
      <w:r>
        <w:rPr>
          <w:b/>
          <w:bCs/>
          <w:sz w:val="22"/>
          <w:lang w:val="en-US"/>
        </w:rPr>
        <w:t xml:space="preserve">                </w:t>
      </w:r>
      <w:r>
        <w:rPr>
          <w:b/>
          <w:bCs/>
          <w:noProof/>
          <w:sz w:val="22"/>
          <w:lang w:val="en-US"/>
        </w:rPr>
        <w:drawing>
          <wp:inline distT="0" distB="0" distL="0" distR="0">
            <wp:extent cx="2425065" cy="3434715"/>
            <wp:effectExtent l="19050" t="0" r="0" b="0"/>
            <wp:docPr id="2" name="Picture 2" descr="BOVL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VLbis"/>
                    <pic:cNvPicPr>
                      <a:picLocks noChangeAspect="1" noChangeArrowheads="1"/>
                    </pic:cNvPicPr>
                  </pic:nvPicPr>
                  <pic:blipFill>
                    <a:blip r:embed="rId8" cstate="print"/>
                    <a:srcRect/>
                    <a:stretch>
                      <a:fillRect/>
                    </a:stretch>
                  </pic:blipFill>
                  <pic:spPr bwMode="auto">
                    <a:xfrm>
                      <a:off x="0" y="0"/>
                      <a:ext cx="2425065" cy="3434715"/>
                    </a:xfrm>
                    <a:prstGeom prst="rect">
                      <a:avLst/>
                    </a:prstGeom>
                    <a:noFill/>
                    <a:ln w="9525">
                      <a:noFill/>
                      <a:miter lim="800000"/>
                      <a:headEnd/>
                      <a:tailEnd/>
                    </a:ln>
                  </pic:spPr>
                </pic:pic>
              </a:graphicData>
            </a:graphic>
          </wp:inline>
        </w:drawing>
      </w:r>
    </w:p>
    <w:p w:rsidR="001B4B5D" w:rsidRDefault="001B4B5D" w:rsidP="001B4B5D">
      <w:pPr>
        <w:ind w:left="0" w:firstLine="0"/>
        <w:rPr>
          <w:b/>
          <w:bCs/>
          <w:sz w:val="22"/>
          <w:lang w:val="en-US"/>
        </w:rPr>
      </w:pPr>
    </w:p>
    <w:p w:rsidR="001B4B5D" w:rsidRPr="0017049F" w:rsidRDefault="001B4B5D" w:rsidP="001B4B5D">
      <w:pPr>
        <w:ind w:left="0" w:firstLine="0"/>
        <w:rPr>
          <w:b/>
          <w:sz w:val="22"/>
          <w:lang w:val="en-GB"/>
        </w:rPr>
      </w:pPr>
      <w:r w:rsidRPr="00356C26">
        <w:rPr>
          <w:b/>
          <w:bCs/>
          <w:sz w:val="22"/>
          <w:lang w:val="en-US"/>
        </w:rPr>
        <w:t>Cutaneo</w:t>
      </w:r>
      <w:r>
        <w:rPr>
          <w:b/>
          <w:bCs/>
          <w:sz w:val="22"/>
          <w:lang w:val="en-US"/>
        </w:rPr>
        <w:t>us leishmaniasis trend</w:t>
      </w:r>
      <w:r w:rsidRPr="0017049F">
        <w:rPr>
          <w:b/>
          <w:bCs/>
          <w:sz w:val="22"/>
          <w:lang w:val="en-GB"/>
        </w:rPr>
        <w:t xml:space="preserve"> </w:t>
      </w:r>
    </w:p>
    <w:p w:rsidR="001B4B5D" w:rsidRPr="0017049F" w:rsidRDefault="001B4B5D" w:rsidP="001B4B5D">
      <w:pPr>
        <w:ind w:left="0" w:firstLine="0"/>
        <w:rPr>
          <w:b/>
          <w:lang w:val="en-GB"/>
        </w:rPr>
      </w:pPr>
      <w:r>
        <w:rPr>
          <w:b/>
          <w:noProof/>
          <w:lang w:val="en-US"/>
        </w:rPr>
        <w:drawing>
          <wp:anchor distT="0" distB="0" distL="114300" distR="114300" simplePos="0" relativeHeight="251660288" behindDoc="0" locked="0" layoutInCell="1" allowOverlap="1">
            <wp:simplePos x="0" y="0"/>
            <wp:positionH relativeFrom="column">
              <wp:posOffset>-868680</wp:posOffset>
            </wp:positionH>
            <wp:positionV relativeFrom="paragraph">
              <wp:posOffset>7620</wp:posOffset>
            </wp:positionV>
            <wp:extent cx="7088505" cy="2861945"/>
            <wp:effectExtent l="0" t="0" r="0" b="0"/>
            <wp:wrapNone/>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B4B5D" w:rsidRPr="0017049F" w:rsidRDefault="001B4B5D" w:rsidP="001B4B5D">
      <w:pPr>
        <w:ind w:left="0" w:firstLine="0"/>
        <w:rPr>
          <w:b/>
          <w:lang w:val="en-GB"/>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noProof/>
          <w:lang w:val="en-GB" w:eastAsia="es-CO"/>
        </w:rPr>
      </w:pPr>
    </w:p>
    <w:p w:rsidR="001B4B5D" w:rsidRPr="0017049F" w:rsidRDefault="001B4B5D" w:rsidP="001B4B5D">
      <w:pPr>
        <w:ind w:left="0" w:firstLine="0"/>
        <w:rPr>
          <w:b/>
          <w:lang w:val="en-GB"/>
        </w:rPr>
      </w:pPr>
    </w:p>
    <w:p w:rsidR="001B4B5D" w:rsidRPr="0017049F" w:rsidRDefault="001B4B5D" w:rsidP="001B4B5D">
      <w:pPr>
        <w:ind w:left="0" w:firstLine="0"/>
        <w:rPr>
          <w:b/>
          <w:lang w:val="en-GB"/>
        </w:rPr>
      </w:pPr>
    </w:p>
    <w:p w:rsidR="001B4B5D" w:rsidRPr="0017049F" w:rsidRDefault="001B4B5D" w:rsidP="001B4B5D">
      <w:pPr>
        <w:ind w:left="0" w:firstLine="0"/>
        <w:rPr>
          <w:b/>
          <w:lang w:val="en-GB"/>
        </w:rPr>
      </w:pPr>
    </w:p>
    <w:p w:rsidR="001B4B5D" w:rsidRDefault="001B4B5D" w:rsidP="001B4B5D">
      <w:pPr>
        <w:rPr>
          <w:rFonts w:eastAsia="Times New Roman"/>
          <w:b/>
          <w:bCs/>
          <w:sz w:val="22"/>
          <w:lang w:val="en-GB" w:eastAsia="es-ES"/>
        </w:rPr>
      </w:pPr>
    </w:p>
    <w:p w:rsidR="001B4B5D" w:rsidRDefault="001B4B5D" w:rsidP="001B4B5D">
      <w:pPr>
        <w:rPr>
          <w:rFonts w:eastAsia="Times New Roman"/>
          <w:b/>
          <w:bCs/>
          <w:sz w:val="22"/>
          <w:lang w:val="en-GB" w:eastAsia="es-ES"/>
        </w:rPr>
      </w:pPr>
    </w:p>
    <w:p w:rsidR="001B4B5D" w:rsidRDefault="001B4B5D" w:rsidP="001B4B5D">
      <w:pPr>
        <w:rPr>
          <w:rFonts w:eastAsia="Times New Roman"/>
          <w:b/>
          <w:bCs/>
          <w:sz w:val="22"/>
          <w:lang w:val="en-GB" w:eastAsia="es-ES"/>
        </w:rPr>
      </w:pPr>
    </w:p>
    <w:p w:rsidR="001B4B5D" w:rsidRPr="00290FC5" w:rsidRDefault="001B4B5D" w:rsidP="001B4B5D">
      <w:pPr>
        <w:rPr>
          <w:rFonts w:eastAsia="Times New Roman"/>
          <w:b/>
          <w:bCs/>
          <w:sz w:val="22"/>
          <w:lang w:val="en-GB" w:eastAsia="es-ES"/>
        </w:rPr>
      </w:pPr>
      <w:r w:rsidRPr="00290FC5">
        <w:rPr>
          <w:rFonts w:eastAsia="Times New Roman"/>
          <w:b/>
          <w:bCs/>
          <w:sz w:val="22"/>
          <w:lang w:val="en-GB" w:eastAsia="es-ES"/>
        </w:rPr>
        <w:t>CONTROL</w:t>
      </w:r>
    </w:p>
    <w:p w:rsidR="001B4B5D" w:rsidRPr="00290FC5" w:rsidRDefault="001B4B5D" w:rsidP="001B4B5D">
      <w:pPr>
        <w:rPr>
          <w:rFonts w:eastAsia="Times New Roman"/>
          <w:b/>
          <w:bCs/>
          <w:sz w:val="22"/>
          <w:lang w:val="en-GB" w:eastAsia="es-ES"/>
        </w:rPr>
      </w:pPr>
    </w:p>
    <w:p w:rsidR="001B4B5D" w:rsidRPr="00290FC5" w:rsidRDefault="001B4B5D" w:rsidP="001B4B5D">
      <w:pPr>
        <w:ind w:left="0" w:firstLine="0"/>
        <w:rPr>
          <w:rFonts w:eastAsia="Times New Roman"/>
          <w:bCs/>
          <w:sz w:val="22"/>
          <w:lang w:val="en-US" w:eastAsia="es-ES"/>
        </w:rPr>
      </w:pPr>
      <w:r w:rsidRPr="00290FC5">
        <w:rPr>
          <w:rFonts w:eastAsia="Times New Roman"/>
          <w:bCs/>
          <w:sz w:val="22"/>
          <w:lang w:val="en-US" w:eastAsia="es-ES"/>
        </w:rPr>
        <w:t xml:space="preserve">Notification of cases is mandatory and a national </w:t>
      </w:r>
      <w:r>
        <w:rPr>
          <w:rFonts w:eastAsia="Times New Roman"/>
          <w:bCs/>
          <w:sz w:val="22"/>
          <w:lang w:val="en-US" w:eastAsia="es-ES"/>
        </w:rPr>
        <w:t>l</w:t>
      </w:r>
      <w:r w:rsidRPr="00290FC5">
        <w:rPr>
          <w:rFonts w:eastAsia="Times New Roman"/>
          <w:bCs/>
          <w:sz w:val="22"/>
          <w:lang w:val="en-US" w:eastAsia="es-ES"/>
        </w:rPr>
        <w:t>eishmaniasis control program</w:t>
      </w:r>
      <w:r>
        <w:rPr>
          <w:rFonts w:eastAsia="Times New Roman"/>
          <w:bCs/>
          <w:sz w:val="22"/>
          <w:lang w:val="en-US" w:eastAsia="es-ES"/>
        </w:rPr>
        <w:t xml:space="preserve"> is in place</w:t>
      </w:r>
      <w:r w:rsidRPr="00290FC5">
        <w:rPr>
          <w:rFonts w:eastAsia="Times New Roman"/>
          <w:bCs/>
          <w:sz w:val="22"/>
          <w:lang w:val="en-US" w:eastAsia="es-ES"/>
        </w:rPr>
        <w:t>. Case detection is passive. There is no vector or reservoir control program.</w:t>
      </w:r>
    </w:p>
    <w:p w:rsidR="001B4B5D" w:rsidRPr="00290FC5" w:rsidRDefault="001B4B5D" w:rsidP="001B4B5D">
      <w:pPr>
        <w:ind w:left="0" w:firstLine="0"/>
        <w:rPr>
          <w:b/>
          <w:sz w:val="22"/>
          <w:lang w:val="en-US"/>
        </w:rPr>
      </w:pPr>
    </w:p>
    <w:p w:rsidR="001B4B5D" w:rsidRPr="00290FC5" w:rsidRDefault="001B4B5D" w:rsidP="001B4B5D">
      <w:pPr>
        <w:ind w:left="0" w:firstLine="0"/>
        <w:rPr>
          <w:b/>
          <w:sz w:val="22"/>
          <w:lang w:val="en-US"/>
        </w:rPr>
      </w:pPr>
    </w:p>
    <w:p w:rsidR="001B4B5D" w:rsidRPr="00290FC5" w:rsidRDefault="001B4B5D" w:rsidP="001B4B5D">
      <w:pPr>
        <w:ind w:left="0" w:firstLine="0"/>
        <w:rPr>
          <w:b/>
          <w:sz w:val="22"/>
          <w:lang w:val="en-GB"/>
        </w:rPr>
      </w:pPr>
      <w:r w:rsidRPr="00290FC5">
        <w:rPr>
          <w:b/>
          <w:bCs/>
          <w:sz w:val="22"/>
          <w:lang w:val="en-GB"/>
        </w:rPr>
        <w:t xml:space="preserve">DIAGNOSIS, TREATMENT </w:t>
      </w:r>
    </w:p>
    <w:p w:rsidR="001B4B5D" w:rsidRPr="00290FC5" w:rsidRDefault="001B4B5D" w:rsidP="001B4B5D">
      <w:pPr>
        <w:ind w:left="0" w:firstLine="0"/>
        <w:rPr>
          <w:b/>
          <w:sz w:val="22"/>
          <w:lang w:val="en-US"/>
        </w:rPr>
      </w:pPr>
    </w:p>
    <w:p w:rsidR="001B4B5D" w:rsidRPr="00290FC5" w:rsidRDefault="001B4B5D" w:rsidP="001B4B5D">
      <w:pPr>
        <w:ind w:left="0" w:firstLine="0"/>
        <w:rPr>
          <w:b/>
          <w:sz w:val="22"/>
          <w:lang w:val="en-US"/>
        </w:rPr>
      </w:pPr>
      <w:r w:rsidRPr="00290FC5">
        <w:rPr>
          <w:b/>
          <w:bCs/>
          <w:sz w:val="22"/>
          <w:lang w:val="en-US"/>
        </w:rPr>
        <w:t xml:space="preserve">Diagnosis </w:t>
      </w:r>
    </w:p>
    <w:p w:rsidR="001B4B5D" w:rsidRPr="00EF6EC8" w:rsidRDefault="001B4B5D" w:rsidP="001B4B5D">
      <w:r w:rsidRPr="00EF6EC8">
        <w:t xml:space="preserve">VL and CL: </w:t>
      </w:r>
      <w:proofErr w:type="spellStart"/>
      <w:r w:rsidRPr="00EF6EC8">
        <w:t>parasitological</w:t>
      </w:r>
      <w:proofErr w:type="spellEnd"/>
      <w:r w:rsidRPr="00EF6EC8">
        <w:t xml:space="preserve"> </w:t>
      </w:r>
      <w:proofErr w:type="spellStart"/>
      <w:r w:rsidRPr="00EF6EC8">
        <w:t>confirmation</w:t>
      </w:r>
      <w:proofErr w:type="spellEnd"/>
      <w:r w:rsidRPr="00EF6EC8">
        <w:t xml:space="preserve"> </w:t>
      </w:r>
      <w:proofErr w:type="spellStart"/>
      <w:r w:rsidRPr="00EF6EC8">
        <w:t>by</w:t>
      </w:r>
      <w:proofErr w:type="spellEnd"/>
      <w:r w:rsidRPr="00EF6EC8">
        <w:t xml:space="preserve"> </w:t>
      </w:r>
      <w:proofErr w:type="spellStart"/>
      <w:r w:rsidRPr="00EF6EC8">
        <w:t>microscopy</w:t>
      </w:r>
      <w:proofErr w:type="spellEnd"/>
      <w:r w:rsidRPr="00EF6EC8">
        <w:t xml:space="preserve">. </w:t>
      </w:r>
    </w:p>
    <w:p w:rsidR="001B4B5D" w:rsidRPr="00290FC5" w:rsidRDefault="001B4B5D" w:rsidP="001B4B5D">
      <w:pPr>
        <w:ind w:left="0" w:firstLine="0"/>
        <w:jc w:val="left"/>
        <w:rPr>
          <w:b/>
          <w:bCs/>
          <w:sz w:val="22"/>
          <w:lang w:val="en-US"/>
        </w:rPr>
      </w:pPr>
    </w:p>
    <w:p w:rsidR="001B4B5D" w:rsidRPr="00290FC5" w:rsidRDefault="001B4B5D" w:rsidP="001B4B5D">
      <w:pPr>
        <w:ind w:left="0" w:firstLine="0"/>
        <w:jc w:val="left"/>
        <w:rPr>
          <w:b/>
          <w:sz w:val="22"/>
          <w:lang w:val="en-US"/>
        </w:rPr>
      </w:pPr>
      <w:r w:rsidRPr="00290FC5">
        <w:rPr>
          <w:b/>
          <w:bCs/>
          <w:sz w:val="22"/>
          <w:lang w:val="en-US"/>
        </w:rPr>
        <w:t>Treatment</w:t>
      </w:r>
      <w:r w:rsidRPr="00290FC5">
        <w:rPr>
          <w:b/>
          <w:sz w:val="22"/>
          <w:lang w:val="en-US"/>
        </w:rPr>
        <w:t xml:space="preserve"> </w:t>
      </w:r>
    </w:p>
    <w:p w:rsidR="001B4B5D" w:rsidRPr="00EF6EC8" w:rsidRDefault="001B4B5D" w:rsidP="001B4B5D">
      <w:pPr>
        <w:ind w:left="0" w:firstLine="0"/>
        <w:rPr>
          <w:sz w:val="22"/>
        </w:rPr>
      </w:pPr>
      <w:r w:rsidRPr="00EF6EC8">
        <w:rPr>
          <w:sz w:val="22"/>
        </w:rPr>
        <w:t xml:space="preserve">VL: antimonials, 20 mg </w:t>
      </w:r>
      <w:proofErr w:type="spellStart"/>
      <w:r w:rsidRPr="00EF6EC8">
        <w:rPr>
          <w:sz w:val="22"/>
        </w:rPr>
        <w:t>Sb</w:t>
      </w:r>
      <w:r w:rsidRPr="001905E8">
        <w:rPr>
          <w:sz w:val="22"/>
          <w:vertAlign w:val="superscript"/>
        </w:rPr>
        <w:t>v</w:t>
      </w:r>
      <w:proofErr w:type="spellEnd"/>
      <w:r w:rsidRPr="001905E8">
        <w:rPr>
          <w:sz w:val="22"/>
          <w:vertAlign w:val="superscript"/>
        </w:rPr>
        <w:t xml:space="preserve"> </w:t>
      </w:r>
      <w:r w:rsidRPr="00EF6EC8">
        <w:rPr>
          <w:sz w:val="22"/>
        </w:rPr>
        <w:t>/kg/</w:t>
      </w:r>
      <w:proofErr w:type="spellStart"/>
      <w:r w:rsidRPr="00EF6EC8">
        <w:rPr>
          <w:sz w:val="22"/>
        </w:rPr>
        <w:t>day</w:t>
      </w:r>
      <w:proofErr w:type="spellEnd"/>
      <w:r w:rsidRPr="00EF6EC8">
        <w:rPr>
          <w:sz w:val="22"/>
        </w:rPr>
        <w:t xml:space="preserve"> </w:t>
      </w:r>
      <w:proofErr w:type="spellStart"/>
      <w:r w:rsidRPr="00EF6EC8">
        <w:rPr>
          <w:sz w:val="22"/>
        </w:rPr>
        <w:t>for</w:t>
      </w:r>
      <w:proofErr w:type="spellEnd"/>
      <w:r w:rsidRPr="00EF6EC8">
        <w:rPr>
          <w:sz w:val="22"/>
        </w:rPr>
        <w:t xml:space="preserve"> 30 </w:t>
      </w:r>
      <w:proofErr w:type="spellStart"/>
      <w:r w:rsidRPr="00EF6EC8">
        <w:rPr>
          <w:sz w:val="22"/>
        </w:rPr>
        <w:t>days</w:t>
      </w:r>
      <w:proofErr w:type="spellEnd"/>
      <w:r w:rsidRPr="00EF6EC8">
        <w:rPr>
          <w:sz w:val="22"/>
        </w:rPr>
        <w:t xml:space="preserve">. Cure </w:t>
      </w:r>
      <w:proofErr w:type="spellStart"/>
      <w:r w:rsidRPr="00EF6EC8">
        <w:rPr>
          <w:sz w:val="22"/>
        </w:rPr>
        <w:t>rate</w:t>
      </w:r>
      <w:proofErr w:type="spellEnd"/>
      <w:r w:rsidRPr="00EF6EC8">
        <w:rPr>
          <w:sz w:val="22"/>
        </w:rPr>
        <w:t xml:space="preserve"> </w:t>
      </w:r>
      <w:proofErr w:type="spellStart"/>
      <w:r w:rsidRPr="00EF6EC8">
        <w:rPr>
          <w:sz w:val="22"/>
        </w:rPr>
        <w:t>is</w:t>
      </w:r>
      <w:proofErr w:type="spellEnd"/>
      <w:r w:rsidRPr="00EF6EC8">
        <w:rPr>
          <w:sz w:val="22"/>
        </w:rPr>
        <w:t xml:space="preserve"> 100%, </w:t>
      </w:r>
      <w:proofErr w:type="spellStart"/>
      <w:r w:rsidRPr="00EF6EC8">
        <w:rPr>
          <w:sz w:val="22"/>
        </w:rPr>
        <w:t>with</w:t>
      </w:r>
      <w:proofErr w:type="spellEnd"/>
      <w:r w:rsidRPr="00EF6EC8">
        <w:rPr>
          <w:sz w:val="22"/>
        </w:rPr>
        <w:t xml:space="preserve"> a 0% </w:t>
      </w:r>
      <w:proofErr w:type="spellStart"/>
      <w:r w:rsidRPr="00EF6EC8">
        <w:rPr>
          <w:sz w:val="22"/>
        </w:rPr>
        <w:t>fatality</w:t>
      </w:r>
      <w:proofErr w:type="spellEnd"/>
      <w:r w:rsidRPr="00EF6EC8">
        <w:rPr>
          <w:sz w:val="22"/>
        </w:rPr>
        <w:t xml:space="preserve"> </w:t>
      </w:r>
      <w:proofErr w:type="spellStart"/>
      <w:r w:rsidRPr="00EF6EC8">
        <w:rPr>
          <w:sz w:val="22"/>
        </w:rPr>
        <w:t>rate</w:t>
      </w:r>
      <w:proofErr w:type="spellEnd"/>
      <w:r w:rsidRPr="00EF6EC8">
        <w:rPr>
          <w:sz w:val="22"/>
        </w:rPr>
        <w:t>.</w:t>
      </w:r>
    </w:p>
    <w:p w:rsidR="001B4B5D" w:rsidRPr="00EF6EC8" w:rsidRDefault="001B4B5D" w:rsidP="001B4B5D">
      <w:pPr>
        <w:ind w:left="0" w:firstLine="0"/>
        <w:rPr>
          <w:sz w:val="22"/>
        </w:rPr>
      </w:pPr>
      <w:r w:rsidRPr="00EF6EC8">
        <w:rPr>
          <w:sz w:val="22"/>
        </w:rPr>
        <w:t xml:space="preserve">CL: antimonials, 20 mg </w:t>
      </w:r>
      <w:proofErr w:type="spellStart"/>
      <w:r w:rsidRPr="00EF6EC8">
        <w:rPr>
          <w:sz w:val="22"/>
        </w:rPr>
        <w:t>Sb</w:t>
      </w:r>
      <w:r w:rsidRPr="001905E8">
        <w:rPr>
          <w:sz w:val="22"/>
          <w:vertAlign w:val="superscript"/>
        </w:rPr>
        <w:t>v</w:t>
      </w:r>
      <w:proofErr w:type="spellEnd"/>
      <w:r w:rsidRPr="00EF6EC8">
        <w:rPr>
          <w:sz w:val="22"/>
        </w:rPr>
        <w:t>/kg/</w:t>
      </w:r>
      <w:proofErr w:type="spellStart"/>
      <w:r w:rsidRPr="00EF6EC8">
        <w:rPr>
          <w:sz w:val="22"/>
        </w:rPr>
        <w:t>day</w:t>
      </w:r>
      <w:proofErr w:type="spellEnd"/>
      <w:r w:rsidRPr="00EF6EC8">
        <w:rPr>
          <w:sz w:val="22"/>
        </w:rPr>
        <w:t xml:space="preserve"> </w:t>
      </w:r>
      <w:proofErr w:type="spellStart"/>
      <w:r w:rsidRPr="00EF6EC8">
        <w:rPr>
          <w:sz w:val="22"/>
        </w:rPr>
        <w:t>for</w:t>
      </w:r>
      <w:proofErr w:type="spellEnd"/>
      <w:r w:rsidRPr="00EF6EC8">
        <w:rPr>
          <w:sz w:val="22"/>
        </w:rPr>
        <w:t xml:space="preserve"> 20 </w:t>
      </w:r>
      <w:proofErr w:type="spellStart"/>
      <w:r w:rsidRPr="00EF6EC8">
        <w:rPr>
          <w:sz w:val="22"/>
        </w:rPr>
        <w:t>days</w:t>
      </w:r>
      <w:proofErr w:type="spellEnd"/>
      <w:r w:rsidRPr="00EF6EC8">
        <w:rPr>
          <w:sz w:val="22"/>
        </w:rPr>
        <w:t xml:space="preserve">. Cure </w:t>
      </w:r>
      <w:proofErr w:type="spellStart"/>
      <w:r w:rsidRPr="00EF6EC8">
        <w:rPr>
          <w:sz w:val="22"/>
        </w:rPr>
        <w:t>rate</w:t>
      </w:r>
      <w:proofErr w:type="spellEnd"/>
      <w:r w:rsidRPr="00EF6EC8">
        <w:rPr>
          <w:sz w:val="22"/>
        </w:rPr>
        <w:t xml:space="preserve"> </w:t>
      </w:r>
      <w:proofErr w:type="spellStart"/>
      <w:r w:rsidRPr="00EF6EC8">
        <w:rPr>
          <w:sz w:val="22"/>
        </w:rPr>
        <w:t>is</w:t>
      </w:r>
      <w:proofErr w:type="spellEnd"/>
      <w:r w:rsidRPr="00EF6EC8">
        <w:rPr>
          <w:sz w:val="22"/>
        </w:rPr>
        <w:t xml:space="preserve"> &gt;70% </w:t>
      </w:r>
      <w:proofErr w:type="spellStart"/>
      <w:r w:rsidRPr="00EF6EC8">
        <w:rPr>
          <w:sz w:val="22"/>
        </w:rPr>
        <w:t>for</w:t>
      </w:r>
      <w:proofErr w:type="spellEnd"/>
      <w:r w:rsidRPr="00EF6EC8">
        <w:rPr>
          <w:sz w:val="22"/>
        </w:rPr>
        <w:t xml:space="preserve"> CL </w:t>
      </w:r>
      <w:proofErr w:type="spellStart"/>
      <w:r w:rsidRPr="00EF6EC8">
        <w:rPr>
          <w:sz w:val="22"/>
        </w:rPr>
        <w:t>with</w:t>
      </w:r>
      <w:proofErr w:type="spellEnd"/>
      <w:r>
        <w:rPr>
          <w:sz w:val="22"/>
        </w:rPr>
        <w:t xml:space="preserve"> </w:t>
      </w:r>
      <w:r w:rsidRPr="00EF6EC8">
        <w:rPr>
          <w:sz w:val="22"/>
        </w:rPr>
        <w:t xml:space="preserve">15% </w:t>
      </w:r>
      <w:proofErr w:type="spellStart"/>
      <w:r w:rsidRPr="00EF6EC8">
        <w:rPr>
          <w:sz w:val="22"/>
        </w:rPr>
        <w:t>recurring</w:t>
      </w:r>
      <w:proofErr w:type="spellEnd"/>
      <w:r w:rsidRPr="00EF6EC8">
        <w:rPr>
          <w:sz w:val="22"/>
        </w:rPr>
        <w:t xml:space="preserve"> </w:t>
      </w:r>
      <w:proofErr w:type="spellStart"/>
      <w:r w:rsidRPr="00EF6EC8">
        <w:rPr>
          <w:sz w:val="22"/>
        </w:rPr>
        <w:t>lesions</w:t>
      </w:r>
      <w:proofErr w:type="spellEnd"/>
      <w:r w:rsidRPr="00EF6EC8">
        <w:rPr>
          <w:sz w:val="22"/>
        </w:rPr>
        <w:t xml:space="preserve"> and &lt;40% </w:t>
      </w:r>
      <w:proofErr w:type="spellStart"/>
      <w:r w:rsidRPr="00EF6EC8">
        <w:rPr>
          <w:sz w:val="22"/>
        </w:rPr>
        <w:t>for</w:t>
      </w:r>
      <w:proofErr w:type="spellEnd"/>
      <w:r w:rsidRPr="00EF6EC8">
        <w:rPr>
          <w:sz w:val="22"/>
        </w:rPr>
        <w:t xml:space="preserve"> MCL, </w:t>
      </w:r>
      <w:proofErr w:type="spellStart"/>
      <w:r w:rsidRPr="00EF6EC8">
        <w:rPr>
          <w:sz w:val="22"/>
        </w:rPr>
        <w:t>with</w:t>
      </w:r>
      <w:proofErr w:type="spellEnd"/>
      <w:r w:rsidRPr="00EF6EC8">
        <w:rPr>
          <w:sz w:val="22"/>
        </w:rPr>
        <w:t xml:space="preserve"> </w:t>
      </w:r>
      <w:proofErr w:type="spellStart"/>
      <w:r w:rsidRPr="00EF6EC8">
        <w:rPr>
          <w:sz w:val="22"/>
        </w:rPr>
        <w:t>recurring</w:t>
      </w:r>
      <w:proofErr w:type="spellEnd"/>
      <w:r w:rsidRPr="00EF6EC8">
        <w:rPr>
          <w:sz w:val="22"/>
        </w:rPr>
        <w:t xml:space="preserve"> </w:t>
      </w:r>
      <w:proofErr w:type="spellStart"/>
      <w:r w:rsidRPr="00EF6EC8">
        <w:rPr>
          <w:sz w:val="22"/>
        </w:rPr>
        <w:t>lesions</w:t>
      </w:r>
      <w:proofErr w:type="spellEnd"/>
      <w:r w:rsidRPr="00EF6EC8">
        <w:rPr>
          <w:sz w:val="22"/>
        </w:rPr>
        <w:t xml:space="preserve"> in 70% of </w:t>
      </w:r>
      <w:proofErr w:type="spellStart"/>
      <w:r w:rsidRPr="00EF6EC8">
        <w:rPr>
          <w:sz w:val="22"/>
        </w:rPr>
        <w:t>patients</w:t>
      </w:r>
      <w:proofErr w:type="spellEnd"/>
      <w:r w:rsidRPr="00EF6EC8">
        <w:rPr>
          <w:sz w:val="22"/>
        </w:rPr>
        <w:t xml:space="preserve">. </w:t>
      </w:r>
    </w:p>
    <w:p w:rsidR="001B4B5D" w:rsidRPr="00EF6EC8" w:rsidRDefault="001B4B5D" w:rsidP="001B4B5D">
      <w:pPr>
        <w:ind w:left="0" w:firstLine="0"/>
        <w:rPr>
          <w:sz w:val="22"/>
        </w:rPr>
      </w:pPr>
      <w:proofErr w:type="spellStart"/>
      <w:r w:rsidRPr="00EF6EC8">
        <w:rPr>
          <w:sz w:val="22"/>
        </w:rPr>
        <w:t>Second</w:t>
      </w:r>
      <w:proofErr w:type="spellEnd"/>
      <w:r w:rsidRPr="00EF6EC8">
        <w:rPr>
          <w:sz w:val="22"/>
        </w:rPr>
        <w:t xml:space="preserve"> line </w:t>
      </w:r>
      <w:proofErr w:type="spellStart"/>
      <w:r w:rsidRPr="00EF6EC8">
        <w:rPr>
          <w:sz w:val="22"/>
        </w:rPr>
        <w:t>treatment</w:t>
      </w:r>
      <w:proofErr w:type="spellEnd"/>
      <w:r w:rsidRPr="00EF6EC8">
        <w:rPr>
          <w:sz w:val="22"/>
        </w:rPr>
        <w:t xml:space="preserve"> </w:t>
      </w:r>
      <w:proofErr w:type="spellStart"/>
      <w:r w:rsidRPr="00EF6EC8">
        <w:rPr>
          <w:sz w:val="22"/>
        </w:rPr>
        <w:t>is</w:t>
      </w:r>
      <w:proofErr w:type="spellEnd"/>
      <w:r w:rsidRPr="00EF6EC8">
        <w:rPr>
          <w:sz w:val="22"/>
        </w:rPr>
        <w:t xml:space="preserve"> </w:t>
      </w:r>
      <w:proofErr w:type="spellStart"/>
      <w:r w:rsidRPr="00EF6EC8">
        <w:rPr>
          <w:sz w:val="22"/>
        </w:rPr>
        <w:t>with</w:t>
      </w:r>
      <w:proofErr w:type="spellEnd"/>
      <w:r w:rsidRPr="00EF6EC8">
        <w:rPr>
          <w:sz w:val="22"/>
        </w:rPr>
        <w:t xml:space="preserve"> </w:t>
      </w:r>
      <w:proofErr w:type="spellStart"/>
      <w:r w:rsidRPr="00EF6EC8">
        <w:rPr>
          <w:sz w:val="22"/>
        </w:rPr>
        <w:t>conventional</w:t>
      </w:r>
      <w:proofErr w:type="spellEnd"/>
      <w:r w:rsidRPr="00EF6EC8">
        <w:rPr>
          <w:sz w:val="22"/>
        </w:rPr>
        <w:t xml:space="preserve"> amphotericin B, 0.5-1 mg/kg/</w:t>
      </w:r>
      <w:proofErr w:type="spellStart"/>
      <w:r w:rsidRPr="00EF6EC8">
        <w:rPr>
          <w:sz w:val="22"/>
        </w:rPr>
        <w:t>day</w:t>
      </w:r>
      <w:proofErr w:type="spellEnd"/>
      <w:r w:rsidRPr="00EF6EC8">
        <w:rPr>
          <w:sz w:val="22"/>
        </w:rPr>
        <w:t xml:space="preserve">, </w:t>
      </w:r>
      <w:proofErr w:type="spellStart"/>
      <w:r w:rsidRPr="00EF6EC8">
        <w:rPr>
          <w:sz w:val="22"/>
        </w:rPr>
        <w:t>every</w:t>
      </w:r>
      <w:proofErr w:type="spellEnd"/>
      <w:r w:rsidRPr="00EF6EC8">
        <w:rPr>
          <w:sz w:val="22"/>
        </w:rPr>
        <w:t xml:space="preserve"> </w:t>
      </w:r>
      <w:proofErr w:type="spellStart"/>
      <w:r w:rsidRPr="00EF6EC8">
        <w:rPr>
          <w:sz w:val="22"/>
        </w:rPr>
        <w:t>other</w:t>
      </w:r>
      <w:proofErr w:type="spellEnd"/>
      <w:r w:rsidRPr="00EF6EC8">
        <w:rPr>
          <w:sz w:val="22"/>
        </w:rPr>
        <w:t xml:space="preserve"> </w:t>
      </w:r>
      <w:proofErr w:type="spellStart"/>
      <w:r w:rsidRPr="00EF6EC8">
        <w:rPr>
          <w:sz w:val="22"/>
        </w:rPr>
        <w:t>day</w:t>
      </w:r>
      <w:proofErr w:type="spellEnd"/>
      <w:r w:rsidRPr="00EF6EC8">
        <w:rPr>
          <w:sz w:val="22"/>
        </w:rPr>
        <w:t xml:space="preserve"> </w:t>
      </w:r>
      <w:proofErr w:type="spellStart"/>
      <w:r w:rsidRPr="00EF6EC8">
        <w:rPr>
          <w:sz w:val="22"/>
        </w:rPr>
        <w:t>for</w:t>
      </w:r>
      <w:proofErr w:type="spellEnd"/>
      <w:r w:rsidRPr="00EF6EC8">
        <w:rPr>
          <w:sz w:val="22"/>
        </w:rPr>
        <w:t xml:space="preserve"> 30-45 </w:t>
      </w:r>
      <w:proofErr w:type="spellStart"/>
      <w:r w:rsidRPr="00EF6EC8">
        <w:rPr>
          <w:sz w:val="22"/>
        </w:rPr>
        <w:t>days</w:t>
      </w:r>
      <w:proofErr w:type="spellEnd"/>
      <w:r w:rsidRPr="00EF6EC8">
        <w:rPr>
          <w:sz w:val="22"/>
        </w:rPr>
        <w:t xml:space="preserve">. Miltefosine </w:t>
      </w:r>
      <w:proofErr w:type="spellStart"/>
      <w:r w:rsidRPr="00EF6EC8">
        <w:rPr>
          <w:sz w:val="22"/>
        </w:rPr>
        <w:t>is</w:t>
      </w:r>
      <w:proofErr w:type="spellEnd"/>
      <w:r w:rsidRPr="00EF6EC8">
        <w:rPr>
          <w:sz w:val="22"/>
        </w:rPr>
        <w:t xml:space="preserve"> </w:t>
      </w:r>
      <w:proofErr w:type="spellStart"/>
      <w:r w:rsidRPr="00EF6EC8">
        <w:rPr>
          <w:sz w:val="22"/>
        </w:rPr>
        <w:t>provided</w:t>
      </w:r>
      <w:proofErr w:type="spellEnd"/>
      <w:r w:rsidRPr="00EF6EC8">
        <w:rPr>
          <w:sz w:val="22"/>
        </w:rPr>
        <w:t xml:space="preserve"> </w:t>
      </w:r>
      <w:proofErr w:type="spellStart"/>
      <w:r w:rsidRPr="00EF6EC8">
        <w:rPr>
          <w:sz w:val="22"/>
        </w:rPr>
        <w:t>by</w:t>
      </w:r>
      <w:proofErr w:type="spellEnd"/>
      <w:r w:rsidRPr="00EF6EC8">
        <w:rPr>
          <w:sz w:val="22"/>
        </w:rPr>
        <w:t xml:space="preserve"> </w:t>
      </w:r>
      <w:proofErr w:type="spellStart"/>
      <w:r w:rsidRPr="00EF6EC8">
        <w:rPr>
          <w:sz w:val="22"/>
        </w:rPr>
        <w:t>some</w:t>
      </w:r>
      <w:proofErr w:type="spellEnd"/>
      <w:r w:rsidRPr="00EF6EC8">
        <w:rPr>
          <w:sz w:val="22"/>
        </w:rPr>
        <w:t xml:space="preserve"> </w:t>
      </w:r>
      <w:proofErr w:type="spellStart"/>
      <w:r w:rsidRPr="00EF6EC8">
        <w:rPr>
          <w:sz w:val="22"/>
        </w:rPr>
        <w:t>NGOs</w:t>
      </w:r>
      <w:proofErr w:type="spellEnd"/>
      <w:r w:rsidRPr="00EF6EC8">
        <w:rPr>
          <w:sz w:val="22"/>
        </w:rPr>
        <w:t>.</w:t>
      </w:r>
    </w:p>
    <w:p w:rsidR="001B4B5D" w:rsidRPr="00EF6EC8" w:rsidRDefault="001B4B5D" w:rsidP="001B4B5D">
      <w:pPr>
        <w:ind w:left="0" w:firstLine="0"/>
        <w:rPr>
          <w:sz w:val="22"/>
        </w:rPr>
      </w:pPr>
    </w:p>
    <w:p w:rsidR="001B4B5D" w:rsidRDefault="001B4B5D" w:rsidP="001B4B5D">
      <w:pPr>
        <w:spacing w:line="360" w:lineRule="auto"/>
        <w:rPr>
          <w:b/>
          <w:bCs/>
          <w:sz w:val="22"/>
          <w:lang w:val="en-US"/>
        </w:rPr>
      </w:pPr>
    </w:p>
    <w:p w:rsidR="001B4B5D" w:rsidRDefault="001B4B5D" w:rsidP="001B4B5D">
      <w:pPr>
        <w:spacing w:line="360" w:lineRule="auto"/>
        <w:rPr>
          <w:b/>
          <w:bCs/>
          <w:sz w:val="22"/>
          <w:lang w:val="en-US"/>
        </w:rPr>
      </w:pPr>
      <w:r w:rsidRPr="00290FC5">
        <w:rPr>
          <w:b/>
          <w:bCs/>
          <w:sz w:val="22"/>
          <w:lang w:val="en-US"/>
        </w:rPr>
        <w:t xml:space="preserve">ACCESS TO CARE </w:t>
      </w:r>
    </w:p>
    <w:p w:rsidR="001B4B5D" w:rsidRPr="00302FD4" w:rsidRDefault="001B4B5D" w:rsidP="001B4B5D">
      <w:pPr>
        <w:ind w:left="0" w:firstLine="0"/>
        <w:rPr>
          <w:sz w:val="22"/>
          <w:lang w:val="en-GB"/>
        </w:rPr>
      </w:pPr>
      <w:r w:rsidRPr="005B3AA4">
        <w:rPr>
          <w:sz w:val="22"/>
          <w:lang w:val="en-GB"/>
        </w:rPr>
        <w:t xml:space="preserve">Health care is not provided for free in </w:t>
      </w:r>
      <w:smartTag w:uri="urn:schemas-microsoft-com:office:smarttags" w:element="place">
        <w:smartTag w:uri="urn:schemas-microsoft-com:office:smarttags" w:element="country-region">
          <w:r w:rsidRPr="005B3AA4">
            <w:rPr>
              <w:sz w:val="22"/>
              <w:lang w:val="en-GB"/>
            </w:rPr>
            <w:t>Bolivia</w:t>
          </w:r>
        </w:smartTag>
      </w:smartTag>
      <w:r w:rsidRPr="005B3AA4">
        <w:rPr>
          <w:sz w:val="22"/>
          <w:lang w:val="en-GB"/>
        </w:rPr>
        <w:t>. All patients have to pay 1</w:t>
      </w:r>
      <w:r>
        <w:rPr>
          <w:sz w:val="22"/>
          <w:lang w:val="en-GB"/>
        </w:rPr>
        <w:t>.</w:t>
      </w:r>
      <w:r w:rsidRPr="005B3AA4">
        <w:rPr>
          <w:sz w:val="22"/>
          <w:lang w:val="en-GB"/>
        </w:rPr>
        <w:t>5 USD for consultations and in case of MCL, 3 USD for hospitalisation. Primary diagnosis of leishmaniasis is free, but subsequent consultations are not. Health workers also commonly charge informal payments to patients. Most patients are very poor and cannot always afford the fees. Many patients use traditional herbal medicines ('</w:t>
      </w:r>
      <w:proofErr w:type="spellStart"/>
      <w:r w:rsidRPr="005B3AA4">
        <w:rPr>
          <w:sz w:val="22"/>
          <w:lang w:val="en-GB"/>
        </w:rPr>
        <w:t>evanta</w:t>
      </w:r>
      <w:proofErr w:type="spellEnd"/>
      <w:r w:rsidRPr="005B3AA4">
        <w:rPr>
          <w:sz w:val="22"/>
          <w:lang w:val="en-GB"/>
        </w:rPr>
        <w:t xml:space="preserve">'). CL is diagnosed and treated at health </w:t>
      </w:r>
      <w:proofErr w:type="spellStart"/>
      <w:r w:rsidRPr="005B3AA4">
        <w:rPr>
          <w:sz w:val="22"/>
          <w:lang w:val="en-GB"/>
        </w:rPr>
        <w:t>center</w:t>
      </w:r>
      <w:proofErr w:type="spellEnd"/>
      <w:r w:rsidRPr="005B3AA4">
        <w:rPr>
          <w:sz w:val="22"/>
          <w:lang w:val="en-GB"/>
        </w:rPr>
        <w:t xml:space="preserve"> level with antimonials. However, there is no continuous supply of drugs</w:t>
      </w:r>
      <w:r>
        <w:rPr>
          <w:sz w:val="22"/>
          <w:lang w:val="en-GB"/>
        </w:rPr>
        <w:t xml:space="preserve"> and </w:t>
      </w:r>
      <w:r w:rsidRPr="005B3AA4">
        <w:rPr>
          <w:sz w:val="22"/>
          <w:lang w:val="en-GB"/>
        </w:rPr>
        <w:t xml:space="preserve">patients suffer </w:t>
      </w:r>
      <w:r>
        <w:rPr>
          <w:sz w:val="22"/>
          <w:lang w:val="en-GB"/>
        </w:rPr>
        <w:t xml:space="preserve">major </w:t>
      </w:r>
      <w:r w:rsidRPr="005B3AA4">
        <w:rPr>
          <w:sz w:val="22"/>
          <w:lang w:val="en-GB"/>
        </w:rPr>
        <w:t xml:space="preserve">economic </w:t>
      </w:r>
      <w:r>
        <w:rPr>
          <w:sz w:val="22"/>
          <w:lang w:val="en-GB"/>
        </w:rPr>
        <w:t>loss</w:t>
      </w:r>
      <w:r w:rsidRPr="005B3AA4">
        <w:rPr>
          <w:sz w:val="22"/>
          <w:lang w:val="en-GB"/>
        </w:rPr>
        <w:t xml:space="preserve"> due to days of missed work when they spend time away from home</w:t>
      </w:r>
      <w:r>
        <w:rPr>
          <w:sz w:val="22"/>
          <w:lang w:val="en-GB"/>
        </w:rPr>
        <w:t>. Also, they</w:t>
      </w:r>
      <w:r w:rsidRPr="005B3AA4">
        <w:rPr>
          <w:sz w:val="22"/>
          <w:lang w:val="en-GB"/>
        </w:rPr>
        <w:t xml:space="preserve"> do not seek treatment in time due to a lack of awareness of the potentially serious nature of the </w:t>
      </w:r>
      <w:r w:rsidRPr="005B3AA4">
        <w:rPr>
          <w:sz w:val="22"/>
          <w:lang w:val="en-GB"/>
        </w:rPr>
        <w:lastRenderedPageBreak/>
        <w:t xml:space="preserve">disease </w:t>
      </w:r>
      <w:r>
        <w:rPr>
          <w:sz w:val="22"/>
          <w:lang w:val="en-GB"/>
        </w:rPr>
        <w:t xml:space="preserve">and the lack of transport in </w:t>
      </w:r>
      <w:r w:rsidRPr="005B3AA4">
        <w:rPr>
          <w:sz w:val="22"/>
          <w:lang w:val="en-GB"/>
        </w:rPr>
        <w:t xml:space="preserve">very remote areas. There is a lack of trained human resources for </w:t>
      </w:r>
      <w:r w:rsidRPr="00302FD4">
        <w:rPr>
          <w:sz w:val="22"/>
          <w:lang w:val="en-GB"/>
        </w:rPr>
        <w:t xml:space="preserve">treating leishmaniasis in </w:t>
      </w:r>
      <w:smartTag w:uri="urn:schemas-microsoft-com:office:smarttags" w:element="place">
        <w:smartTag w:uri="urn:schemas-microsoft-com:office:smarttags" w:element="country-region">
          <w:r w:rsidRPr="00302FD4">
            <w:rPr>
              <w:sz w:val="22"/>
              <w:lang w:val="en-GB"/>
            </w:rPr>
            <w:t>Bolivia</w:t>
          </w:r>
        </w:smartTag>
      </w:smartTag>
      <w:r w:rsidRPr="00302FD4">
        <w:rPr>
          <w:sz w:val="22"/>
          <w:lang w:val="en-GB"/>
        </w:rPr>
        <w:t xml:space="preserve">. </w:t>
      </w:r>
    </w:p>
    <w:p w:rsidR="001B4B5D" w:rsidRDefault="001B4B5D" w:rsidP="001B4B5D">
      <w:pPr>
        <w:pStyle w:val="NormalWeb"/>
        <w:jc w:val="both"/>
        <w:rPr>
          <w:rFonts w:ascii="Arial" w:hAnsi="Arial" w:cs="Arial"/>
          <w:sz w:val="22"/>
          <w:szCs w:val="22"/>
        </w:rPr>
      </w:pPr>
      <w:r w:rsidRPr="00302FD4">
        <w:rPr>
          <w:rFonts w:ascii="Arial" w:hAnsi="Arial" w:cs="Arial"/>
          <w:sz w:val="22"/>
          <w:szCs w:val="22"/>
        </w:rPr>
        <w:t>With help of the French government and USAID, the Ministry of Health was able to provide approximately sufficient antimonials and amphotericin B for the treatment of all reported patients in 2007 and 2008.</w:t>
      </w:r>
    </w:p>
    <w:p w:rsidR="001B4B5D" w:rsidRPr="00290FC5" w:rsidRDefault="001B4B5D" w:rsidP="001B4B5D">
      <w:pPr>
        <w:ind w:left="0" w:firstLine="0"/>
        <w:rPr>
          <w:sz w:val="22"/>
          <w:lang w:val="en-GB"/>
        </w:rPr>
      </w:pPr>
      <w:r w:rsidRPr="00290FC5">
        <w:rPr>
          <w:b/>
          <w:bCs/>
          <w:sz w:val="22"/>
          <w:lang w:val="en-GB"/>
        </w:rPr>
        <w:t>ACCESS TO DRUGS</w:t>
      </w:r>
    </w:p>
    <w:p w:rsidR="001B4B5D" w:rsidRPr="000979EE" w:rsidRDefault="001B4B5D" w:rsidP="001B4B5D">
      <w:pPr>
        <w:pStyle w:val="NormalWeb"/>
        <w:jc w:val="both"/>
        <w:rPr>
          <w:rFonts w:ascii="Arial" w:hAnsi="Arial" w:cs="Arial"/>
          <w:sz w:val="22"/>
          <w:szCs w:val="22"/>
        </w:rPr>
      </w:pPr>
      <w:r w:rsidRPr="008A78C6">
        <w:rPr>
          <w:rFonts w:ascii="Arial" w:hAnsi="Arial" w:cs="Arial"/>
          <w:sz w:val="22"/>
          <w:szCs w:val="22"/>
        </w:rPr>
        <w:t>Meglumine antimoniate is included in the list for VL and (M</w:t>
      </w:r>
      <w:proofErr w:type="gramStart"/>
      <w:r w:rsidRPr="008A78C6">
        <w:rPr>
          <w:rFonts w:ascii="Arial" w:hAnsi="Arial" w:cs="Arial"/>
          <w:sz w:val="22"/>
          <w:szCs w:val="22"/>
        </w:rPr>
        <w:t>)CL</w:t>
      </w:r>
      <w:proofErr w:type="gramEnd"/>
      <w:r w:rsidRPr="008A78C6">
        <w:rPr>
          <w:rFonts w:ascii="Arial" w:hAnsi="Arial" w:cs="Arial"/>
          <w:sz w:val="22"/>
          <w:szCs w:val="22"/>
        </w:rPr>
        <w:t>, and conventional amphote</w:t>
      </w:r>
      <w:r>
        <w:rPr>
          <w:rFonts w:ascii="Arial" w:hAnsi="Arial" w:cs="Arial"/>
          <w:sz w:val="22"/>
          <w:szCs w:val="22"/>
        </w:rPr>
        <w:t>ricin B for (M)CL. Glucantime (</w:t>
      </w:r>
      <w:proofErr w:type="spellStart"/>
      <w:r>
        <w:rPr>
          <w:rFonts w:ascii="Arial" w:hAnsi="Arial" w:cs="Arial"/>
          <w:sz w:val="22"/>
          <w:szCs w:val="22"/>
        </w:rPr>
        <w:t>Sanofi</w:t>
      </w:r>
      <w:proofErr w:type="spellEnd"/>
      <w:r w:rsidRPr="008A78C6">
        <w:rPr>
          <w:rFonts w:ascii="Arial" w:hAnsi="Arial" w:cs="Arial"/>
          <w:sz w:val="22"/>
          <w:szCs w:val="22"/>
        </w:rPr>
        <w:t xml:space="preserve">) </w:t>
      </w:r>
      <w:r>
        <w:rPr>
          <w:rFonts w:ascii="Arial" w:hAnsi="Arial" w:cs="Arial"/>
          <w:sz w:val="22"/>
          <w:szCs w:val="22"/>
        </w:rPr>
        <w:t>and miltefosine are</w:t>
      </w:r>
      <w:r w:rsidRPr="008A78C6">
        <w:rPr>
          <w:rFonts w:ascii="Arial" w:hAnsi="Arial" w:cs="Arial"/>
          <w:sz w:val="22"/>
          <w:szCs w:val="22"/>
        </w:rPr>
        <w:t xml:space="preserve"> registered in Bolivia. Drugs for leishmaniasis are not available in private pharmacies or drug markets</w:t>
      </w:r>
      <w:r>
        <w:rPr>
          <w:rFonts w:ascii="Arial" w:hAnsi="Arial" w:cs="Arial"/>
          <w:sz w:val="22"/>
          <w:szCs w:val="22"/>
        </w:rPr>
        <w:t>.</w:t>
      </w:r>
      <w:r w:rsidRPr="00290FC5">
        <w:rPr>
          <w:sz w:val="22"/>
        </w:rPr>
        <w:t xml:space="preserve"> </w:t>
      </w:r>
    </w:p>
    <w:p w:rsidR="001B4B5D" w:rsidRPr="00290FC5" w:rsidRDefault="001B4B5D" w:rsidP="001B4B5D">
      <w:pPr>
        <w:ind w:left="0" w:firstLine="0"/>
        <w:rPr>
          <w:sz w:val="22"/>
          <w:lang w:val="en-US"/>
        </w:rPr>
      </w:pPr>
    </w:p>
    <w:p w:rsidR="001B4B5D" w:rsidRPr="00290FC5" w:rsidRDefault="001B4B5D" w:rsidP="001B4B5D">
      <w:pPr>
        <w:spacing w:line="360" w:lineRule="auto"/>
        <w:ind w:left="0" w:firstLine="0"/>
        <w:rPr>
          <w:b/>
          <w:sz w:val="22"/>
          <w:u w:val="single"/>
          <w:lang w:val="en-US"/>
        </w:rPr>
      </w:pPr>
      <w:r w:rsidRPr="00290FC5">
        <w:rPr>
          <w:b/>
          <w:sz w:val="22"/>
          <w:lang w:val="en-US"/>
        </w:rPr>
        <w:t>SOURCES OF INFORMATION</w:t>
      </w:r>
    </w:p>
    <w:p w:rsidR="001B4B5D" w:rsidRPr="00302FD4" w:rsidRDefault="001B4B5D" w:rsidP="001B4B5D">
      <w:pPr>
        <w:numPr>
          <w:ilvl w:val="0"/>
          <w:numId w:val="5"/>
        </w:numPr>
        <w:rPr>
          <w:sz w:val="22"/>
          <w:lang w:val="es-ES"/>
        </w:rPr>
      </w:pPr>
      <w:r w:rsidRPr="00302FD4">
        <w:rPr>
          <w:sz w:val="22"/>
          <w:lang w:val="it-IT"/>
        </w:rPr>
        <w:t xml:space="preserve">Dr. Sergio Mollinedo. </w:t>
      </w:r>
      <w:r w:rsidRPr="00302FD4">
        <w:rPr>
          <w:sz w:val="22"/>
          <w:lang w:val="en-GB"/>
        </w:rPr>
        <w:t xml:space="preserve">Leishmaniasis National Program, Ministry of Health. </w:t>
      </w:r>
      <w:r w:rsidRPr="00C16214">
        <w:rPr>
          <w:bCs/>
          <w:i/>
          <w:iCs/>
          <w:color w:val="000000"/>
          <w:sz w:val="22"/>
          <w:lang w:val="es-ES"/>
        </w:rPr>
        <w:t>Leishmaniasis en la Región de</w:t>
      </w:r>
      <w:r>
        <w:rPr>
          <w:bCs/>
          <w:i/>
          <w:iCs/>
          <w:color w:val="000000"/>
          <w:sz w:val="22"/>
          <w:lang w:val="es-ES"/>
        </w:rPr>
        <w:t xml:space="preserve"> las</w:t>
      </w:r>
      <w:r w:rsidRPr="00C16214">
        <w:rPr>
          <w:bCs/>
          <w:i/>
          <w:iCs/>
          <w:color w:val="000000"/>
          <w:sz w:val="22"/>
          <w:lang w:val="es-ES"/>
        </w:rPr>
        <w:t xml:space="preserve"> América</w:t>
      </w:r>
      <w:r>
        <w:rPr>
          <w:bCs/>
          <w:i/>
          <w:iCs/>
          <w:color w:val="000000"/>
          <w:sz w:val="22"/>
          <w:lang w:val="es-ES"/>
        </w:rPr>
        <w:t>s</w:t>
      </w:r>
      <w:r w:rsidRPr="00C16214">
        <w:rPr>
          <w:bCs/>
          <w:i/>
          <w:iCs/>
          <w:color w:val="000000"/>
          <w:sz w:val="22"/>
          <w:lang w:val="es-ES"/>
        </w:rPr>
        <w:t xml:space="preserve">. </w:t>
      </w:r>
      <w:r w:rsidRPr="00697466">
        <w:rPr>
          <w:bCs/>
          <w:i/>
          <w:iCs/>
          <w:sz w:val="22"/>
          <w:lang w:val="es-ES"/>
        </w:rPr>
        <w:t>Reuni</w:t>
      </w:r>
      <w:r w:rsidRPr="00697466">
        <w:rPr>
          <w:bCs/>
          <w:i/>
          <w:iCs/>
          <w:color w:val="000000"/>
          <w:sz w:val="22"/>
          <w:lang w:val="es-ES"/>
        </w:rPr>
        <w:t>ó</w:t>
      </w:r>
      <w:r w:rsidRPr="00697466">
        <w:rPr>
          <w:bCs/>
          <w:i/>
          <w:iCs/>
          <w:sz w:val="22"/>
          <w:lang w:val="es-ES"/>
        </w:rPr>
        <w:t>n de coordinadores de Programa Nacional de Leishmaniasis.</w:t>
      </w:r>
      <w:r>
        <w:rPr>
          <w:bCs/>
          <w:i/>
          <w:iCs/>
          <w:sz w:val="22"/>
          <w:lang w:val="es-ES"/>
        </w:rPr>
        <w:t xml:space="preserve"> OPS/OMS.</w:t>
      </w:r>
      <w:r w:rsidRPr="00697466">
        <w:rPr>
          <w:bCs/>
          <w:i/>
          <w:iCs/>
          <w:sz w:val="22"/>
          <w:lang w:val="es-ES"/>
        </w:rPr>
        <w:t xml:space="preserve"> Medell</w:t>
      </w:r>
      <w:r w:rsidRPr="00697466">
        <w:rPr>
          <w:bCs/>
          <w:i/>
          <w:iCs/>
          <w:color w:val="000000"/>
          <w:sz w:val="22"/>
          <w:lang w:val="es-ES"/>
        </w:rPr>
        <w:t>í</w:t>
      </w:r>
      <w:r w:rsidRPr="00697466">
        <w:rPr>
          <w:bCs/>
          <w:i/>
          <w:iCs/>
          <w:sz w:val="22"/>
          <w:lang w:val="es-ES"/>
        </w:rPr>
        <w:t>n, Colombia</w:t>
      </w:r>
      <w:r>
        <w:rPr>
          <w:bCs/>
          <w:i/>
          <w:iCs/>
          <w:sz w:val="22"/>
          <w:lang w:val="es-ES"/>
        </w:rPr>
        <w:t>.</w:t>
      </w:r>
      <w:r w:rsidRPr="00697466">
        <w:rPr>
          <w:bCs/>
          <w:i/>
          <w:iCs/>
          <w:sz w:val="22"/>
          <w:lang w:val="es-ES"/>
        </w:rPr>
        <w:t xml:space="preserve"> 4-6 junio 2008</w:t>
      </w:r>
      <w:r>
        <w:rPr>
          <w:bCs/>
          <w:i/>
          <w:iCs/>
          <w:sz w:val="22"/>
          <w:lang w:val="es-ES"/>
        </w:rPr>
        <w:t>.</w:t>
      </w:r>
    </w:p>
    <w:p w:rsidR="001B4B5D" w:rsidRPr="00302FD4" w:rsidRDefault="001B4B5D" w:rsidP="001B4B5D">
      <w:pPr>
        <w:ind w:left="0" w:firstLine="0"/>
        <w:rPr>
          <w:color w:val="000000"/>
          <w:sz w:val="22"/>
          <w:lang w:val="es-ES"/>
        </w:rPr>
      </w:pPr>
    </w:p>
    <w:p w:rsidR="001B4B5D" w:rsidRDefault="001B4B5D" w:rsidP="001B4B5D">
      <w:pPr>
        <w:ind w:left="0" w:firstLine="0"/>
        <w:rPr>
          <w:color w:val="000000"/>
          <w:sz w:val="22"/>
          <w:lang w:val="it-IT"/>
        </w:rPr>
      </w:pPr>
    </w:p>
    <w:p w:rsidR="001B4B5D" w:rsidRPr="001B4B5D" w:rsidRDefault="001B4B5D" w:rsidP="001B4B5D">
      <w:pPr>
        <w:ind w:left="0" w:firstLine="0"/>
        <w:rPr>
          <w:color w:val="000000"/>
          <w:sz w:val="22"/>
          <w:lang w:val="en-GB"/>
        </w:rPr>
      </w:pPr>
      <w:r w:rsidRPr="001B4B5D">
        <w:rPr>
          <w:color w:val="000000"/>
          <w:sz w:val="22"/>
          <w:lang w:val="it-IT"/>
        </w:rPr>
        <w:t xml:space="preserve">1. </w:t>
      </w:r>
      <w:r w:rsidRPr="001B4B5D">
        <w:rPr>
          <w:color w:val="000000"/>
          <w:sz w:val="22"/>
        </w:rPr>
        <w:fldChar w:fldCharType="begin"/>
      </w:r>
      <w:r w:rsidRPr="001B4B5D">
        <w:rPr>
          <w:color w:val="000000"/>
          <w:sz w:val="22"/>
          <w:lang w:val="it-IT"/>
        </w:rPr>
        <w:instrText>HYPERLINK "http://www.ncbi.nlm.nih.gov/pubmed?term=%22Garc%C3%ADa%20AL%22%5BAuthor%5D"</w:instrText>
      </w:r>
      <w:r w:rsidRPr="001B4B5D">
        <w:rPr>
          <w:color w:val="000000"/>
          <w:sz w:val="22"/>
        </w:rPr>
        <w:fldChar w:fldCharType="separate"/>
      </w:r>
      <w:r w:rsidRPr="001B4B5D">
        <w:rPr>
          <w:rStyle w:val="Hyperlink"/>
          <w:color w:val="000000"/>
          <w:sz w:val="22"/>
          <w:u w:val="none"/>
          <w:lang w:val="it-IT"/>
        </w:rPr>
        <w:t>García AL</w:t>
      </w:r>
      <w:r w:rsidRPr="001B4B5D">
        <w:rPr>
          <w:color w:val="000000"/>
          <w:sz w:val="22"/>
        </w:rPr>
        <w:fldChar w:fldCharType="end"/>
      </w:r>
      <w:r w:rsidRPr="001B4B5D">
        <w:rPr>
          <w:color w:val="000000"/>
          <w:sz w:val="22"/>
          <w:lang w:val="it-IT"/>
        </w:rPr>
        <w:t xml:space="preserve">, </w:t>
      </w:r>
      <w:hyperlink r:id="rId10" w:history="1">
        <w:r w:rsidRPr="001B4B5D">
          <w:rPr>
            <w:rStyle w:val="Hyperlink"/>
            <w:color w:val="000000"/>
            <w:sz w:val="22"/>
            <w:u w:val="none"/>
            <w:lang w:val="pt-BR"/>
          </w:rPr>
          <w:t>Parrado R</w:t>
        </w:r>
      </w:hyperlink>
      <w:r w:rsidRPr="001B4B5D">
        <w:rPr>
          <w:color w:val="000000"/>
          <w:sz w:val="22"/>
          <w:lang w:val="pt-BR"/>
        </w:rPr>
        <w:t xml:space="preserve">, </w:t>
      </w:r>
      <w:hyperlink r:id="rId11" w:history="1">
        <w:r w:rsidRPr="001B4B5D">
          <w:rPr>
            <w:rStyle w:val="Hyperlink"/>
            <w:color w:val="000000"/>
            <w:sz w:val="22"/>
            <w:u w:val="none"/>
            <w:lang w:val="pt-BR"/>
          </w:rPr>
          <w:t>Rojas E</w:t>
        </w:r>
      </w:hyperlink>
      <w:r w:rsidRPr="001B4B5D">
        <w:rPr>
          <w:color w:val="000000"/>
          <w:sz w:val="22"/>
          <w:lang w:val="pt-BR"/>
        </w:rPr>
        <w:t xml:space="preserve">, </w:t>
      </w:r>
      <w:hyperlink r:id="rId12" w:history="1">
        <w:r w:rsidRPr="001B4B5D">
          <w:rPr>
            <w:rStyle w:val="Hyperlink"/>
            <w:color w:val="000000"/>
            <w:sz w:val="22"/>
            <w:u w:val="none"/>
            <w:lang w:val="pt-BR"/>
          </w:rPr>
          <w:t>Delgado R</w:t>
        </w:r>
      </w:hyperlink>
      <w:r w:rsidRPr="001B4B5D">
        <w:rPr>
          <w:color w:val="000000"/>
          <w:sz w:val="22"/>
          <w:lang w:val="pt-BR"/>
        </w:rPr>
        <w:t xml:space="preserve">, </w:t>
      </w:r>
      <w:hyperlink r:id="rId13" w:history="1">
        <w:r w:rsidRPr="001B4B5D">
          <w:rPr>
            <w:rStyle w:val="Hyperlink"/>
            <w:color w:val="000000"/>
            <w:sz w:val="22"/>
            <w:u w:val="none"/>
            <w:lang w:val="pt-BR"/>
          </w:rPr>
          <w:t>Dujardin JC</w:t>
        </w:r>
      </w:hyperlink>
      <w:r w:rsidRPr="001B4B5D">
        <w:rPr>
          <w:color w:val="000000"/>
          <w:sz w:val="22"/>
          <w:lang w:val="pt-BR"/>
        </w:rPr>
        <w:t xml:space="preserve"> </w:t>
      </w:r>
      <w:hyperlink r:id="rId14" w:history="1">
        <w:r w:rsidRPr="001B4B5D">
          <w:rPr>
            <w:rStyle w:val="Hyperlink"/>
            <w:color w:val="000000"/>
            <w:sz w:val="22"/>
            <w:u w:val="none"/>
            <w:lang w:val="pt-BR"/>
          </w:rPr>
          <w:t>et</w:t>
        </w:r>
      </w:hyperlink>
      <w:r w:rsidRPr="001B4B5D">
        <w:rPr>
          <w:color w:val="000000"/>
          <w:sz w:val="22"/>
        </w:rPr>
        <w:t xml:space="preserve"> al (2009)</w:t>
      </w:r>
      <w:r w:rsidRPr="001B4B5D">
        <w:rPr>
          <w:color w:val="000000"/>
          <w:sz w:val="22"/>
          <w:lang w:val="pt-BR"/>
        </w:rPr>
        <w:t xml:space="preserve">. </w:t>
      </w:r>
      <w:r w:rsidRPr="001B4B5D">
        <w:rPr>
          <w:color w:val="000000"/>
          <w:sz w:val="22"/>
          <w:lang w:val="en-GB"/>
        </w:rPr>
        <w:t xml:space="preserve">Leishmaniases in </w:t>
      </w:r>
      <w:smartTag w:uri="urn:schemas-microsoft-com:office:smarttags" w:element="place">
        <w:smartTag w:uri="urn:schemas-microsoft-com:office:smarttags" w:element="country-region">
          <w:r w:rsidRPr="001B4B5D">
            <w:rPr>
              <w:color w:val="000000"/>
              <w:sz w:val="22"/>
              <w:lang w:val="en-GB"/>
            </w:rPr>
            <w:t>Bolivia</w:t>
          </w:r>
        </w:smartTag>
      </w:smartTag>
      <w:r w:rsidRPr="001B4B5D">
        <w:rPr>
          <w:color w:val="000000"/>
          <w:sz w:val="22"/>
          <w:lang w:val="en-GB"/>
        </w:rPr>
        <w:t xml:space="preserve">: comprehensive review and current status. </w:t>
      </w:r>
      <w:hyperlink r:id="rId15" w:tooltip="The American journal of tropical medicine and &#10;hygiene." w:history="1">
        <w:r w:rsidRPr="001B4B5D">
          <w:rPr>
            <w:rStyle w:val="Hyperlink"/>
            <w:color w:val="000000"/>
            <w:sz w:val="22"/>
            <w:u w:val="none"/>
            <w:lang w:val="en-GB"/>
          </w:rPr>
          <w:t xml:space="preserve">Am J </w:t>
        </w:r>
        <w:proofErr w:type="spellStart"/>
        <w:r w:rsidRPr="001B4B5D">
          <w:rPr>
            <w:rStyle w:val="Hyperlink"/>
            <w:color w:val="000000"/>
            <w:sz w:val="22"/>
            <w:u w:val="none"/>
            <w:lang w:val="en-GB"/>
          </w:rPr>
          <w:t>Trop</w:t>
        </w:r>
        <w:proofErr w:type="spellEnd"/>
        <w:r w:rsidRPr="001B4B5D">
          <w:rPr>
            <w:rStyle w:val="Hyperlink"/>
            <w:color w:val="000000"/>
            <w:sz w:val="22"/>
            <w:u w:val="none"/>
            <w:lang w:val="en-GB"/>
          </w:rPr>
          <w:t xml:space="preserve"> Med </w:t>
        </w:r>
        <w:proofErr w:type="gramStart"/>
        <w:r w:rsidRPr="001B4B5D">
          <w:rPr>
            <w:rStyle w:val="Hyperlink"/>
            <w:color w:val="000000"/>
            <w:sz w:val="22"/>
            <w:u w:val="none"/>
            <w:lang w:val="en-GB"/>
          </w:rPr>
          <w:t>Hyg.</w:t>
        </w:r>
        <w:proofErr w:type="gramEnd"/>
      </w:hyperlink>
      <w:r w:rsidRPr="001B4B5D">
        <w:rPr>
          <w:color w:val="000000"/>
          <w:sz w:val="22"/>
          <w:lang w:val="en-GB"/>
        </w:rPr>
        <w:t>80(5):704-11.</w:t>
      </w:r>
    </w:p>
    <w:p w:rsidR="001B4B5D" w:rsidRPr="001B4B5D" w:rsidRDefault="001B4B5D" w:rsidP="001B4B5D">
      <w:pPr>
        <w:ind w:left="0" w:firstLine="0"/>
        <w:rPr>
          <w:color w:val="000000"/>
          <w:sz w:val="22"/>
          <w:lang w:val="en-GB"/>
        </w:rPr>
      </w:pPr>
    </w:p>
    <w:p w:rsidR="001B4B5D" w:rsidRPr="001B4B5D" w:rsidRDefault="001B4B5D" w:rsidP="001B4B5D">
      <w:pPr>
        <w:ind w:left="0" w:firstLine="0"/>
        <w:rPr>
          <w:color w:val="000000"/>
          <w:sz w:val="22"/>
          <w:lang w:val="en-US"/>
        </w:rPr>
      </w:pPr>
      <w:r w:rsidRPr="001B4B5D">
        <w:rPr>
          <w:color w:val="000000"/>
          <w:sz w:val="22"/>
          <w:lang w:val="en-US"/>
        </w:rPr>
        <w:t xml:space="preserve">2. David C, </w:t>
      </w:r>
      <w:proofErr w:type="spellStart"/>
      <w:r w:rsidRPr="001B4B5D">
        <w:rPr>
          <w:color w:val="000000"/>
          <w:sz w:val="22"/>
          <w:lang w:val="en-US"/>
        </w:rPr>
        <w:t>Dimier</w:t>
      </w:r>
      <w:proofErr w:type="spellEnd"/>
      <w:r w:rsidRPr="001B4B5D">
        <w:rPr>
          <w:color w:val="000000"/>
          <w:sz w:val="22"/>
          <w:lang w:val="en-US"/>
        </w:rPr>
        <w:t xml:space="preserve">-David L, Vargas F, Torrez M, </w:t>
      </w:r>
      <w:proofErr w:type="spellStart"/>
      <w:r w:rsidRPr="001B4B5D">
        <w:rPr>
          <w:color w:val="000000"/>
          <w:sz w:val="22"/>
          <w:lang w:val="en-US"/>
        </w:rPr>
        <w:t>Dedet</w:t>
      </w:r>
      <w:proofErr w:type="spellEnd"/>
      <w:r w:rsidRPr="001B4B5D">
        <w:rPr>
          <w:color w:val="000000"/>
          <w:sz w:val="22"/>
          <w:lang w:val="en-US"/>
        </w:rPr>
        <w:t xml:space="preserve"> JP (1993). Fifteen years of cutaneous and mucocutaneous leishmaniasis in </w:t>
      </w:r>
      <w:smartTag w:uri="urn:schemas-microsoft-com:office:smarttags" w:element="place">
        <w:smartTag w:uri="urn:schemas-microsoft-com:office:smarttags" w:element="country-region">
          <w:r w:rsidRPr="001B4B5D">
            <w:rPr>
              <w:color w:val="000000"/>
              <w:sz w:val="22"/>
              <w:lang w:val="en-US"/>
            </w:rPr>
            <w:t>Bolivia</w:t>
          </w:r>
        </w:smartTag>
      </w:smartTag>
      <w:r w:rsidRPr="001B4B5D">
        <w:rPr>
          <w:color w:val="000000"/>
          <w:sz w:val="22"/>
          <w:lang w:val="en-US"/>
        </w:rPr>
        <w:t xml:space="preserve">: a retrospective study. Trans R Soc </w:t>
      </w:r>
      <w:proofErr w:type="spellStart"/>
      <w:r w:rsidRPr="001B4B5D">
        <w:rPr>
          <w:color w:val="000000"/>
          <w:sz w:val="22"/>
          <w:lang w:val="en-US"/>
        </w:rPr>
        <w:t>Trop</w:t>
      </w:r>
      <w:proofErr w:type="spellEnd"/>
      <w:r w:rsidRPr="001B4B5D">
        <w:rPr>
          <w:color w:val="000000"/>
          <w:sz w:val="22"/>
          <w:lang w:val="en-US"/>
        </w:rPr>
        <w:t xml:space="preserve"> Med </w:t>
      </w:r>
      <w:proofErr w:type="spellStart"/>
      <w:r w:rsidRPr="001B4B5D">
        <w:rPr>
          <w:color w:val="000000"/>
          <w:sz w:val="22"/>
          <w:lang w:val="en-US"/>
        </w:rPr>
        <w:t>Hyg</w:t>
      </w:r>
      <w:proofErr w:type="spellEnd"/>
      <w:r w:rsidRPr="001B4B5D">
        <w:rPr>
          <w:color w:val="000000"/>
          <w:sz w:val="22"/>
          <w:lang w:val="en-US"/>
        </w:rPr>
        <w:t xml:space="preserve"> 87(1):7-9.</w:t>
      </w:r>
    </w:p>
    <w:p w:rsidR="001B4B5D" w:rsidRPr="001B4B5D" w:rsidRDefault="001B4B5D" w:rsidP="001B4B5D">
      <w:pPr>
        <w:ind w:left="0" w:firstLine="0"/>
        <w:rPr>
          <w:color w:val="000000"/>
          <w:sz w:val="22"/>
          <w:lang w:val="en-GB"/>
        </w:rPr>
      </w:pPr>
    </w:p>
    <w:p w:rsidR="001B4B5D" w:rsidRPr="001B4B5D" w:rsidRDefault="001B4B5D" w:rsidP="001B4B5D">
      <w:pPr>
        <w:ind w:left="0" w:firstLine="0"/>
        <w:rPr>
          <w:color w:val="000000"/>
          <w:sz w:val="22"/>
          <w:lang w:val="en-US"/>
        </w:rPr>
      </w:pPr>
      <w:r w:rsidRPr="001B4B5D">
        <w:rPr>
          <w:iCs/>
          <w:color w:val="000000"/>
          <w:sz w:val="22"/>
          <w:lang w:val="en-US"/>
        </w:rPr>
        <w:t xml:space="preserve">3. </w:t>
      </w:r>
      <w:proofErr w:type="spellStart"/>
      <w:r w:rsidRPr="001B4B5D">
        <w:rPr>
          <w:color w:val="000000"/>
          <w:sz w:val="22"/>
          <w:lang w:val="en-US"/>
        </w:rPr>
        <w:t>Alcais</w:t>
      </w:r>
      <w:proofErr w:type="spellEnd"/>
      <w:r w:rsidRPr="001B4B5D">
        <w:rPr>
          <w:color w:val="000000"/>
          <w:sz w:val="22"/>
          <w:lang w:val="en-US"/>
        </w:rPr>
        <w:t xml:space="preserve"> A, Abel L, David C, Torrez ME, </w:t>
      </w:r>
      <w:proofErr w:type="spellStart"/>
      <w:r w:rsidRPr="001B4B5D">
        <w:rPr>
          <w:color w:val="000000"/>
          <w:sz w:val="22"/>
          <w:lang w:val="en-US"/>
        </w:rPr>
        <w:t>Flandre</w:t>
      </w:r>
      <w:proofErr w:type="spellEnd"/>
      <w:r w:rsidRPr="001B4B5D">
        <w:rPr>
          <w:color w:val="000000"/>
          <w:sz w:val="22"/>
          <w:lang w:val="en-US"/>
        </w:rPr>
        <w:t xml:space="preserve"> P et al (1997). </w:t>
      </w:r>
      <w:proofErr w:type="gramStart"/>
      <w:r w:rsidRPr="001B4B5D">
        <w:rPr>
          <w:color w:val="000000"/>
          <w:sz w:val="22"/>
          <w:lang w:val="en-US"/>
        </w:rPr>
        <w:t xml:space="preserve">Risk factors for onset of cutaneous and mucocutaneous leishmaniasis in </w:t>
      </w:r>
      <w:smartTag w:uri="urn:schemas-microsoft-com:office:smarttags" w:element="place">
        <w:smartTag w:uri="urn:schemas-microsoft-com:office:smarttags" w:element="country-region">
          <w:r w:rsidRPr="001B4B5D">
            <w:rPr>
              <w:color w:val="000000"/>
              <w:sz w:val="22"/>
              <w:lang w:val="en-US"/>
            </w:rPr>
            <w:t>Bolivia</w:t>
          </w:r>
        </w:smartTag>
      </w:smartTag>
      <w:r w:rsidRPr="001B4B5D">
        <w:rPr>
          <w:color w:val="000000"/>
          <w:sz w:val="22"/>
          <w:lang w:val="en-US"/>
        </w:rPr>
        <w:t>.</w:t>
      </w:r>
      <w:proofErr w:type="gramEnd"/>
      <w:r w:rsidRPr="001B4B5D">
        <w:rPr>
          <w:color w:val="000000"/>
          <w:sz w:val="22"/>
          <w:lang w:val="en-US"/>
        </w:rPr>
        <w:t xml:space="preserve"> Am J </w:t>
      </w:r>
      <w:proofErr w:type="spellStart"/>
      <w:r w:rsidRPr="001B4B5D">
        <w:rPr>
          <w:color w:val="000000"/>
          <w:sz w:val="22"/>
          <w:lang w:val="en-US"/>
        </w:rPr>
        <w:t>Trop</w:t>
      </w:r>
      <w:proofErr w:type="spellEnd"/>
      <w:r w:rsidRPr="001B4B5D">
        <w:rPr>
          <w:color w:val="000000"/>
          <w:sz w:val="22"/>
          <w:lang w:val="en-US"/>
        </w:rPr>
        <w:t xml:space="preserve"> Med </w:t>
      </w:r>
      <w:proofErr w:type="spellStart"/>
      <w:proofErr w:type="gramStart"/>
      <w:r w:rsidRPr="001B4B5D">
        <w:rPr>
          <w:color w:val="000000"/>
          <w:sz w:val="22"/>
          <w:lang w:val="en-US"/>
        </w:rPr>
        <w:t>Hyg</w:t>
      </w:r>
      <w:proofErr w:type="spellEnd"/>
      <w:r w:rsidRPr="001B4B5D">
        <w:rPr>
          <w:color w:val="000000"/>
          <w:sz w:val="22"/>
          <w:lang w:val="en-US"/>
        </w:rPr>
        <w:t>.</w:t>
      </w:r>
      <w:proofErr w:type="gramEnd"/>
      <w:r w:rsidRPr="001B4B5D">
        <w:rPr>
          <w:color w:val="000000"/>
          <w:sz w:val="22"/>
          <w:lang w:val="en-US"/>
        </w:rPr>
        <w:t xml:space="preserve"> 57(1):79-84.</w:t>
      </w:r>
    </w:p>
    <w:p w:rsidR="001B4B5D" w:rsidRPr="001B4B5D" w:rsidRDefault="001B4B5D" w:rsidP="001B4B5D">
      <w:pPr>
        <w:ind w:left="0" w:firstLine="0"/>
        <w:rPr>
          <w:color w:val="000000"/>
          <w:sz w:val="22"/>
          <w:lang w:val="en-US"/>
        </w:rPr>
      </w:pPr>
    </w:p>
    <w:p w:rsidR="001B4B5D" w:rsidRPr="001B4B5D" w:rsidRDefault="001B4B5D" w:rsidP="001B4B5D">
      <w:pPr>
        <w:ind w:left="0" w:firstLine="0"/>
        <w:rPr>
          <w:color w:val="000000"/>
          <w:sz w:val="22"/>
          <w:lang w:val="pt-BR"/>
        </w:rPr>
      </w:pPr>
      <w:r w:rsidRPr="001B4B5D">
        <w:rPr>
          <w:color w:val="000000"/>
          <w:sz w:val="22"/>
          <w:lang w:val="en-US"/>
        </w:rPr>
        <w:t xml:space="preserve">4. Le Pont F, </w:t>
      </w:r>
      <w:proofErr w:type="spellStart"/>
      <w:r w:rsidRPr="001B4B5D">
        <w:rPr>
          <w:color w:val="000000"/>
          <w:sz w:val="22"/>
          <w:lang w:val="en-US"/>
        </w:rPr>
        <w:t>Mouchet</w:t>
      </w:r>
      <w:proofErr w:type="spellEnd"/>
      <w:r w:rsidRPr="001B4B5D">
        <w:rPr>
          <w:color w:val="000000"/>
          <w:sz w:val="22"/>
          <w:lang w:val="en-US"/>
        </w:rPr>
        <w:t xml:space="preserve"> J, Desjeux P, Torres </w:t>
      </w:r>
      <w:proofErr w:type="spellStart"/>
      <w:r w:rsidRPr="001B4B5D">
        <w:rPr>
          <w:color w:val="000000"/>
          <w:sz w:val="22"/>
          <w:lang w:val="en-US"/>
        </w:rPr>
        <w:t>Espejo</w:t>
      </w:r>
      <w:proofErr w:type="spellEnd"/>
      <w:r w:rsidRPr="001B4B5D">
        <w:rPr>
          <w:color w:val="000000"/>
          <w:sz w:val="22"/>
          <w:lang w:val="en-US"/>
        </w:rPr>
        <w:t xml:space="preserve"> JM, Richard A (1989). </w:t>
      </w:r>
      <w:proofErr w:type="gramStart"/>
      <w:r w:rsidRPr="001B4B5D">
        <w:rPr>
          <w:color w:val="000000"/>
          <w:sz w:val="22"/>
          <w:lang w:val="en-US"/>
        </w:rPr>
        <w:t>Epidemiology of cutaneous leishmaniasis in Bolivia.</w:t>
      </w:r>
      <w:proofErr w:type="gramEnd"/>
      <w:r w:rsidRPr="001B4B5D">
        <w:rPr>
          <w:color w:val="000000"/>
          <w:sz w:val="22"/>
          <w:lang w:val="en-US"/>
        </w:rPr>
        <w:t xml:space="preserve"> </w:t>
      </w:r>
      <w:r w:rsidRPr="001B4B5D">
        <w:rPr>
          <w:color w:val="000000"/>
          <w:sz w:val="22"/>
          <w:lang w:val="pt-BR"/>
        </w:rPr>
        <w:t>2. Transmission patterns. Ann Soc Belg Med Trop 69(4):307-12.</w:t>
      </w:r>
    </w:p>
    <w:p w:rsidR="001B4B5D" w:rsidRPr="001B4B5D" w:rsidRDefault="001B4B5D" w:rsidP="001B4B5D">
      <w:pPr>
        <w:ind w:left="0" w:firstLine="0"/>
        <w:rPr>
          <w:color w:val="000000"/>
          <w:sz w:val="22"/>
          <w:lang w:val="pt-BR"/>
        </w:rPr>
      </w:pPr>
    </w:p>
    <w:p w:rsidR="001B4B5D" w:rsidRPr="001B4B5D" w:rsidRDefault="001B4B5D" w:rsidP="001B4B5D">
      <w:pPr>
        <w:shd w:val="clear" w:color="auto" w:fill="FFFFFF"/>
        <w:ind w:left="0" w:firstLine="0"/>
        <w:rPr>
          <w:rFonts w:eastAsia="SimSun"/>
          <w:color w:val="000000"/>
          <w:sz w:val="22"/>
          <w:lang w:val="en-GB" w:eastAsia="zh-CN"/>
        </w:rPr>
      </w:pPr>
      <w:r w:rsidRPr="001B4B5D">
        <w:rPr>
          <w:color w:val="000000"/>
          <w:sz w:val="22"/>
          <w:lang w:val="pt-BR"/>
        </w:rPr>
        <w:t xml:space="preserve">5. Parrado R, Rojas E, Delgado R, Torrico MC, Reithinger R et al (2011). </w:t>
      </w:r>
      <w:proofErr w:type="gramStart"/>
      <w:r w:rsidRPr="001B4B5D">
        <w:rPr>
          <w:color w:val="000000"/>
          <w:sz w:val="22"/>
          <w:lang w:val="en-US"/>
        </w:rPr>
        <w:t xml:space="preserve">Prevalence of Leishmania spp. infection in domestic dogs in </w:t>
      </w:r>
      <w:proofErr w:type="spellStart"/>
      <w:smartTag w:uri="urn:schemas-microsoft-com:office:smarttags" w:element="place">
        <w:smartTag w:uri="urn:schemas-microsoft-com:office:smarttags" w:element="City">
          <w:r w:rsidRPr="001B4B5D">
            <w:rPr>
              <w:color w:val="000000"/>
              <w:sz w:val="22"/>
              <w:lang w:val="en-US"/>
            </w:rPr>
            <w:t>Chapare</w:t>
          </w:r>
        </w:smartTag>
        <w:proofErr w:type="spellEnd"/>
        <w:r w:rsidRPr="001B4B5D">
          <w:rPr>
            <w:color w:val="000000"/>
            <w:sz w:val="22"/>
            <w:lang w:val="en-US"/>
          </w:rPr>
          <w:t xml:space="preserve">, </w:t>
        </w:r>
        <w:smartTag w:uri="urn:schemas-microsoft-com:office:smarttags" w:element="country-region">
          <w:r w:rsidRPr="001B4B5D">
            <w:rPr>
              <w:color w:val="000000"/>
              <w:sz w:val="22"/>
              <w:lang w:val="en-US"/>
            </w:rPr>
            <w:t>Bolivia</w:t>
          </w:r>
        </w:smartTag>
      </w:smartTag>
      <w:r w:rsidRPr="001B4B5D">
        <w:rPr>
          <w:color w:val="000000"/>
          <w:sz w:val="22"/>
          <w:lang w:val="en-US"/>
        </w:rPr>
        <w:t>.</w:t>
      </w:r>
      <w:proofErr w:type="gramEnd"/>
      <w:r w:rsidRPr="001B4B5D">
        <w:rPr>
          <w:color w:val="000000"/>
          <w:sz w:val="22"/>
          <w:lang w:val="en-US"/>
        </w:rPr>
        <w:t xml:space="preserve"> Vet </w:t>
      </w:r>
      <w:proofErr w:type="spellStart"/>
      <w:r w:rsidRPr="001B4B5D">
        <w:rPr>
          <w:color w:val="000000"/>
          <w:sz w:val="22"/>
          <w:lang w:val="en-US"/>
        </w:rPr>
        <w:t>Parasitol</w:t>
      </w:r>
      <w:proofErr w:type="spellEnd"/>
      <w:r w:rsidRPr="001B4B5D">
        <w:rPr>
          <w:rFonts w:eastAsia="SimSun"/>
          <w:color w:val="000000"/>
          <w:sz w:val="22"/>
          <w:lang w:val="en-GB" w:eastAsia="zh-CN"/>
        </w:rPr>
        <w:t xml:space="preserve"> 177(1-2):171-4.</w:t>
      </w:r>
    </w:p>
    <w:p w:rsidR="001B4B5D" w:rsidRPr="001B4B5D" w:rsidRDefault="001B4B5D" w:rsidP="001B4B5D">
      <w:pPr>
        <w:ind w:left="0" w:firstLine="0"/>
        <w:rPr>
          <w:color w:val="000000"/>
          <w:sz w:val="22"/>
          <w:lang w:val="en-US"/>
        </w:rPr>
      </w:pPr>
    </w:p>
    <w:p w:rsidR="001B4B5D" w:rsidRPr="001B4B5D" w:rsidRDefault="001B4B5D" w:rsidP="001B4B5D">
      <w:pPr>
        <w:ind w:left="0" w:firstLine="0"/>
        <w:rPr>
          <w:color w:val="000000"/>
          <w:sz w:val="22"/>
          <w:lang w:val="en-US"/>
        </w:rPr>
      </w:pPr>
      <w:r w:rsidRPr="001B4B5D">
        <w:rPr>
          <w:color w:val="000000"/>
          <w:sz w:val="22"/>
          <w:lang w:val="en-US"/>
        </w:rPr>
        <w:t xml:space="preserve">6. Desjeux P, </w:t>
      </w:r>
      <w:proofErr w:type="spellStart"/>
      <w:r w:rsidRPr="001B4B5D">
        <w:rPr>
          <w:color w:val="000000"/>
          <w:sz w:val="22"/>
          <w:lang w:val="en-US"/>
        </w:rPr>
        <w:t>Aranda</w:t>
      </w:r>
      <w:proofErr w:type="spellEnd"/>
      <w:r w:rsidRPr="001B4B5D">
        <w:rPr>
          <w:color w:val="000000"/>
          <w:sz w:val="22"/>
          <w:lang w:val="en-US"/>
        </w:rPr>
        <w:t xml:space="preserve"> E, </w:t>
      </w:r>
      <w:proofErr w:type="spellStart"/>
      <w:r w:rsidRPr="001B4B5D">
        <w:rPr>
          <w:color w:val="000000"/>
          <w:sz w:val="22"/>
          <w:lang w:val="en-US"/>
        </w:rPr>
        <w:t>Aliaga</w:t>
      </w:r>
      <w:proofErr w:type="spellEnd"/>
      <w:r w:rsidRPr="001B4B5D">
        <w:rPr>
          <w:color w:val="000000"/>
          <w:sz w:val="22"/>
          <w:lang w:val="en-US"/>
        </w:rPr>
        <w:t xml:space="preserve"> O, </w:t>
      </w:r>
      <w:proofErr w:type="spellStart"/>
      <w:r w:rsidRPr="001B4B5D">
        <w:rPr>
          <w:color w:val="000000"/>
          <w:sz w:val="22"/>
          <w:lang w:val="en-US"/>
        </w:rPr>
        <w:t>Mollinedo</w:t>
      </w:r>
      <w:proofErr w:type="spellEnd"/>
      <w:r w:rsidRPr="001B4B5D">
        <w:rPr>
          <w:color w:val="000000"/>
          <w:sz w:val="22"/>
          <w:lang w:val="en-US"/>
        </w:rPr>
        <w:t xml:space="preserve"> S (1983). Human visceral leishmaniasis in Bolivia: first proven </w:t>
      </w:r>
      <w:proofErr w:type="spellStart"/>
      <w:r w:rsidRPr="001B4B5D">
        <w:rPr>
          <w:color w:val="000000"/>
          <w:sz w:val="22"/>
          <w:lang w:val="en-US"/>
        </w:rPr>
        <w:t>autochtonous</w:t>
      </w:r>
      <w:proofErr w:type="spellEnd"/>
      <w:r w:rsidRPr="001B4B5D">
        <w:rPr>
          <w:color w:val="000000"/>
          <w:sz w:val="22"/>
          <w:lang w:val="en-US"/>
        </w:rPr>
        <w:t xml:space="preserve"> case from 'Los </w:t>
      </w:r>
      <w:proofErr w:type="spellStart"/>
      <w:r w:rsidRPr="001B4B5D">
        <w:rPr>
          <w:color w:val="000000"/>
          <w:sz w:val="22"/>
          <w:lang w:val="en-US"/>
        </w:rPr>
        <w:t>Yungas</w:t>
      </w:r>
      <w:proofErr w:type="spellEnd"/>
      <w:r w:rsidRPr="001B4B5D">
        <w:rPr>
          <w:color w:val="000000"/>
          <w:sz w:val="22"/>
          <w:lang w:val="en-US"/>
        </w:rPr>
        <w:t xml:space="preserve">'. </w:t>
      </w:r>
      <w:bookmarkStart w:id="0" w:name="_GoBack"/>
      <w:bookmarkEnd w:id="0"/>
      <w:r w:rsidRPr="001B4B5D">
        <w:rPr>
          <w:color w:val="000000"/>
          <w:sz w:val="22"/>
          <w:lang w:val="en-US"/>
        </w:rPr>
        <w:t xml:space="preserve">Trans R Soc </w:t>
      </w:r>
      <w:proofErr w:type="spellStart"/>
      <w:r w:rsidRPr="001B4B5D">
        <w:rPr>
          <w:color w:val="000000"/>
          <w:sz w:val="22"/>
          <w:lang w:val="en-US"/>
        </w:rPr>
        <w:t>Trop</w:t>
      </w:r>
      <w:proofErr w:type="spellEnd"/>
      <w:r w:rsidRPr="001B4B5D">
        <w:rPr>
          <w:color w:val="000000"/>
          <w:sz w:val="22"/>
          <w:lang w:val="en-US"/>
        </w:rPr>
        <w:t xml:space="preserve"> Med </w:t>
      </w:r>
      <w:proofErr w:type="spellStart"/>
      <w:r w:rsidRPr="001B4B5D">
        <w:rPr>
          <w:color w:val="000000"/>
          <w:sz w:val="22"/>
          <w:lang w:val="en-US"/>
        </w:rPr>
        <w:t>Hyg</w:t>
      </w:r>
      <w:proofErr w:type="spellEnd"/>
      <w:r w:rsidRPr="001B4B5D">
        <w:rPr>
          <w:color w:val="000000"/>
          <w:sz w:val="22"/>
          <w:lang w:val="en-US"/>
        </w:rPr>
        <w:t xml:space="preserve"> 77(6):851-2.</w:t>
      </w:r>
    </w:p>
    <w:p w:rsidR="001B4B5D" w:rsidRPr="001B4B5D" w:rsidRDefault="001B4B5D" w:rsidP="001B4B5D">
      <w:pPr>
        <w:ind w:left="0" w:firstLine="0"/>
        <w:rPr>
          <w:color w:val="000000"/>
          <w:sz w:val="22"/>
          <w:lang w:val="en-US"/>
        </w:rPr>
      </w:pPr>
    </w:p>
    <w:p w:rsidR="001B4B5D" w:rsidRPr="001B4B5D" w:rsidRDefault="001B4B5D" w:rsidP="001B4B5D">
      <w:pPr>
        <w:ind w:left="0" w:firstLine="0"/>
        <w:rPr>
          <w:color w:val="000000"/>
          <w:sz w:val="22"/>
          <w:lang w:val="en-US"/>
        </w:rPr>
      </w:pPr>
      <w:r w:rsidRPr="001B4B5D">
        <w:rPr>
          <w:color w:val="000000"/>
          <w:sz w:val="22"/>
          <w:lang w:val="en-US"/>
        </w:rPr>
        <w:t xml:space="preserve">7. </w:t>
      </w:r>
      <w:proofErr w:type="spellStart"/>
      <w:r w:rsidRPr="001B4B5D">
        <w:rPr>
          <w:color w:val="000000"/>
          <w:sz w:val="22"/>
          <w:lang w:val="en-US"/>
        </w:rPr>
        <w:t>Dimier</w:t>
      </w:r>
      <w:proofErr w:type="spellEnd"/>
      <w:r w:rsidRPr="001B4B5D">
        <w:rPr>
          <w:color w:val="000000"/>
          <w:sz w:val="22"/>
          <w:lang w:val="en-US"/>
        </w:rPr>
        <w:t xml:space="preserve">-David L, </w:t>
      </w:r>
      <w:proofErr w:type="spellStart"/>
      <w:r w:rsidRPr="001B4B5D">
        <w:rPr>
          <w:color w:val="000000"/>
          <w:sz w:val="22"/>
          <w:lang w:val="en-US"/>
        </w:rPr>
        <w:t>Inofuentes</w:t>
      </w:r>
      <w:proofErr w:type="spellEnd"/>
      <w:r w:rsidRPr="001B4B5D">
        <w:rPr>
          <w:color w:val="000000"/>
          <w:sz w:val="22"/>
          <w:lang w:val="en-US"/>
        </w:rPr>
        <w:t xml:space="preserve"> A, Carrasco M, David C, Vargas F et al (1991). </w:t>
      </w:r>
      <w:proofErr w:type="gramStart"/>
      <w:r w:rsidRPr="001B4B5D">
        <w:rPr>
          <w:color w:val="000000"/>
          <w:sz w:val="22"/>
          <w:lang w:val="en-US"/>
        </w:rPr>
        <w:t xml:space="preserve">A new case of </w:t>
      </w:r>
      <w:proofErr w:type="spellStart"/>
      <w:r w:rsidRPr="001B4B5D">
        <w:rPr>
          <w:color w:val="000000"/>
          <w:sz w:val="22"/>
          <w:lang w:val="en-US"/>
        </w:rPr>
        <w:t>autochtonous</w:t>
      </w:r>
      <w:proofErr w:type="spellEnd"/>
      <w:r w:rsidRPr="001B4B5D">
        <w:rPr>
          <w:color w:val="000000"/>
          <w:sz w:val="22"/>
          <w:lang w:val="en-US"/>
        </w:rPr>
        <w:t xml:space="preserve"> visceral leishmaniasis in </w:t>
      </w:r>
      <w:smartTag w:uri="urn:schemas-microsoft-com:office:smarttags" w:element="place">
        <w:smartTag w:uri="urn:schemas-microsoft-com:office:smarttags" w:element="country-region">
          <w:r w:rsidRPr="001B4B5D">
            <w:rPr>
              <w:color w:val="000000"/>
              <w:sz w:val="22"/>
              <w:lang w:val="en-US"/>
            </w:rPr>
            <w:t>Bolivia</w:t>
          </w:r>
        </w:smartTag>
      </w:smartTag>
      <w:r w:rsidRPr="001B4B5D">
        <w:rPr>
          <w:color w:val="000000"/>
          <w:sz w:val="22"/>
          <w:lang w:val="en-US"/>
        </w:rPr>
        <w:t>.</w:t>
      </w:r>
      <w:proofErr w:type="gramEnd"/>
      <w:r w:rsidRPr="001B4B5D">
        <w:rPr>
          <w:color w:val="000000"/>
          <w:sz w:val="22"/>
          <w:lang w:val="en-US"/>
        </w:rPr>
        <w:t xml:space="preserve"> Ann Soc </w:t>
      </w:r>
      <w:proofErr w:type="spellStart"/>
      <w:r w:rsidRPr="001B4B5D">
        <w:rPr>
          <w:color w:val="000000"/>
          <w:sz w:val="22"/>
          <w:lang w:val="en-US"/>
        </w:rPr>
        <w:t>Belg</w:t>
      </w:r>
      <w:proofErr w:type="spellEnd"/>
      <w:r w:rsidRPr="001B4B5D">
        <w:rPr>
          <w:color w:val="000000"/>
          <w:sz w:val="22"/>
          <w:lang w:val="en-US"/>
        </w:rPr>
        <w:t xml:space="preserve"> Med </w:t>
      </w:r>
      <w:proofErr w:type="spellStart"/>
      <w:r w:rsidRPr="001B4B5D">
        <w:rPr>
          <w:color w:val="000000"/>
          <w:sz w:val="22"/>
          <w:lang w:val="en-US"/>
        </w:rPr>
        <w:t>Trop</w:t>
      </w:r>
      <w:proofErr w:type="spellEnd"/>
      <w:r w:rsidRPr="001B4B5D">
        <w:rPr>
          <w:color w:val="000000"/>
          <w:sz w:val="22"/>
          <w:lang w:val="en-US"/>
        </w:rPr>
        <w:t xml:space="preserve"> 71(4):275-278.</w:t>
      </w:r>
    </w:p>
    <w:p w:rsidR="001B4B5D" w:rsidRPr="001B4B5D" w:rsidRDefault="001B4B5D" w:rsidP="001B4B5D">
      <w:pPr>
        <w:ind w:left="0" w:firstLine="0"/>
        <w:rPr>
          <w:bCs/>
          <w:color w:val="000000"/>
          <w:sz w:val="22"/>
          <w:lang w:val="en-GB"/>
        </w:rPr>
      </w:pPr>
    </w:p>
    <w:p w:rsidR="001B4B5D" w:rsidRPr="001B4B5D" w:rsidRDefault="001B4B5D" w:rsidP="001B4B5D">
      <w:pPr>
        <w:ind w:left="0" w:firstLine="0"/>
        <w:rPr>
          <w:bCs/>
          <w:lang w:val="en-GB"/>
        </w:rPr>
      </w:pPr>
      <w:r w:rsidRPr="001B4B5D">
        <w:rPr>
          <w:color w:val="000000"/>
          <w:sz w:val="22"/>
          <w:lang w:val="pt-BR"/>
        </w:rPr>
        <w:t xml:space="preserve">8. </w:t>
      </w:r>
      <w:r w:rsidRPr="001B4B5D">
        <w:rPr>
          <w:color w:val="000000"/>
          <w:sz w:val="22"/>
          <w:lang w:val="en-GB"/>
        </w:rPr>
        <w:fldChar w:fldCharType="begin"/>
      </w:r>
      <w:r w:rsidRPr="001B4B5D">
        <w:rPr>
          <w:color w:val="000000"/>
          <w:sz w:val="22"/>
          <w:lang w:val="pt-BR"/>
        </w:rPr>
        <w:instrText>HYPERLINK "http://www.ncbi.nlm.nih.gov/pubmed?term=%22Torrico%20F%22%5BAuthor%5D"</w:instrText>
      </w:r>
      <w:r w:rsidRPr="001B4B5D">
        <w:rPr>
          <w:color w:val="000000"/>
          <w:sz w:val="22"/>
          <w:lang w:val="en-GB"/>
        </w:rPr>
        <w:fldChar w:fldCharType="separate"/>
      </w:r>
      <w:r w:rsidRPr="001B4B5D">
        <w:rPr>
          <w:rStyle w:val="Hyperlink"/>
          <w:color w:val="000000"/>
          <w:sz w:val="22"/>
          <w:u w:val="none"/>
          <w:lang w:val="pt-BR"/>
        </w:rPr>
        <w:t>Torrico F</w:t>
      </w:r>
      <w:r w:rsidRPr="001B4B5D">
        <w:rPr>
          <w:color w:val="000000"/>
          <w:sz w:val="22"/>
        </w:rPr>
        <w:fldChar w:fldCharType="end"/>
      </w:r>
      <w:r w:rsidRPr="001B4B5D">
        <w:rPr>
          <w:color w:val="000000"/>
          <w:sz w:val="22"/>
          <w:lang w:val="pt-BR"/>
        </w:rPr>
        <w:t xml:space="preserve">, </w:t>
      </w:r>
      <w:hyperlink r:id="rId16" w:history="1">
        <w:r w:rsidRPr="001B4B5D">
          <w:rPr>
            <w:rStyle w:val="Hyperlink"/>
            <w:color w:val="000000"/>
            <w:sz w:val="22"/>
            <w:u w:val="none"/>
            <w:lang w:val="pt-BR"/>
          </w:rPr>
          <w:t>Parrado R</w:t>
        </w:r>
      </w:hyperlink>
      <w:r w:rsidRPr="001B4B5D">
        <w:rPr>
          <w:color w:val="000000"/>
          <w:sz w:val="22"/>
          <w:lang w:val="pt-BR"/>
        </w:rPr>
        <w:t xml:space="preserve">, </w:t>
      </w:r>
      <w:hyperlink r:id="rId17" w:history="1">
        <w:r w:rsidRPr="001B4B5D">
          <w:rPr>
            <w:rStyle w:val="Hyperlink"/>
            <w:color w:val="000000"/>
            <w:sz w:val="22"/>
            <w:u w:val="none"/>
            <w:lang w:val="pt-BR"/>
          </w:rPr>
          <w:t>Castro R</w:t>
        </w:r>
      </w:hyperlink>
      <w:r w:rsidRPr="001B4B5D">
        <w:rPr>
          <w:color w:val="000000"/>
          <w:sz w:val="22"/>
          <w:lang w:val="pt-BR"/>
        </w:rPr>
        <w:t xml:space="preserve">, </w:t>
      </w:r>
      <w:hyperlink r:id="rId18" w:history="1">
        <w:r w:rsidRPr="001B4B5D">
          <w:rPr>
            <w:rStyle w:val="Hyperlink"/>
            <w:color w:val="000000"/>
            <w:sz w:val="22"/>
            <w:u w:val="none"/>
            <w:lang w:val="pt-BR"/>
          </w:rPr>
          <w:t>Marquez CJ</w:t>
        </w:r>
      </w:hyperlink>
      <w:r w:rsidRPr="001B4B5D">
        <w:rPr>
          <w:color w:val="000000"/>
          <w:sz w:val="22"/>
          <w:lang w:val="pt-BR"/>
        </w:rPr>
        <w:t xml:space="preserve">, </w:t>
      </w:r>
      <w:hyperlink r:id="rId19" w:history="1">
        <w:r w:rsidRPr="001B4B5D">
          <w:rPr>
            <w:rStyle w:val="Hyperlink"/>
            <w:color w:val="000000"/>
            <w:sz w:val="22"/>
            <w:u w:val="none"/>
            <w:lang w:val="pt-BR"/>
          </w:rPr>
          <w:t>Torrico MC</w:t>
        </w:r>
      </w:hyperlink>
      <w:r w:rsidRPr="001B4B5D">
        <w:rPr>
          <w:color w:val="000000"/>
          <w:sz w:val="22"/>
          <w:lang w:val="pt-BR"/>
        </w:rPr>
        <w:t xml:space="preserve"> </w:t>
      </w:r>
      <w:r w:rsidRPr="001B4B5D">
        <w:rPr>
          <w:color w:val="000000"/>
          <w:sz w:val="22"/>
          <w:lang w:val="en-GB"/>
        </w:rPr>
        <w:t>et al (2009)</w:t>
      </w:r>
      <w:r w:rsidRPr="001B4B5D">
        <w:rPr>
          <w:color w:val="000000"/>
          <w:sz w:val="22"/>
          <w:lang w:val="pt-BR"/>
        </w:rPr>
        <w:t xml:space="preserve">. </w:t>
      </w:r>
      <w:r w:rsidRPr="001B4B5D">
        <w:rPr>
          <w:bCs/>
          <w:color w:val="000000"/>
          <w:sz w:val="22"/>
          <w:lang w:val="en-GB"/>
        </w:rPr>
        <w:t xml:space="preserve">Co-Infection of Leishmania (Viannia) braziliensis and HIV: report of a case of mucosal leishmaniasis in </w:t>
      </w:r>
      <w:smartTag w:uri="urn:schemas-microsoft-com:office:smarttags" w:element="place">
        <w:smartTag w:uri="urn:schemas-microsoft-com:office:smarttags" w:element="City">
          <w:r w:rsidRPr="001B4B5D">
            <w:rPr>
              <w:bCs/>
              <w:color w:val="000000"/>
              <w:sz w:val="22"/>
              <w:lang w:val="en-GB"/>
            </w:rPr>
            <w:t>Cochabamba</w:t>
          </w:r>
        </w:smartTag>
        <w:r w:rsidRPr="001B4B5D">
          <w:rPr>
            <w:bCs/>
            <w:color w:val="000000"/>
            <w:sz w:val="22"/>
            <w:lang w:val="en-GB"/>
          </w:rPr>
          <w:t xml:space="preserve">, </w:t>
        </w:r>
        <w:smartTag w:uri="urn:schemas-microsoft-com:office:smarttags" w:element="country-region">
          <w:r w:rsidRPr="001B4B5D">
            <w:rPr>
              <w:bCs/>
              <w:color w:val="000000"/>
              <w:sz w:val="22"/>
              <w:lang w:val="en-GB"/>
            </w:rPr>
            <w:t>Bolivia</w:t>
          </w:r>
        </w:smartTag>
      </w:smartTag>
      <w:r w:rsidRPr="001B4B5D">
        <w:rPr>
          <w:bCs/>
          <w:color w:val="000000"/>
          <w:sz w:val="22"/>
          <w:lang w:val="en-GB"/>
        </w:rPr>
        <w:t xml:space="preserve">. </w:t>
      </w:r>
      <w:hyperlink r:id="rId20" w:tooltip="The American journal of tropical medicine and &#10; hygiene." w:history="1">
        <w:r w:rsidRPr="001B4B5D">
          <w:rPr>
            <w:rStyle w:val="Hyperlink"/>
            <w:bCs/>
            <w:color w:val="000000"/>
            <w:sz w:val="22"/>
            <w:u w:val="none"/>
            <w:lang w:val="en-GB"/>
          </w:rPr>
          <w:t xml:space="preserve">Am J </w:t>
        </w:r>
        <w:proofErr w:type="spellStart"/>
        <w:r w:rsidRPr="001B4B5D">
          <w:rPr>
            <w:rStyle w:val="Hyperlink"/>
            <w:bCs/>
            <w:color w:val="000000"/>
            <w:sz w:val="22"/>
            <w:u w:val="none"/>
            <w:lang w:val="en-GB"/>
          </w:rPr>
          <w:t>Trop</w:t>
        </w:r>
        <w:proofErr w:type="spellEnd"/>
        <w:r w:rsidRPr="001B4B5D">
          <w:rPr>
            <w:rStyle w:val="Hyperlink"/>
            <w:bCs/>
            <w:color w:val="000000"/>
            <w:sz w:val="22"/>
            <w:u w:val="none"/>
            <w:lang w:val="en-GB"/>
          </w:rPr>
          <w:t xml:space="preserve"> Med </w:t>
        </w:r>
        <w:proofErr w:type="gramStart"/>
        <w:r w:rsidRPr="001B4B5D">
          <w:rPr>
            <w:rStyle w:val="Hyperlink"/>
            <w:bCs/>
            <w:color w:val="000000"/>
            <w:sz w:val="22"/>
            <w:u w:val="none"/>
            <w:lang w:val="en-GB"/>
          </w:rPr>
          <w:t>Hyg.</w:t>
        </w:r>
        <w:proofErr w:type="gramEnd"/>
      </w:hyperlink>
      <w:r w:rsidRPr="001B4B5D">
        <w:rPr>
          <w:bCs/>
          <w:color w:val="000000"/>
          <w:sz w:val="22"/>
          <w:lang w:val="en-GB"/>
        </w:rPr>
        <w:t>81(4):555-8.</w:t>
      </w:r>
    </w:p>
    <w:p w:rsidR="002F7C1A" w:rsidRDefault="002F7C1A" w:rsidP="001B4B5D"/>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277A2"/>
    <w:multiLevelType w:val="hybridMultilevel"/>
    <w:tmpl w:val="B972B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B4B5D"/>
    <w:rsid w:val="000028F1"/>
    <w:rsid w:val="00010242"/>
    <w:rsid w:val="00046B72"/>
    <w:rsid w:val="00052A25"/>
    <w:rsid w:val="0005677D"/>
    <w:rsid w:val="000578BC"/>
    <w:rsid w:val="000848FF"/>
    <w:rsid w:val="000B48D7"/>
    <w:rsid w:val="000E5115"/>
    <w:rsid w:val="000F0175"/>
    <w:rsid w:val="000F1E62"/>
    <w:rsid w:val="001168B6"/>
    <w:rsid w:val="00134E9F"/>
    <w:rsid w:val="00141FD2"/>
    <w:rsid w:val="0016660D"/>
    <w:rsid w:val="00194CED"/>
    <w:rsid w:val="001B2C47"/>
    <w:rsid w:val="001B4B5D"/>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70157"/>
    <w:rsid w:val="0057148C"/>
    <w:rsid w:val="005724D3"/>
    <w:rsid w:val="00581469"/>
    <w:rsid w:val="00593992"/>
    <w:rsid w:val="005C6498"/>
    <w:rsid w:val="005F2E6A"/>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32051"/>
    <w:rsid w:val="00837717"/>
    <w:rsid w:val="008403F6"/>
    <w:rsid w:val="00847BE4"/>
    <w:rsid w:val="00851DE1"/>
    <w:rsid w:val="0086504E"/>
    <w:rsid w:val="00895527"/>
    <w:rsid w:val="00896966"/>
    <w:rsid w:val="008B250E"/>
    <w:rsid w:val="008D3496"/>
    <w:rsid w:val="008F2D26"/>
    <w:rsid w:val="009511C6"/>
    <w:rsid w:val="009772B1"/>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5D"/>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qFormat/>
    <w:rsid w:val="00F14B40"/>
    <w:pPr>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qFormat/>
    <w:rsid w:val="00F14B40"/>
    <w:pPr>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F14B40"/>
    <w:pPr>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contextualSpacing/>
    </w:p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NormalWeb">
    <w:name w:val="Normal (Web)"/>
    <w:basedOn w:val="Normal"/>
    <w:unhideWhenUsed/>
    <w:rsid w:val="001B4B5D"/>
    <w:pPr>
      <w:spacing w:before="100" w:beforeAutospacing="1" w:after="100" w:afterAutospacing="1"/>
      <w:ind w:left="0" w:firstLine="0"/>
      <w:jc w:val="left"/>
    </w:pPr>
    <w:rPr>
      <w:rFonts w:ascii="Times New Roman" w:eastAsia="Times New Roman" w:hAnsi="Times New Roman" w:cs="Times New Roman"/>
      <w:szCs w:val="24"/>
      <w:lang w:val="en-US"/>
    </w:rPr>
  </w:style>
  <w:style w:type="character" w:styleId="Hyperlink">
    <w:name w:val="Hyperlink"/>
    <w:basedOn w:val="DefaultParagraphFont"/>
    <w:unhideWhenUsed/>
    <w:rsid w:val="001B4B5D"/>
    <w:rPr>
      <w:color w:val="0000FF"/>
      <w:u w:val="single"/>
    </w:rPr>
  </w:style>
  <w:style w:type="paragraph" w:styleId="BalloonText">
    <w:name w:val="Balloon Text"/>
    <w:basedOn w:val="Normal"/>
    <w:link w:val="BalloonTextChar"/>
    <w:uiPriority w:val="99"/>
    <w:semiHidden/>
    <w:unhideWhenUsed/>
    <w:rsid w:val="001B4B5D"/>
    <w:rPr>
      <w:rFonts w:ascii="Tahoma" w:hAnsi="Tahoma" w:cs="Tahoma"/>
      <w:sz w:val="16"/>
      <w:szCs w:val="16"/>
    </w:rPr>
  </w:style>
  <w:style w:type="character" w:customStyle="1" w:styleId="BalloonTextChar">
    <w:name w:val="Balloon Text Char"/>
    <w:basedOn w:val="DefaultParagraphFont"/>
    <w:link w:val="BalloonText"/>
    <w:uiPriority w:val="99"/>
    <w:semiHidden/>
    <w:rsid w:val="001B4B5D"/>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ncbi.nlm.nih.gov/pubmed?term=%22Dujardin%20JC%22%5BAuthor%5D" TargetMode="External"/><Relationship Id="rId18" Type="http://schemas.openxmlformats.org/officeDocument/2006/relationships/hyperlink" Target="http://www.ncbi.nlm.nih.gov/pubmed?term=%22Marquez%20CJ%22%5BAuthor%5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ncbi.nlm.nih.gov/pubmed?term=%22Delgado%20R%22%5BAuthor%5D" TargetMode="External"/><Relationship Id="rId17" Type="http://schemas.openxmlformats.org/officeDocument/2006/relationships/hyperlink" Target="http://www.ncbi.nlm.nih.gov/pubmed?term=%22Castro%20R%22%5BAuthor%5D" TargetMode="External"/><Relationship Id="rId2" Type="http://schemas.openxmlformats.org/officeDocument/2006/relationships/styles" Target="styles.xml"/><Relationship Id="rId16" Type="http://schemas.openxmlformats.org/officeDocument/2006/relationships/hyperlink" Target="http://www.ncbi.nlm.nih.gov/pubmed?term=%22Parrado%20R%22%5BAuthor%5D" TargetMode="External"/><Relationship Id="rId20" Type="http://schemas.openxmlformats.org/officeDocument/2006/relationships/hyperlink" Target="javascript:AL_get(this,%20'jour',%20'Am%20J%20Trop%20%0d%0aMed%20Hy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cbi.nlm.nih.gov/pubmed?term=%22Rojas%20E%22%5BAuthor%5D" TargetMode="External"/><Relationship Id="rId5" Type="http://schemas.openxmlformats.org/officeDocument/2006/relationships/image" Target="media/image1.jpeg"/><Relationship Id="rId15" Type="http://schemas.openxmlformats.org/officeDocument/2006/relationships/hyperlink" Target="javascript:AL_get(this,%20'jour',%20'Am%20J%20Trop%20%0d%0aMed%20Hyg.');" TargetMode="External"/><Relationship Id="rId10" Type="http://schemas.openxmlformats.org/officeDocument/2006/relationships/hyperlink" Target="http://www.ncbi.nlm.nih.gov/pubmed?term=%22Parrado%20R%22%5BAuthor%5D" TargetMode="External"/><Relationship Id="rId19" Type="http://schemas.openxmlformats.org/officeDocument/2006/relationships/hyperlink" Target="http://www.ncbi.nlm.nih.gov/pubmed?term=%22Torrico%20MC%22%5BAuthor%5D"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ncbi.nlm.nih.gov/pubmed?term=%22Reithinger%20R%22%5BAuthor%5D"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38"/>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9.9455040871934644E-2"/>
          <c:y val="5.5172413793103468E-2"/>
          <c:w val="0.88692098092643057"/>
          <c:h val="0.76896551724137974"/>
        </c:manualLayout>
      </c:layout>
      <c:bar3DChart>
        <c:barDir val="col"/>
        <c:grouping val="clustered"/>
        <c:ser>
          <c:idx val="0"/>
          <c:order val="0"/>
          <c:tx>
            <c:strRef>
              <c:f>Sheet1!$A$2</c:f>
              <c:strCache>
                <c:ptCount val="1"/>
                <c:pt idx="0">
                  <c:v>CL cases</c:v>
                </c:pt>
              </c:strCache>
            </c:strRef>
          </c:tx>
          <c:spPr>
            <a:solidFill>
              <a:srgbClr val="0066CC"/>
            </a:solidFill>
            <a:ln w="12703">
              <a:solidFill>
                <a:srgbClr val="000000"/>
              </a:solidFill>
              <a:prstDash val="solid"/>
            </a:ln>
          </c:spPr>
          <c:cat>
            <c:numRef>
              <c:f>Sheet1!$B$1:$O$1</c:f>
              <c:numCache>
                <c:formatCode>General</c:formatCode>
                <c:ptCount val="1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numCache>
            </c:numRef>
          </c:cat>
          <c:val>
            <c:numRef>
              <c:f>Sheet1!$B$2:$O$2</c:f>
              <c:numCache>
                <c:formatCode>General</c:formatCode>
                <c:ptCount val="14"/>
                <c:pt idx="0">
                  <c:v>2053</c:v>
                </c:pt>
                <c:pt idx="1">
                  <c:v>2318</c:v>
                </c:pt>
                <c:pt idx="2">
                  <c:v>2489</c:v>
                </c:pt>
                <c:pt idx="3">
                  <c:v>2041</c:v>
                </c:pt>
                <c:pt idx="4">
                  <c:v>2043</c:v>
                </c:pt>
                <c:pt idx="5">
                  <c:v>2518</c:v>
                </c:pt>
                <c:pt idx="6">
                  <c:v>2452</c:v>
                </c:pt>
                <c:pt idx="7">
                  <c:v>2819</c:v>
                </c:pt>
                <c:pt idx="8">
                  <c:v>2657</c:v>
                </c:pt>
                <c:pt idx="9">
                  <c:v>3152</c:v>
                </c:pt>
                <c:pt idx="10">
                  <c:v>3153</c:v>
                </c:pt>
                <c:pt idx="11">
                  <c:v>1838</c:v>
                </c:pt>
                <c:pt idx="12">
                  <c:v>1218</c:v>
                </c:pt>
                <c:pt idx="13">
                  <c:v>1810</c:v>
                </c:pt>
              </c:numCache>
            </c:numRef>
          </c:val>
        </c:ser>
        <c:gapDepth val="0"/>
        <c:shape val="box"/>
        <c:axId val="285526272"/>
        <c:axId val="386060672"/>
        <c:axId val="0"/>
      </c:bar3DChart>
      <c:catAx>
        <c:axId val="285526272"/>
        <c:scaling>
          <c:orientation val="minMax"/>
        </c:scaling>
        <c:axPos val="b"/>
        <c:numFmt formatCode="General" sourceLinked="1"/>
        <c:tickLblPos val="low"/>
        <c:spPr>
          <a:ln w="3176">
            <a:solidFill>
              <a:srgbClr val="000000"/>
            </a:solidFill>
            <a:prstDash val="solid"/>
          </a:ln>
        </c:spPr>
        <c:txPr>
          <a:bodyPr rot="0" vert="horz"/>
          <a:lstStyle/>
          <a:p>
            <a:pPr>
              <a:defRPr sz="1250" b="1" i="0" u="none" strike="noStrike" baseline="0">
                <a:solidFill>
                  <a:srgbClr val="000000"/>
                </a:solidFill>
                <a:latin typeface="Arial"/>
                <a:ea typeface="Arial"/>
                <a:cs typeface="Arial"/>
              </a:defRPr>
            </a:pPr>
            <a:endParaRPr lang="en-US"/>
          </a:p>
        </c:txPr>
        <c:crossAx val="386060672"/>
        <c:crosses val="autoZero"/>
        <c:auto val="1"/>
        <c:lblAlgn val="ctr"/>
        <c:lblOffset val="100"/>
        <c:tickLblSkip val="2"/>
        <c:tickMarkSkip val="1"/>
      </c:catAx>
      <c:valAx>
        <c:axId val="386060672"/>
        <c:scaling>
          <c:orientation val="minMax"/>
        </c:scaling>
        <c:axPos val="l"/>
        <c:numFmt formatCode="General" sourceLinked="1"/>
        <c:tickLblPos val="nextTo"/>
        <c:spPr>
          <a:ln w="3176">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85526272"/>
        <c:crosses val="autoZero"/>
        <c:crossBetween val="between"/>
      </c:valAx>
      <c:dTable>
        <c:showHorzBorder val="1"/>
        <c:showVertBorder val="1"/>
        <c:showOutline val="1"/>
        <c:showKeys val="1"/>
        <c:spPr>
          <a:ln w="3176">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en-US"/>
          </a:p>
        </c:txPr>
      </c:dTable>
      <c:spPr>
        <a:noFill/>
        <a:ln w="25407">
          <a:noFill/>
        </a:ln>
      </c:spPr>
    </c:plotArea>
    <c:plotVisOnly val="1"/>
    <c:dispBlanksAs val="gap"/>
  </c:chart>
  <c:spPr>
    <a:noFill/>
    <a:ln>
      <a:noFill/>
    </a:ln>
  </c:spPr>
  <c:txPr>
    <a:bodyPr/>
    <a:lstStyle/>
    <a:p>
      <a:pPr>
        <a:defRPr sz="1250"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2012-04-01T19:39:00Z</dcterms:created>
  <dcterms:modified xsi:type="dcterms:W3CDTF">2012-04-01T19:44:00Z</dcterms:modified>
</cp:coreProperties>
</file>