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9E5" w:rsidRDefault="004F19E5" w:rsidP="004F19E5">
      <w:pPr>
        <w:ind w:left="0" w:firstLine="0"/>
        <w:rPr>
          <w:b/>
          <w:sz w:val="22"/>
          <w:u w:val="single"/>
          <w:lang w:val="en-US"/>
        </w:rPr>
      </w:pPr>
      <w:smartTag w:uri="urn:schemas-microsoft-com:office:smarttags" w:element="place">
        <w:smartTag w:uri="urn:schemas-microsoft-com:office:smarttags" w:element="country-region">
          <w:r w:rsidRPr="002C75B8">
            <w:rPr>
              <w:b/>
              <w:sz w:val="22"/>
              <w:u w:val="single"/>
              <w:lang w:val="en-US"/>
            </w:rPr>
            <w:t>UZBEKISTAN</w:t>
          </w:r>
        </w:smartTag>
      </w:smartTag>
    </w:p>
    <w:p w:rsidR="004F19E5" w:rsidRPr="002C75B8" w:rsidRDefault="004F19E5" w:rsidP="004F19E5">
      <w:pPr>
        <w:ind w:left="0" w:firstLine="0"/>
        <w:rPr>
          <w:bCs/>
          <w:sz w:val="22"/>
          <w:u w:val="single"/>
          <w:lang w:val="en-US"/>
        </w:rPr>
      </w:pPr>
    </w:p>
    <w:p w:rsidR="004F19E5" w:rsidRPr="002C75B8" w:rsidRDefault="004F19E5" w:rsidP="004F19E5">
      <w:pPr>
        <w:spacing w:line="480" w:lineRule="auto"/>
        <w:ind w:left="0" w:firstLine="0"/>
        <w:rPr>
          <w:bCs/>
          <w:sz w:val="22"/>
          <w:lang w:val="en-US"/>
        </w:rPr>
      </w:pPr>
      <w:r>
        <w:rPr>
          <w:bCs/>
          <w:noProof/>
          <w:sz w:val="22"/>
          <w:lang w:val="en-US"/>
        </w:rPr>
        <w:drawing>
          <wp:inline distT="0" distB="0" distL="0" distR="0">
            <wp:extent cx="2449195" cy="1804670"/>
            <wp:effectExtent l="19050" t="0" r="8255" b="0"/>
            <wp:docPr id="1" name="Imagen 1" descr="UZ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ZWORLD.jpg"/>
                    <pic:cNvPicPr>
                      <a:picLocks noChangeAspect="1" noChangeArrowheads="1"/>
                    </pic:cNvPicPr>
                  </pic:nvPicPr>
                  <pic:blipFill>
                    <a:blip r:embed="rId5" cstate="print"/>
                    <a:srcRect/>
                    <a:stretch>
                      <a:fillRect/>
                    </a:stretch>
                  </pic:blipFill>
                  <pic:spPr bwMode="auto">
                    <a:xfrm>
                      <a:off x="0" y="0"/>
                      <a:ext cx="2449195" cy="1804670"/>
                    </a:xfrm>
                    <a:prstGeom prst="rect">
                      <a:avLst/>
                    </a:prstGeom>
                    <a:noFill/>
                    <a:ln w="9525">
                      <a:noFill/>
                      <a:miter lim="800000"/>
                      <a:headEnd/>
                      <a:tailEnd/>
                    </a:ln>
                  </pic:spPr>
                </pic:pic>
              </a:graphicData>
            </a:graphic>
          </wp:inline>
        </w:drawing>
      </w:r>
    </w:p>
    <w:p w:rsidR="004F19E5" w:rsidRPr="002C75B8" w:rsidRDefault="004F19E5" w:rsidP="004F19E5">
      <w:pPr>
        <w:spacing w:line="480" w:lineRule="auto"/>
        <w:ind w:left="0" w:firstLine="0"/>
        <w:rPr>
          <w:bCs/>
          <w:sz w:val="22"/>
          <w:lang w:val="en-US"/>
        </w:rPr>
      </w:pPr>
      <w:r w:rsidRPr="002C75B8">
        <w:rPr>
          <w:b/>
          <w:sz w:val="22"/>
          <w:lang w:val="en-US"/>
        </w:rPr>
        <w:t>BASIC COUNTRY DATA</w:t>
      </w:r>
    </w:p>
    <w:p w:rsidR="004F19E5" w:rsidRPr="002C75B8" w:rsidRDefault="004F19E5" w:rsidP="004F19E5">
      <w:pPr>
        <w:ind w:left="0" w:firstLine="0"/>
        <w:rPr>
          <w:bCs/>
          <w:sz w:val="22"/>
          <w:lang w:val="en-US"/>
        </w:rPr>
      </w:pPr>
      <w:r w:rsidRPr="002C75B8">
        <w:rPr>
          <w:bCs/>
          <w:sz w:val="22"/>
          <w:lang w:val="en-US"/>
        </w:rPr>
        <w:t>Total Population: 2</w:t>
      </w:r>
      <w:r>
        <w:rPr>
          <w:bCs/>
          <w:sz w:val="22"/>
          <w:lang w:val="en-US"/>
        </w:rPr>
        <w:t>8,160,361</w:t>
      </w:r>
      <w:r w:rsidRPr="002C75B8">
        <w:rPr>
          <w:bCs/>
          <w:sz w:val="22"/>
          <w:lang w:val="en-US"/>
        </w:rPr>
        <w:t xml:space="preserve"> </w:t>
      </w:r>
    </w:p>
    <w:p w:rsidR="004F19E5" w:rsidRPr="002C75B8" w:rsidRDefault="004F19E5" w:rsidP="004F19E5">
      <w:pPr>
        <w:ind w:left="0" w:firstLine="0"/>
        <w:rPr>
          <w:bCs/>
          <w:sz w:val="22"/>
          <w:lang w:val="en-US"/>
        </w:rPr>
      </w:pPr>
      <w:r w:rsidRPr="002C75B8">
        <w:rPr>
          <w:bCs/>
          <w:sz w:val="22"/>
          <w:lang w:val="en-US"/>
        </w:rPr>
        <w:t xml:space="preserve">Population 0-14 years: </w:t>
      </w:r>
      <w:r>
        <w:rPr>
          <w:bCs/>
          <w:sz w:val="22"/>
          <w:lang w:val="en-US"/>
        </w:rPr>
        <w:t>29</w:t>
      </w:r>
      <w:r w:rsidRPr="002C75B8">
        <w:rPr>
          <w:bCs/>
          <w:sz w:val="22"/>
          <w:lang w:val="en-US"/>
        </w:rPr>
        <w:t xml:space="preserve">% </w:t>
      </w:r>
    </w:p>
    <w:p w:rsidR="004F19E5" w:rsidRPr="002C75B8" w:rsidRDefault="004F19E5" w:rsidP="004F19E5">
      <w:pPr>
        <w:ind w:left="0" w:firstLine="0"/>
        <w:rPr>
          <w:bCs/>
          <w:sz w:val="22"/>
          <w:lang w:val="en-US"/>
        </w:rPr>
      </w:pPr>
      <w:r w:rsidRPr="002C75B8">
        <w:rPr>
          <w:bCs/>
          <w:sz w:val="22"/>
          <w:lang w:val="en-US"/>
        </w:rPr>
        <w:t xml:space="preserve">Rural population: 63% </w:t>
      </w:r>
    </w:p>
    <w:p w:rsidR="004F19E5" w:rsidRPr="002C75B8" w:rsidRDefault="004F19E5" w:rsidP="004F19E5">
      <w:pPr>
        <w:ind w:left="0" w:firstLine="0"/>
        <w:rPr>
          <w:bCs/>
          <w:sz w:val="22"/>
          <w:lang w:val="en-US"/>
        </w:rPr>
      </w:pPr>
      <w:r w:rsidRPr="002C75B8">
        <w:rPr>
          <w:bCs/>
          <w:sz w:val="22"/>
          <w:lang w:val="en-US"/>
        </w:rPr>
        <w:t>Population living under USD 1</w:t>
      </w:r>
      <w:r>
        <w:rPr>
          <w:bCs/>
          <w:sz w:val="22"/>
          <w:lang w:val="en-US"/>
        </w:rPr>
        <w:t>.</w:t>
      </w:r>
      <w:r w:rsidRPr="002C75B8">
        <w:rPr>
          <w:bCs/>
          <w:sz w:val="22"/>
          <w:lang w:val="en-US"/>
        </w:rPr>
        <w:t xml:space="preserve">25 a day: </w:t>
      </w:r>
      <w:r>
        <w:rPr>
          <w:bCs/>
          <w:sz w:val="22"/>
          <w:lang w:val="en-US"/>
        </w:rPr>
        <w:t>no data</w:t>
      </w:r>
      <w:r w:rsidRPr="002C75B8">
        <w:rPr>
          <w:bCs/>
          <w:sz w:val="22"/>
          <w:lang w:val="en-US"/>
        </w:rPr>
        <w:t xml:space="preserve"> </w:t>
      </w:r>
    </w:p>
    <w:p w:rsidR="004F19E5" w:rsidRPr="002C75B8" w:rsidRDefault="004F19E5" w:rsidP="004F19E5">
      <w:pPr>
        <w:ind w:left="0" w:firstLine="0"/>
        <w:rPr>
          <w:bCs/>
          <w:sz w:val="22"/>
          <w:lang w:val="en-US"/>
        </w:rPr>
      </w:pPr>
      <w:r w:rsidRPr="002C75B8">
        <w:rPr>
          <w:bCs/>
          <w:sz w:val="22"/>
          <w:lang w:val="en-US"/>
        </w:rPr>
        <w:t xml:space="preserve">Population living under the national poverty line: </w:t>
      </w:r>
      <w:r>
        <w:rPr>
          <w:bCs/>
          <w:sz w:val="22"/>
          <w:lang w:val="en-US"/>
        </w:rPr>
        <w:t>no data</w:t>
      </w:r>
    </w:p>
    <w:p w:rsidR="004F19E5" w:rsidRPr="002C75B8" w:rsidRDefault="004F19E5" w:rsidP="004F19E5">
      <w:pPr>
        <w:ind w:left="0" w:firstLine="0"/>
        <w:rPr>
          <w:bCs/>
          <w:sz w:val="22"/>
          <w:lang w:val="en-US"/>
        </w:rPr>
      </w:pPr>
      <w:r w:rsidRPr="002C75B8">
        <w:rPr>
          <w:bCs/>
          <w:sz w:val="22"/>
          <w:lang w:val="en-US"/>
        </w:rPr>
        <w:t>Income status: Low</w:t>
      </w:r>
      <w:r>
        <w:rPr>
          <w:bCs/>
          <w:sz w:val="22"/>
          <w:lang w:val="en-US"/>
        </w:rPr>
        <w:t>er middle</w:t>
      </w:r>
      <w:r w:rsidRPr="002C75B8">
        <w:rPr>
          <w:bCs/>
          <w:sz w:val="22"/>
          <w:lang w:val="en-US"/>
        </w:rPr>
        <w:t xml:space="preserve"> income economy</w:t>
      </w:r>
    </w:p>
    <w:p w:rsidR="004F19E5" w:rsidRPr="002C75B8" w:rsidRDefault="004F19E5" w:rsidP="004F19E5">
      <w:pPr>
        <w:ind w:left="0" w:firstLine="0"/>
        <w:rPr>
          <w:bCs/>
          <w:sz w:val="22"/>
          <w:lang w:val="en-US"/>
        </w:rPr>
      </w:pPr>
      <w:r w:rsidRPr="002C75B8">
        <w:rPr>
          <w:bCs/>
          <w:sz w:val="22"/>
          <w:lang w:val="en-US"/>
        </w:rPr>
        <w:t>Ranking: Medium human development (ranking 11</w:t>
      </w:r>
      <w:r>
        <w:rPr>
          <w:bCs/>
          <w:sz w:val="22"/>
          <w:lang w:val="en-US"/>
        </w:rPr>
        <w:t>5</w:t>
      </w:r>
      <w:r w:rsidRPr="002C75B8">
        <w:rPr>
          <w:bCs/>
          <w:sz w:val="22"/>
          <w:lang w:val="en-US"/>
        </w:rPr>
        <w:t>)</w:t>
      </w:r>
    </w:p>
    <w:p w:rsidR="004F19E5" w:rsidRPr="002C75B8" w:rsidRDefault="004F19E5" w:rsidP="004F19E5">
      <w:pPr>
        <w:ind w:left="0" w:firstLine="0"/>
        <w:rPr>
          <w:bCs/>
          <w:sz w:val="22"/>
          <w:lang w:val="en-US"/>
        </w:rPr>
      </w:pPr>
      <w:r w:rsidRPr="002C75B8">
        <w:rPr>
          <w:bCs/>
          <w:sz w:val="22"/>
          <w:lang w:val="en-US"/>
        </w:rPr>
        <w:t xml:space="preserve">Per capita total expenditure on health at average exchange rate (US dollar): </w:t>
      </w:r>
      <w:r>
        <w:rPr>
          <w:bCs/>
          <w:sz w:val="22"/>
          <w:lang w:val="en-US"/>
        </w:rPr>
        <w:t>62</w:t>
      </w:r>
    </w:p>
    <w:p w:rsidR="004F19E5" w:rsidRPr="002C75B8" w:rsidRDefault="004F19E5" w:rsidP="004F19E5">
      <w:pPr>
        <w:ind w:left="0" w:firstLine="0"/>
        <w:rPr>
          <w:bCs/>
          <w:sz w:val="22"/>
          <w:lang w:val="en-US"/>
        </w:rPr>
      </w:pPr>
      <w:r w:rsidRPr="002C75B8">
        <w:rPr>
          <w:bCs/>
          <w:sz w:val="22"/>
          <w:lang w:val="en-US"/>
        </w:rPr>
        <w:t xml:space="preserve">Life expectancy at birth (years): 68 </w:t>
      </w:r>
    </w:p>
    <w:p w:rsidR="004F19E5" w:rsidRPr="002C75B8" w:rsidRDefault="004F19E5" w:rsidP="004F19E5">
      <w:pPr>
        <w:ind w:left="0" w:firstLine="0"/>
        <w:rPr>
          <w:bCs/>
          <w:sz w:val="22"/>
          <w:lang w:val="en-US"/>
        </w:rPr>
      </w:pPr>
      <w:r w:rsidRPr="002C75B8">
        <w:rPr>
          <w:bCs/>
          <w:sz w:val="22"/>
          <w:lang w:val="en-US"/>
        </w:rPr>
        <w:t>Health</w:t>
      </w:r>
      <w:r>
        <w:rPr>
          <w:bCs/>
          <w:sz w:val="22"/>
          <w:lang w:val="en-US"/>
        </w:rPr>
        <w:t>y</w:t>
      </w:r>
      <w:r w:rsidRPr="002C75B8">
        <w:rPr>
          <w:bCs/>
          <w:sz w:val="22"/>
          <w:lang w:val="en-US"/>
        </w:rPr>
        <w:t xml:space="preserve"> life expectancy at birth (years): 59</w:t>
      </w:r>
    </w:p>
    <w:p w:rsidR="004F19E5" w:rsidRPr="002C75B8" w:rsidRDefault="004F19E5" w:rsidP="004F19E5">
      <w:pPr>
        <w:ind w:left="0" w:firstLine="0"/>
        <w:rPr>
          <w:bCs/>
          <w:sz w:val="22"/>
          <w:lang w:val="en-US"/>
        </w:rPr>
      </w:pPr>
    </w:p>
    <w:p w:rsidR="004F19E5" w:rsidRPr="002C75B8" w:rsidRDefault="004F19E5" w:rsidP="004F19E5">
      <w:pPr>
        <w:ind w:left="0" w:firstLine="0"/>
        <w:rPr>
          <w:bCs/>
          <w:sz w:val="22"/>
          <w:lang w:val="en-US"/>
        </w:rPr>
      </w:pPr>
    </w:p>
    <w:p w:rsidR="004F19E5" w:rsidRPr="002C75B8" w:rsidRDefault="004F19E5" w:rsidP="004F19E5">
      <w:pPr>
        <w:spacing w:line="480" w:lineRule="auto"/>
        <w:ind w:left="0" w:firstLine="0"/>
        <w:rPr>
          <w:sz w:val="22"/>
          <w:lang w:val="en-GB"/>
        </w:rPr>
      </w:pPr>
      <w:r w:rsidRPr="002C75B8">
        <w:rPr>
          <w:b/>
          <w:sz w:val="22"/>
          <w:lang w:val="en-US"/>
        </w:rPr>
        <w:t xml:space="preserve">BACKGROUND INFORMATION </w:t>
      </w:r>
    </w:p>
    <w:p w:rsidR="004F19E5" w:rsidRDefault="004F19E5" w:rsidP="004F19E5">
      <w:pPr>
        <w:ind w:left="0" w:firstLine="0"/>
        <w:rPr>
          <w:sz w:val="22"/>
          <w:lang w:val="en-US"/>
        </w:rPr>
      </w:pPr>
      <w:r w:rsidRPr="002C75B8">
        <w:rPr>
          <w:sz w:val="22"/>
          <w:lang w:val="en-US"/>
        </w:rPr>
        <w:t>VL was practically eradicated (1943-1949: 1</w:t>
      </w:r>
      <w:r>
        <w:rPr>
          <w:sz w:val="22"/>
          <w:lang w:val="en-US"/>
        </w:rPr>
        <w:t>,</w:t>
      </w:r>
      <w:r w:rsidRPr="002C75B8">
        <w:rPr>
          <w:sz w:val="22"/>
          <w:lang w:val="en-US"/>
        </w:rPr>
        <w:t>220 cases</w:t>
      </w:r>
      <w:r>
        <w:rPr>
          <w:sz w:val="22"/>
          <w:lang w:val="en-US"/>
        </w:rPr>
        <w:t>;</w:t>
      </w:r>
      <w:r w:rsidRPr="002C75B8">
        <w:rPr>
          <w:sz w:val="22"/>
          <w:lang w:val="en-US"/>
        </w:rPr>
        <w:t xml:space="preserve"> in 1967: 2 cases)</w:t>
      </w:r>
      <w:r>
        <w:rPr>
          <w:sz w:val="22"/>
          <w:lang w:val="en-US"/>
        </w:rPr>
        <w:t>,</w:t>
      </w:r>
      <w:r w:rsidRPr="002C75B8">
        <w:rPr>
          <w:sz w:val="22"/>
          <w:lang w:val="en-US"/>
        </w:rPr>
        <w:t xml:space="preserve"> but the number of VL cases is on the rise</w:t>
      </w:r>
      <w:r>
        <w:rPr>
          <w:sz w:val="22"/>
          <w:lang w:val="en-US"/>
        </w:rPr>
        <w:t xml:space="preserve"> again</w:t>
      </w:r>
      <w:r w:rsidRPr="002C75B8">
        <w:rPr>
          <w:sz w:val="22"/>
          <w:lang w:val="en-US"/>
        </w:rPr>
        <w:t>. Before 2004</w:t>
      </w:r>
      <w:r>
        <w:rPr>
          <w:sz w:val="22"/>
          <w:lang w:val="en-US"/>
        </w:rPr>
        <w:t>,</w:t>
      </w:r>
      <w:r w:rsidRPr="002C75B8">
        <w:rPr>
          <w:sz w:val="22"/>
          <w:lang w:val="en-US"/>
        </w:rPr>
        <w:t xml:space="preserve"> </w:t>
      </w:r>
      <w:r>
        <w:rPr>
          <w:sz w:val="22"/>
          <w:lang w:val="en-US"/>
        </w:rPr>
        <w:t xml:space="preserve">less than </w:t>
      </w:r>
      <w:r w:rsidRPr="002C75B8">
        <w:rPr>
          <w:sz w:val="22"/>
          <w:lang w:val="en-US"/>
        </w:rPr>
        <w:t>5 cases were reported per year, but</w:t>
      </w:r>
      <w:r>
        <w:rPr>
          <w:sz w:val="22"/>
          <w:lang w:val="en-US"/>
        </w:rPr>
        <w:t xml:space="preserve"> in 2009,</w:t>
      </w:r>
      <w:r w:rsidRPr="002C75B8">
        <w:rPr>
          <w:sz w:val="22"/>
          <w:lang w:val="en-US"/>
        </w:rPr>
        <w:t xml:space="preserve"> 25 cases were registered before </w:t>
      </w:r>
      <w:r>
        <w:rPr>
          <w:sz w:val="22"/>
          <w:lang w:val="en-US"/>
        </w:rPr>
        <w:t>the end of the year</w:t>
      </w:r>
      <w:r w:rsidRPr="002C75B8">
        <w:rPr>
          <w:sz w:val="22"/>
          <w:lang w:val="en-US"/>
        </w:rPr>
        <w:t>, all in one district (</w:t>
      </w:r>
      <w:smartTag w:uri="urn:schemas-microsoft-com:office:smarttags" w:element="City">
        <w:smartTag w:uri="urn:schemas-microsoft-com:office:smarttags" w:element="place">
          <w:r w:rsidRPr="002C75B8">
            <w:rPr>
              <w:sz w:val="22"/>
              <w:lang w:val="en-US"/>
            </w:rPr>
            <w:t>Namangan</w:t>
          </w:r>
        </w:smartTag>
      </w:smartTag>
      <w:r w:rsidRPr="002C75B8">
        <w:rPr>
          <w:sz w:val="22"/>
          <w:lang w:val="en-US"/>
        </w:rPr>
        <w:t xml:space="preserve">), and most probably due to </w:t>
      </w:r>
      <w:r>
        <w:rPr>
          <w:sz w:val="22"/>
          <w:lang w:val="en-US"/>
        </w:rPr>
        <w:t xml:space="preserve">an </w:t>
      </w:r>
      <w:r w:rsidRPr="002C75B8">
        <w:rPr>
          <w:sz w:val="22"/>
          <w:lang w:val="en-US"/>
        </w:rPr>
        <w:t>increased awareness. Most cases are in children. In a recent survey of 521 children in endemic areas</w:t>
      </w:r>
      <w:r>
        <w:rPr>
          <w:sz w:val="22"/>
          <w:lang w:val="en-US"/>
        </w:rPr>
        <w:t>,</w:t>
      </w:r>
      <w:r w:rsidRPr="002C75B8">
        <w:rPr>
          <w:sz w:val="22"/>
          <w:lang w:val="en-US"/>
        </w:rPr>
        <w:t xml:space="preserve"> 11 clinically suspect cases were identified; 10% of the children were </w:t>
      </w:r>
      <w:proofErr w:type="spellStart"/>
      <w:r w:rsidRPr="002C75B8">
        <w:rPr>
          <w:sz w:val="22"/>
          <w:lang w:val="en-US"/>
        </w:rPr>
        <w:t>seropositive</w:t>
      </w:r>
      <w:proofErr w:type="spellEnd"/>
      <w:r w:rsidRPr="002C75B8">
        <w:rPr>
          <w:sz w:val="22"/>
          <w:lang w:val="en-US"/>
        </w:rPr>
        <w:t xml:space="preserve"> and </w:t>
      </w:r>
      <w:r w:rsidRPr="002C75B8">
        <w:rPr>
          <w:i/>
          <w:iCs/>
          <w:sz w:val="22"/>
          <w:lang w:val="en-US"/>
        </w:rPr>
        <w:t>Leishmania</w:t>
      </w:r>
      <w:r w:rsidRPr="002C75B8">
        <w:rPr>
          <w:sz w:val="22"/>
          <w:lang w:val="en-US"/>
        </w:rPr>
        <w:t xml:space="preserve"> DNA was detected in 53% of the 142 children tested by PCR. Canine infection rates are high. A total of 25% of 162 dogs surveyed were suspected of being infected and 39% of the dogs were </w:t>
      </w:r>
      <w:proofErr w:type="spellStart"/>
      <w:r w:rsidRPr="002C75B8">
        <w:rPr>
          <w:sz w:val="22"/>
          <w:lang w:val="en-US"/>
        </w:rPr>
        <w:t>seropositive</w:t>
      </w:r>
      <w:proofErr w:type="spellEnd"/>
      <w:r w:rsidRPr="002C75B8">
        <w:rPr>
          <w:sz w:val="22"/>
          <w:lang w:val="en-US"/>
        </w:rPr>
        <w:t xml:space="preserve"> (all </w:t>
      </w:r>
      <w:proofErr w:type="spellStart"/>
      <w:r w:rsidRPr="002C75B8">
        <w:rPr>
          <w:sz w:val="22"/>
          <w:lang w:val="en-US"/>
        </w:rPr>
        <w:t>seropositive</w:t>
      </w:r>
      <w:proofErr w:type="spellEnd"/>
      <w:r w:rsidRPr="002C75B8">
        <w:rPr>
          <w:sz w:val="22"/>
          <w:lang w:val="en-US"/>
        </w:rPr>
        <w:t xml:space="preserve"> dogs were sacrificed</w:t>
      </w:r>
      <w:r w:rsidRPr="00902309">
        <w:rPr>
          <w:sz w:val="22"/>
          <w:lang w:val="en-US"/>
        </w:rPr>
        <w:t>)</w:t>
      </w:r>
      <w:r>
        <w:rPr>
          <w:sz w:val="22"/>
          <w:lang w:val="en-US"/>
        </w:rPr>
        <w:t xml:space="preserve"> [1]. </w:t>
      </w:r>
      <w:r w:rsidRPr="002C75B8">
        <w:rPr>
          <w:sz w:val="22"/>
          <w:lang w:val="en-US"/>
        </w:rPr>
        <w:t xml:space="preserve">Underreporting is a problem. </w:t>
      </w:r>
    </w:p>
    <w:p w:rsidR="004F19E5" w:rsidRPr="002C75B8" w:rsidRDefault="004F19E5" w:rsidP="004F19E5">
      <w:pPr>
        <w:ind w:left="0" w:firstLine="0"/>
        <w:rPr>
          <w:sz w:val="22"/>
          <w:lang w:val="en-US"/>
        </w:rPr>
      </w:pPr>
    </w:p>
    <w:p w:rsidR="004F19E5" w:rsidRDefault="004F19E5" w:rsidP="004F19E5">
      <w:pPr>
        <w:ind w:left="0" w:firstLine="0"/>
        <w:rPr>
          <w:sz w:val="22"/>
          <w:lang w:val="en-US"/>
        </w:rPr>
      </w:pPr>
      <w:r w:rsidRPr="002C75B8">
        <w:rPr>
          <w:sz w:val="22"/>
          <w:lang w:val="en-US"/>
        </w:rPr>
        <w:t>CL is prevalent in 5 districts. In 2004</w:t>
      </w:r>
      <w:r>
        <w:rPr>
          <w:sz w:val="22"/>
          <w:lang w:val="en-US"/>
        </w:rPr>
        <w:t>,</w:t>
      </w:r>
      <w:r w:rsidRPr="002C75B8">
        <w:rPr>
          <w:sz w:val="22"/>
          <w:lang w:val="en-US"/>
        </w:rPr>
        <w:t xml:space="preserve"> there was a local outbreak with 210 cases. There is </w:t>
      </w:r>
      <w:r>
        <w:rPr>
          <w:sz w:val="22"/>
          <w:lang w:val="en-US"/>
        </w:rPr>
        <w:t xml:space="preserve">an </w:t>
      </w:r>
      <w:r w:rsidRPr="002C75B8">
        <w:rPr>
          <w:sz w:val="22"/>
          <w:lang w:val="en-US"/>
        </w:rPr>
        <w:t>increasing awareness of CL in local communities and among doctors</w:t>
      </w:r>
      <w:r>
        <w:rPr>
          <w:sz w:val="22"/>
          <w:lang w:val="en-US"/>
        </w:rPr>
        <w:t>,</w:t>
      </w:r>
      <w:r w:rsidRPr="002C75B8">
        <w:rPr>
          <w:sz w:val="22"/>
          <w:lang w:val="en-US"/>
        </w:rPr>
        <w:t xml:space="preserve"> due to recent training programs. </w:t>
      </w:r>
    </w:p>
    <w:p w:rsidR="004F19E5" w:rsidRPr="002C75B8" w:rsidRDefault="004F19E5" w:rsidP="004F19E5">
      <w:pPr>
        <w:ind w:left="0" w:firstLine="0"/>
        <w:rPr>
          <w:sz w:val="22"/>
          <w:lang w:val="en-US"/>
        </w:rPr>
      </w:pPr>
    </w:p>
    <w:p w:rsidR="004F19E5" w:rsidRPr="002C75B8" w:rsidRDefault="004F19E5" w:rsidP="004F19E5">
      <w:pPr>
        <w:ind w:left="0" w:firstLine="0"/>
        <w:rPr>
          <w:sz w:val="22"/>
          <w:lang w:val="en-US"/>
        </w:rPr>
      </w:pPr>
      <w:r>
        <w:rPr>
          <w:sz w:val="22"/>
          <w:lang w:val="en-US"/>
        </w:rPr>
        <w:t>N</w:t>
      </w:r>
      <w:r w:rsidRPr="002C75B8">
        <w:rPr>
          <w:sz w:val="22"/>
          <w:lang w:val="en-US"/>
        </w:rPr>
        <w:t>o cases of HIV/</w:t>
      </w:r>
      <w:r w:rsidRPr="002C75B8">
        <w:rPr>
          <w:i/>
          <w:iCs/>
          <w:sz w:val="22"/>
          <w:lang w:val="en-US"/>
        </w:rPr>
        <w:t>Leishmania</w:t>
      </w:r>
      <w:r w:rsidRPr="002C75B8">
        <w:rPr>
          <w:sz w:val="22"/>
          <w:lang w:val="en-US"/>
        </w:rPr>
        <w:t xml:space="preserve"> co</w:t>
      </w:r>
      <w:r>
        <w:rPr>
          <w:sz w:val="22"/>
          <w:lang w:val="en-US"/>
        </w:rPr>
        <w:t>-</w:t>
      </w:r>
      <w:r w:rsidRPr="002C75B8">
        <w:rPr>
          <w:sz w:val="22"/>
          <w:lang w:val="en-US"/>
        </w:rPr>
        <w:t xml:space="preserve">infection </w:t>
      </w:r>
      <w:r>
        <w:rPr>
          <w:sz w:val="22"/>
          <w:lang w:val="en-US"/>
        </w:rPr>
        <w:t xml:space="preserve">have been </w:t>
      </w:r>
      <w:r w:rsidRPr="002C75B8">
        <w:rPr>
          <w:sz w:val="22"/>
          <w:lang w:val="en-US"/>
        </w:rPr>
        <w:t xml:space="preserve">reported. </w:t>
      </w:r>
    </w:p>
    <w:p w:rsidR="004F19E5" w:rsidRPr="002C75B8" w:rsidRDefault="004F19E5" w:rsidP="004F19E5">
      <w:pPr>
        <w:ind w:left="0" w:firstLine="0"/>
        <w:rPr>
          <w:sz w:val="22"/>
          <w:lang w:val="en-US"/>
        </w:rPr>
      </w:pPr>
    </w:p>
    <w:p w:rsidR="004F19E5" w:rsidRPr="002C75B8" w:rsidRDefault="004F19E5" w:rsidP="004F19E5">
      <w:pPr>
        <w:ind w:left="0" w:firstLine="0"/>
        <w:rPr>
          <w:sz w:val="22"/>
          <w:lang w:val="en-US"/>
        </w:rPr>
      </w:pPr>
    </w:p>
    <w:p w:rsidR="004F19E5" w:rsidRDefault="004F19E5" w:rsidP="004F19E5">
      <w:pPr>
        <w:ind w:left="0" w:firstLine="0"/>
        <w:rPr>
          <w:sz w:val="22"/>
          <w:lang w:val="en-US"/>
        </w:rPr>
      </w:pPr>
    </w:p>
    <w:p w:rsidR="004F19E5" w:rsidRPr="002C75B8" w:rsidRDefault="004F19E5" w:rsidP="004F19E5">
      <w:pPr>
        <w:ind w:left="0" w:firstLine="0"/>
        <w:rPr>
          <w:sz w:val="22"/>
          <w:lang w:val="en-US"/>
        </w:rPr>
      </w:pPr>
    </w:p>
    <w:p w:rsidR="004F19E5" w:rsidRPr="002C75B8" w:rsidRDefault="004F19E5" w:rsidP="004F19E5">
      <w:pPr>
        <w:ind w:left="0" w:firstLine="0"/>
        <w:rPr>
          <w:sz w:val="22"/>
          <w:lang w:val="en-US"/>
        </w:rPr>
      </w:pPr>
    </w:p>
    <w:p w:rsidR="004F19E5" w:rsidRPr="002C75B8" w:rsidRDefault="004F19E5" w:rsidP="004F19E5">
      <w:pPr>
        <w:ind w:left="0" w:firstLine="0"/>
        <w:rPr>
          <w:b/>
          <w:bCs/>
          <w:sz w:val="22"/>
        </w:rPr>
      </w:pPr>
      <w:r w:rsidRPr="002C75B8">
        <w:rPr>
          <w:b/>
          <w:bCs/>
          <w:sz w:val="22"/>
        </w:rPr>
        <w:lastRenderedPageBreak/>
        <w:t>PARASITOLOGICAL INFORMATION</w:t>
      </w:r>
    </w:p>
    <w:p w:rsidR="004F19E5" w:rsidRPr="002C75B8" w:rsidRDefault="004F19E5" w:rsidP="004F19E5">
      <w:pPr>
        <w:ind w:left="0" w:firstLine="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1758"/>
        <w:gridCol w:w="2863"/>
        <w:gridCol w:w="2311"/>
      </w:tblGrid>
      <w:tr w:rsidR="004F19E5" w:rsidRPr="002C75B8" w:rsidTr="00A7768B">
        <w:trPr>
          <w:jc w:val="center"/>
        </w:trPr>
        <w:tc>
          <w:tcPr>
            <w:tcW w:w="2310" w:type="dxa"/>
            <w:vAlign w:val="center"/>
          </w:tcPr>
          <w:p w:rsidR="004F19E5" w:rsidRPr="002C75B8" w:rsidRDefault="004F19E5" w:rsidP="00A7768B">
            <w:pPr>
              <w:ind w:left="0" w:firstLine="0"/>
              <w:jc w:val="center"/>
              <w:rPr>
                <w:sz w:val="22"/>
              </w:rPr>
            </w:pPr>
            <w:r w:rsidRPr="002C75B8">
              <w:rPr>
                <w:b/>
                <w:bCs/>
                <w:i/>
                <w:iCs/>
                <w:sz w:val="22"/>
              </w:rPr>
              <w:t xml:space="preserve">Leishmania </w:t>
            </w:r>
            <w:proofErr w:type="spellStart"/>
            <w:r w:rsidRPr="002C75B8">
              <w:rPr>
                <w:b/>
                <w:bCs/>
                <w:sz w:val="22"/>
              </w:rPr>
              <w:t>species</w:t>
            </w:r>
            <w:proofErr w:type="spellEnd"/>
          </w:p>
        </w:tc>
        <w:tc>
          <w:tcPr>
            <w:tcW w:w="1758" w:type="dxa"/>
            <w:vAlign w:val="center"/>
          </w:tcPr>
          <w:p w:rsidR="004F19E5" w:rsidRPr="002C75B8" w:rsidRDefault="004F19E5" w:rsidP="00A7768B">
            <w:pPr>
              <w:ind w:left="0" w:firstLine="0"/>
              <w:jc w:val="center"/>
              <w:rPr>
                <w:sz w:val="22"/>
              </w:rPr>
            </w:pPr>
            <w:proofErr w:type="spellStart"/>
            <w:r w:rsidRPr="002C75B8">
              <w:rPr>
                <w:b/>
                <w:bCs/>
                <w:sz w:val="22"/>
              </w:rPr>
              <w:t>Clinical</w:t>
            </w:r>
            <w:proofErr w:type="spellEnd"/>
            <w:r w:rsidRPr="002C75B8">
              <w:rPr>
                <w:b/>
                <w:bCs/>
                <w:sz w:val="22"/>
              </w:rPr>
              <w:t xml:space="preserve"> </w:t>
            </w:r>
            <w:proofErr w:type="spellStart"/>
            <w:r w:rsidRPr="002C75B8">
              <w:rPr>
                <w:b/>
                <w:bCs/>
                <w:sz w:val="22"/>
              </w:rPr>
              <w:t>form</w:t>
            </w:r>
            <w:proofErr w:type="spellEnd"/>
          </w:p>
        </w:tc>
        <w:tc>
          <w:tcPr>
            <w:tcW w:w="2863" w:type="dxa"/>
            <w:vAlign w:val="center"/>
          </w:tcPr>
          <w:p w:rsidR="004F19E5" w:rsidRPr="002C75B8" w:rsidRDefault="004F19E5" w:rsidP="00A7768B">
            <w:pPr>
              <w:ind w:left="0" w:firstLine="0"/>
              <w:jc w:val="center"/>
              <w:rPr>
                <w:sz w:val="22"/>
              </w:rPr>
            </w:pPr>
            <w:r w:rsidRPr="002C75B8">
              <w:rPr>
                <w:b/>
                <w:bCs/>
                <w:sz w:val="22"/>
              </w:rPr>
              <w:t xml:space="preserve">Vector </w:t>
            </w:r>
            <w:proofErr w:type="spellStart"/>
            <w:r w:rsidRPr="002C75B8">
              <w:rPr>
                <w:b/>
                <w:bCs/>
                <w:sz w:val="22"/>
              </w:rPr>
              <w:t>species</w:t>
            </w:r>
            <w:proofErr w:type="spellEnd"/>
          </w:p>
        </w:tc>
        <w:tc>
          <w:tcPr>
            <w:tcW w:w="2311" w:type="dxa"/>
            <w:vAlign w:val="center"/>
          </w:tcPr>
          <w:p w:rsidR="004F19E5" w:rsidRPr="002C75B8" w:rsidRDefault="004F19E5" w:rsidP="00A7768B">
            <w:pPr>
              <w:ind w:left="0" w:firstLine="0"/>
              <w:jc w:val="center"/>
              <w:rPr>
                <w:sz w:val="22"/>
              </w:rPr>
            </w:pPr>
            <w:proofErr w:type="spellStart"/>
            <w:r w:rsidRPr="002C75B8">
              <w:rPr>
                <w:b/>
                <w:bCs/>
                <w:sz w:val="22"/>
              </w:rPr>
              <w:t>Reservoirs</w:t>
            </w:r>
            <w:proofErr w:type="spellEnd"/>
          </w:p>
        </w:tc>
      </w:tr>
      <w:tr w:rsidR="004F19E5" w:rsidRPr="002C75B8" w:rsidTr="00A7768B">
        <w:trPr>
          <w:jc w:val="center"/>
        </w:trPr>
        <w:tc>
          <w:tcPr>
            <w:tcW w:w="2310" w:type="dxa"/>
            <w:vAlign w:val="center"/>
          </w:tcPr>
          <w:p w:rsidR="004F19E5" w:rsidRPr="002C75B8" w:rsidRDefault="004F19E5" w:rsidP="00A7768B">
            <w:pPr>
              <w:pStyle w:val="NormalWeb"/>
              <w:spacing w:before="0" w:beforeAutospacing="0" w:after="0" w:afterAutospacing="0" w:line="275" w:lineRule="atLeast"/>
              <w:jc w:val="center"/>
              <w:textAlignment w:val="baseline"/>
              <w:rPr>
                <w:rFonts w:ascii="Arial" w:hAnsi="Arial" w:cs="Arial"/>
                <w:sz w:val="22"/>
                <w:szCs w:val="22"/>
              </w:rPr>
            </w:pPr>
            <w:r w:rsidRPr="002C75B8">
              <w:rPr>
                <w:rFonts w:ascii="Arial" w:hAnsi="Arial" w:cs="Arial"/>
                <w:i/>
                <w:iCs/>
                <w:color w:val="000000"/>
                <w:kern w:val="24"/>
                <w:sz w:val="22"/>
                <w:szCs w:val="22"/>
              </w:rPr>
              <w:t>L. infantum</w:t>
            </w:r>
          </w:p>
        </w:tc>
        <w:tc>
          <w:tcPr>
            <w:tcW w:w="1758" w:type="dxa"/>
            <w:vAlign w:val="center"/>
          </w:tcPr>
          <w:p w:rsidR="004F19E5" w:rsidRPr="002C75B8" w:rsidRDefault="004F19E5" w:rsidP="00A7768B">
            <w:pPr>
              <w:pStyle w:val="NormalWeb"/>
              <w:spacing w:before="0" w:beforeAutospacing="0" w:after="0" w:afterAutospacing="0" w:line="275" w:lineRule="atLeast"/>
              <w:jc w:val="center"/>
              <w:textAlignment w:val="baseline"/>
              <w:rPr>
                <w:rFonts w:ascii="Arial" w:hAnsi="Arial" w:cs="Arial"/>
                <w:sz w:val="22"/>
                <w:szCs w:val="22"/>
              </w:rPr>
            </w:pPr>
            <w:r w:rsidRPr="002C75B8">
              <w:rPr>
                <w:rFonts w:ascii="Arial" w:hAnsi="Arial" w:cs="Arial"/>
                <w:color w:val="000000"/>
                <w:kern w:val="24"/>
                <w:sz w:val="22"/>
                <w:szCs w:val="22"/>
              </w:rPr>
              <w:t>ZVL</w:t>
            </w:r>
          </w:p>
        </w:tc>
        <w:tc>
          <w:tcPr>
            <w:tcW w:w="2863" w:type="dxa"/>
            <w:vAlign w:val="center"/>
          </w:tcPr>
          <w:p w:rsidR="004F19E5" w:rsidRPr="002C75B8" w:rsidRDefault="004F19E5" w:rsidP="00A7768B">
            <w:pPr>
              <w:pStyle w:val="NormalWeb"/>
              <w:spacing w:before="0" w:beforeAutospacing="0" w:after="0" w:afterAutospacing="0" w:line="275" w:lineRule="atLeast"/>
              <w:jc w:val="center"/>
              <w:textAlignment w:val="baseline"/>
              <w:rPr>
                <w:rFonts w:ascii="Arial" w:hAnsi="Arial" w:cs="Arial"/>
                <w:sz w:val="22"/>
                <w:szCs w:val="22"/>
              </w:rPr>
            </w:pPr>
            <w:r w:rsidRPr="002C75B8">
              <w:rPr>
                <w:rFonts w:ascii="Arial" w:hAnsi="Arial" w:cs="Arial"/>
                <w:i/>
                <w:iCs/>
                <w:color w:val="000000"/>
                <w:kern w:val="24"/>
                <w:sz w:val="22"/>
                <w:szCs w:val="22"/>
              </w:rPr>
              <w:t xml:space="preserve">P. </w:t>
            </w:r>
            <w:proofErr w:type="spellStart"/>
            <w:r w:rsidRPr="002C75B8">
              <w:rPr>
                <w:rFonts w:ascii="Arial" w:hAnsi="Arial" w:cs="Arial"/>
                <w:i/>
                <w:iCs/>
                <w:color w:val="000000"/>
                <w:kern w:val="24"/>
                <w:sz w:val="22"/>
                <w:szCs w:val="22"/>
              </w:rPr>
              <w:t>longiductus</w:t>
            </w:r>
            <w:proofErr w:type="spellEnd"/>
          </w:p>
        </w:tc>
        <w:tc>
          <w:tcPr>
            <w:tcW w:w="2311" w:type="dxa"/>
            <w:vAlign w:val="center"/>
          </w:tcPr>
          <w:p w:rsidR="004F19E5" w:rsidRPr="00011393" w:rsidRDefault="004F19E5" w:rsidP="00A7768B">
            <w:pPr>
              <w:pStyle w:val="NormalWeb"/>
              <w:spacing w:before="0" w:beforeAutospacing="0" w:after="0" w:afterAutospacing="0" w:line="275" w:lineRule="atLeast"/>
              <w:jc w:val="center"/>
              <w:textAlignment w:val="baseline"/>
              <w:rPr>
                <w:rFonts w:ascii="Arial" w:hAnsi="Arial" w:cs="Arial"/>
                <w:i/>
                <w:iCs/>
                <w:sz w:val="22"/>
                <w:szCs w:val="22"/>
              </w:rPr>
            </w:pPr>
            <w:proofErr w:type="spellStart"/>
            <w:r w:rsidRPr="00011393">
              <w:rPr>
                <w:rFonts w:ascii="Arial" w:hAnsi="Arial" w:cs="Arial"/>
                <w:i/>
                <w:iCs/>
                <w:color w:val="000000"/>
                <w:kern w:val="24"/>
                <w:sz w:val="22"/>
                <w:szCs w:val="22"/>
              </w:rPr>
              <w:t>Canis</w:t>
            </w:r>
            <w:proofErr w:type="spellEnd"/>
            <w:r w:rsidRPr="00011393">
              <w:rPr>
                <w:rFonts w:ascii="Arial" w:hAnsi="Arial" w:cs="Arial"/>
                <w:i/>
                <w:iCs/>
                <w:color w:val="000000"/>
                <w:kern w:val="24"/>
                <w:sz w:val="22"/>
                <w:szCs w:val="22"/>
              </w:rPr>
              <w:t xml:space="preserve"> </w:t>
            </w:r>
            <w:proofErr w:type="spellStart"/>
            <w:r w:rsidRPr="00011393">
              <w:rPr>
                <w:rFonts w:ascii="Arial" w:hAnsi="Arial" w:cs="Arial"/>
                <w:i/>
                <w:iCs/>
                <w:color w:val="000000"/>
                <w:kern w:val="24"/>
                <w:sz w:val="22"/>
                <w:szCs w:val="22"/>
              </w:rPr>
              <w:t>familiaris</w:t>
            </w:r>
            <w:proofErr w:type="spellEnd"/>
          </w:p>
        </w:tc>
      </w:tr>
      <w:tr w:rsidR="004F19E5" w:rsidRPr="002C75B8" w:rsidTr="00A7768B">
        <w:trPr>
          <w:jc w:val="center"/>
        </w:trPr>
        <w:tc>
          <w:tcPr>
            <w:tcW w:w="2310" w:type="dxa"/>
            <w:vAlign w:val="center"/>
          </w:tcPr>
          <w:p w:rsidR="004F19E5" w:rsidRPr="002C75B8" w:rsidRDefault="004F19E5"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hAnsi="Arial" w:cs="Arial"/>
                <w:i/>
                <w:iCs/>
                <w:color w:val="000000"/>
                <w:kern w:val="24"/>
                <w:sz w:val="22"/>
                <w:szCs w:val="22"/>
              </w:rPr>
              <w:t>L. major</w:t>
            </w:r>
          </w:p>
        </w:tc>
        <w:tc>
          <w:tcPr>
            <w:tcW w:w="1758" w:type="dxa"/>
            <w:vAlign w:val="center"/>
          </w:tcPr>
          <w:p w:rsidR="004F19E5" w:rsidRPr="002C75B8" w:rsidRDefault="004F19E5"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hAnsi="Arial" w:cs="Arial"/>
                <w:color w:val="000000"/>
                <w:kern w:val="24"/>
                <w:sz w:val="22"/>
                <w:szCs w:val="22"/>
              </w:rPr>
              <w:t>CL</w:t>
            </w:r>
          </w:p>
        </w:tc>
        <w:tc>
          <w:tcPr>
            <w:tcW w:w="2863" w:type="dxa"/>
            <w:vAlign w:val="center"/>
          </w:tcPr>
          <w:p w:rsidR="004F19E5" w:rsidRPr="002C75B8" w:rsidRDefault="004F19E5"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hAnsi="Arial" w:cs="Arial"/>
                <w:i/>
                <w:iCs/>
                <w:color w:val="000000"/>
                <w:kern w:val="24"/>
                <w:sz w:val="22"/>
                <w:szCs w:val="22"/>
              </w:rPr>
              <w:t xml:space="preserve">P. </w:t>
            </w:r>
            <w:proofErr w:type="spellStart"/>
            <w:r w:rsidRPr="002C75B8">
              <w:rPr>
                <w:rFonts w:ascii="Arial" w:hAnsi="Arial" w:cs="Arial"/>
                <w:i/>
                <w:iCs/>
                <w:color w:val="000000"/>
                <w:kern w:val="24"/>
                <w:sz w:val="22"/>
                <w:szCs w:val="22"/>
              </w:rPr>
              <w:t>papatasi</w:t>
            </w:r>
            <w:proofErr w:type="spellEnd"/>
          </w:p>
        </w:tc>
        <w:tc>
          <w:tcPr>
            <w:tcW w:w="2311" w:type="dxa"/>
            <w:vAlign w:val="center"/>
          </w:tcPr>
          <w:p w:rsidR="004F19E5" w:rsidRPr="002C75B8" w:rsidRDefault="004F19E5" w:rsidP="00A7768B">
            <w:pPr>
              <w:pStyle w:val="NormalWeb"/>
              <w:spacing w:before="0" w:beforeAutospacing="0" w:after="0" w:afterAutospacing="0" w:line="313" w:lineRule="atLeast"/>
              <w:jc w:val="center"/>
              <w:textAlignment w:val="baseline"/>
              <w:rPr>
                <w:rFonts w:ascii="Arial" w:hAnsi="Arial" w:cs="Arial"/>
                <w:sz w:val="22"/>
                <w:szCs w:val="22"/>
              </w:rPr>
            </w:pPr>
            <w:proofErr w:type="spellStart"/>
            <w:r w:rsidRPr="002C75B8">
              <w:rPr>
                <w:rFonts w:ascii="Arial" w:hAnsi="Arial" w:cs="Arial"/>
                <w:i/>
                <w:iCs/>
                <w:color w:val="000000"/>
                <w:kern w:val="24"/>
                <w:sz w:val="22"/>
                <w:szCs w:val="22"/>
              </w:rPr>
              <w:t>R</w:t>
            </w:r>
            <w:r>
              <w:rPr>
                <w:rFonts w:ascii="Arial" w:hAnsi="Arial" w:cs="Arial"/>
                <w:i/>
                <w:iCs/>
                <w:color w:val="000000"/>
                <w:kern w:val="24"/>
                <w:sz w:val="22"/>
                <w:szCs w:val="22"/>
              </w:rPr>
              <w:t>hombomys</w:t>
            </w:r>
            <w:proofErr w:type="spellEnd"/>
            <w:r w:rsidRPr="002C75B8">
              <w:rPr>
                <w:rFonts w:ascii="Arial" w:hAnsi="Arial" w:cs="Arial"/>
                <w:i/>
                <w:iCs/>
                <w:color w:val="000000"/>
                <w:kern w:val="24"/>
                <w:sz w:val="22"/>
                <w:szCs w:val="22"/>
              </w:rPr>
              <w:t xml:space="preserve"> </w:t>
            </w:r>
            <w:proofErr w:type="spellStart"/>
            <w:r w:rsidRPr="002C75B8">
              <w:rPr>
                <w:rFonts w:ascii="Arial" w:hAnsi="Arial" w:cs="Arial"/>
                <w:i/>
                <w:iCs/>
                <w:color w:val="000000"/>
                <w:kern w:val="24"/>
                <w:sz w:val="22"/>
                <w:szCs w:val="22"/>
              </w:rPr>
              <w:t>opimus</w:t>
            </w:r>
            <w:proofErr w:type="spellEnd"/>
          </w:p>
        </w:tc>
      </w:tr>
      <w:tr w:rsidR="004F19E5" w:rsidRPr="002C75B8" w:rsidTr="00A7768B">
        <w:trPr>
          <w:jc w:val="center"/>
        </w:trPr>
        <w:tc>
          <w:tcPr>
            <w:tcW w:w="2310" w:type="dxa"/>
            <w:vAlign w:val="center"/>
          </w:tcPr>
          <w:p w:rsidR="004F19E5" w:rsidRPr="002C75B8" w:rsidRDefault="004F19E5"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hAnsi="Arial" w:cs="Arial"/>
                <w:i/>
                <w:iCs/>
                <w:color w:val="000000"/>
                <w:kern w:val="24"/>
                <w:sz w:val="22"/>
                <w:szCs w:val="22"/>
              </w:rPr>
              <w:t>L. tropica</w:t>
            </w:r>
          </w:p>
        </w:tc>
        <w:tc>
          <w:tcPr>
            <w:tcW w:w="1758" w:type="dxa"/>
            <w:vAlign w:val="center"/>
          </w:tcPr>
          <w:p w:rsidR="004F19E5" w:rsidRPr="002C75B8" w:rsidRDefault="004F19E5"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hAnsi="Arial" w:cs="Arial"/>
                <w:color w:val="000000"/>
                <w:kern w:val="24"/>
                <w:sz w:val="22"/>
                <w:szCs w:val="22"/>
              </w:rPr>
              <w:t>ACL</w:t>
            </w:r>
          </w:p>
        </w:tc>
        <w:tc>
          <w:tcPr>
            <w:tcW w:w="2863" w:type="dxa"/>
            <w:vAlign w:val="center"/>
          </w:tcPr>
          <w:p w:rsidR="004F19E5" w:rsidRPr="002C75B8" w:rsidRDefault="004F19E5"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hAnsi="Arial" w:cs="Arial"/>
                <w:i/>
                <w:iCs/>
                <w:color w:val="000000"/>
                <w:kern w:val="24"/>
                <w:sz w:val="22"/>
                <w:szCs w:val="22"/>
              </w:rPr>
              <w:t xml:space="preserve">P. </w:t>
            </w:r>
            <w:proofErr w:type="spellStart"/>
            <w:r w:rsidRPr="002C75B8">
              <w:rPr>
                <w:rFonts w:ascii="Arial" w:hAnsi="Arial" w:cs="Arial"/>
                <w:i/>
                <w:iCs/>
                <w:color w:val="000000"/>
                <w:kern w:val="24"/>
                <w:sz w:val="22"/>
                <w:szCs w:val="22"/>
              </w:rPr>
              <w:t>sergenti</w:t>
            </w:r>
            <w:proofErr w:type="spellEnd"/>
          </w:p>
        </w:tc>
        <w:tc>
          <w:tcPr>
            <w:tcW w:w="2311" w:type="dxa"/>
            <w:vAlign w:val="center"/>
          </w:tcPr>
          <w:p w:rsidR="004F19E5" w:rsidRPr="002C75B8" w:rsidRDefault="004F19E5"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hAnsi="Arial" w:cs="Arial"/>
                <w:color w:val="000000"/>
                <w:kern w:val="24"/>
                <w:sz w:val="22"/>
                <w:szCs w:val="22"/>
              </w:rPr>
              <w:t>Human</w:t>
            </w:r>
          </w:p>
        </w:tc>
      </w:tr>
    </w:tbl>
    <w:p w:rsidR="004F19E5" w:rsidRPr="002C75B8" w:rsidRDefault="004F19E5" w:rsidP="004F19E5">
      <w:pPr>
        <w:ind w:left="0" w:firstLine="0"/>
        <w:rPr>
          <w:b/>
          <w:bCs/>
          <w:sz w:val="22"/>
        </w:rPr>
      </w:pPr>
    </w:p>
    <w:p w:rsidR="004F19E5" w:rsidRPr="002C75B8" w:rsidRDefault="004F19E5" w:rsidP="004F19E5">
      <w:pPr>
        <w:ind w:left="0" w:firstLine="0"/>
        <w:rPr>
          <w:b/>
          <w:bCs/>
          <w:sz w:val="22"/>
        </w:rPr>
      </w:pPr>
    </w:p>
    <w:p w:rsidR="004F19E5" w:rsidRPr="002C75B8" w:rsidRDefault="004F19E5" w:rsidP="004F19E5">
      <w:pPr>
        <w:ind w:left="0" w:firstLine="0"/>
        <w:rPr>
          <w:b/>
          <w:bCs/>
          <w:sz w:val="22"/>
        </w:rPr>
      </w:pPr>
      <w:r w:rsidRPr="002C75B8">
        <w:rPr>
          <w:b/>
          <w:bCs/>
          <w:sz w:val="22"/>
        </w:rPr>
        <w:t>MAPS AND TRENDS</w:t>
      </w:r>
    </w:p>
    <w:p w:rsidR="004F19E5" w:rsidRPr="002C75B8" w:rsidRDefault="004F19E5" w:rsidP="004F19E5">
      <w:pPr>
        <w:ind w:left="0" w:firstLine="0"/>
        <w:rPr>
          <w:b/>
          <w:bCs/>
          <w:sz w:val="22"/>
        </w:rPr>
      </w:pPr>
    </w:p>
    <w:p w:rsidR="004F19E5" w:rsidRPr="002C75B8" w:rsidRDefault="004F19E5" w:rsidP="004F19E5">
      <w:pPr>
        <w:ind w:left="0" w:firstLine="0"/>
        <w:rPr>
          <w:b/>
          <w:bCs/>
          <w:sz w:val="22"/>
        </w:rPr>
      </w:pPr>
      <w:r w:rsidRPr="002C75B8">
        <w:rPr>
          <w:b/>
          <w:bCs/>
          <w:sz w:val="22"/>
        </w:rPr>
        <w:t>Visceral leishmaniasis</w:t>
      </w:r>
    </w:p>
    <w:p w:rsidR="004F19E5" w:rsidRDefault="004F19E5" w:rsidP="004F19E5">
      <w:pPr>
        <w:ind w:left="0" w:firstLine="0"/>
        <w:rPr>
          <w:sz w:val="22"/>
          <w:lang w:val="es-ES"/>
        </w:rPr>
      </w:pPr>
      <w:r>
        <w:rPr>
          <w:noProof/>
          <w:sz w:val="22"/>
          <w:lang w:val="en-US"/>
        </w:rPr>
        <w:drawing>
          <wp:anchor distT="0" distB="0" distL="114300" distR="114300" simplePos="0" relativeHeight="251662336" behindDoc="0" locked="0" layoutInCell="1" allowOverlap="1">
            <wp:simplePos x="0" y="0"/>
            <wp:positionH relativeFrom="column">
              <wp:posOffset>-13335</wp:posOffset>
            </wp:positionH>
            <wp:positionV relativeFrom="paragraph">
              <wp:posOffset>61595</wp:posOffset>
            </wp:positionV>
            <wp:extent cx="2843530" cy="2009140"/>
            <wp:effectExtent l="19050" t="0" r="0" b="0"/>
            <wp:wrapNone/>
            <wp:docPr id="4" name="Picture 4" descr="UZVLm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ZVLmod2"/>
                    <pic:cNvPicPr>
                      <a:picLocks noChangeAspect="1" noChangeArrowheads="1"/>
                    </pic:cNvPicPr>
                  </pic:nvPicPr>
                  <pic:blipFill>
                    <a:blip r:embed="rId6" cstate="print"/>
                    <a:srcRect/>
                    <a:stretch>
                      <a:fillRect/>
                    </a:stretch>
                  </pic:blipFill>
                  <pic:spPr bwMode="auto">
                    <a:xfrm>
                      <a:off x="0" y="0"/>
                      <a:ext cx="2843530" cy="2009140"/>
                    </a:xfrm>
                    <a:prstGeom prst="rect">
                      <a:avLst/>
                    </a:prstGeom>
                    <a:noFill/>
                  </pic:spPr>
                </pic:pic>
              </a:graphicData>
            </a:graphic>
          </wp:anchor>
        </w:drawing>
      </w:r>
      <w:r>
        <w:rPr>
          <w:noProof/>
          <w:sz w:val="22"/>
          <w:lang w:val="en-US"/>
        </w:rPr>
        <w:drawing>
          <wp:anchor distT="0" distB="0" distL="114300" distR="114300" simplePos="0" relativeHeight="251663360" behindDoc="0" locked="0" layoutInCell="1" allowOverlap="1">
            <wp:simplePos x="0" y="0"/>
            <wp:positionH relativeFrom="column">
              <wp:posOffset>2903220</wp:posOffset>
            </wp:positionH>
            <wp:positionV relativeFrom="paragraph">
              <wp:posOffset>61595</wp:posOffset>
            </wp:positionV>
            <wp:extent cx="2807970" cy="1985645"/>
            <wp:effectExtent l="19050" t="0" r="0" b="0"/>
            <wp:wrapNone/>
            <wp:docPr id="5" name="Picture 5" descr="UZIRVL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ZIRVLmod"/>
                    <pic:cNvPicPr>
                      <a:picLocks noChangeAspect="1" noChangeArrowheads="1"/>
                    </pic:cNvPicPr>
                  </pic:nvPicPr>
                  <pic:blipFill>
                    <a:blip r:embed="rId7" cstate="print"/>
                    <a:srcRect/>
                    <a:stretch>
                      <a:fillRect/>
                    </a:stretch>
                  </pic:blipFill>
                  <pic:spPr bwMode="auto">
                    <a:xfrm>
                      <a:off x="0" y="0"/>
                      <a:ext cx="2807970" cy="1985645"/>
                    </a:xfrm>
                    <a:prstGeom prst="rect">
                      <a:avLst/>
                    </a:prstGeom>
                    <a:noFill/>
                  </pic:spPr>
                </pic:pic>
              </a:graphicData>
            </a:graphic>
          </wp:anchor>
        </w:drawing>
      </w:r>
    </w:p>
    <w:p w:rsidR="004F19E5" w:rsidRDefault="004F19E5" w:rsidP="004F19E5">
      <w:pPr>
        <w:ind w:left="0" w:firstLine="0"/>
        <w:rPr>
          <w:sz w:val="22"/>
          <w:lang w:val="es-ES"/>
        </w:rPr>
      </w:pPr>
    </w:p>
    <w:p w:rsidR="004F19E5" w:rsidRDefault="004F19E5" w:rsidP="004F19E5">
      <w:pPr>
        <w:ind w:left="0" w:firstLine="0"/>
        <w:rPr>
          <w:sz w:val="22"/>
          <w:lang w:val="es-ES"/>
        </w:rPr>
      </w:pPr>
    </w:p>
    <w:p w:rsidR="004F19E5" w:rsidRDefault="004F19E5" w:rsidP="004F19E5">
      <w:pPr>
        <w:ind w:left="0" w:firstLine="0"/>
        <w:rPr>
          <w:sz w:val="22"/>
          <w:lang w:val="es-ES"/>
        </w:rPr>
      </w:pPr>
    </w:p>
    <w:p w:rsidR="004F19E5" w:rsidRDefault="004F19E5" w:rsidP="004F19E5">
      <w:pPr>
        <w:ind w:left="0" w:firstLine="0"/>
        <w:rPr>
          <w:sz w:val="22"/>
          <w:lang w:val="es-ES"/>
        </w:rPr>
      </w:pPr>
    </w:p>
    <w:p w:rsidR="004F19E5" w:rsidRDefault="004F19E5" w:rsidP="004F19E5">
      <w:pPr>
        <w:ind w:left="0" w:firstLine="0"/>
        <w:rPr>
          <w:sz w:val="22"/>
          <w:lang w:val="es-ES"/>
        </w:rPr>
      </w:pPr>
    </w:p>
    <w:p w:rsidR="004F19E5" w:rsidRDefault="004F19E5" w:rsidP="004F19E5">
      <w:pPr>
        <w:ind w:left="0" w:firstLine="0"/>
        <w:rPr>
          <w:sz w:val="22"/>
          <w:lang w:val="es-ES"/>
        </w:rPr>
      </w:pPr>
    </w:p>
    <w:p w:rsidR="004F19E5" w:rsidRDefault="004F19E5" w:rsidP="004F19E5">
      <w:pPr>
        <w:ind w:left="0" w:firstLine="0"/>
        <w:rPr>
          <w:sz w:val="22"/>
          <w:lang w:val="es-ES"/>
        </w:rPr>
      </w:pPr>
    </w:p>
    <w:p w:rsidR="004F19E5" w:rsidRDefault="004F19E5" w:rsidP="004F19E5">
      <w:pPr>
        <w:ind w:left="0" w:firstLine="0"/>
        <w:rPr>
          <w:sz w:val="22"/>
          <w:lang w:val="es-ES"/>
        </w:rPr>
      </w:pPr>
    </w:p>
    <w:p w:rsidR="004F19E5" w:rsidRDefault="004F19E5" w:rsidP="004F19E5">
      <w:pPr>
        <w:ind w:left="0" w:firstLine="0"/>
        <w:rPr>
          <w:sz w:val="22"/>
          <w:lang w:val="es-ES"/>
        </w:rPr>
      </w:pPr>
    </w:p>
    <w:p w:rsidR="004F19E5" w:rsidRDefault="004F19E5" w:rsidP="004F19E5">
      <w:pPr>
        <w:ind w:left="0" w:firstLine="0"/>
        <w:rPr>
          <w:sz w:val="22"/>
          <w:lang w:val="es-ES"/>
        </w:rPr>
      </w:pPr>
    </w:p>
    <w:p w:rsidR="004F19E5" w:rsidRDefault="004F19E5" w:rsidP="004F19E5">
      <w:pPr>
        <w:ind w:left="0" w:firstLine="0"/>
        <w:rPr>
          <w:sz w:val="22"/>
          <w:lang w:val="es-ES"/>
        </w:rPr>
      </w:pPr>
    </w:p>
    <w:p w:rsidR="004F19E5" w:rsidRDefault="004F19E5" w:rsidP="004F19E5">
      <w:pPr>
        <w:ind w:left="0" w:firstLine="0"/>
        <w:rPr>
          <w:sz w:val="22"/>
          <w:lang w:val="es-ES"/>
        </w:rPr>
      </w:pPr>
    </w:p>
    <w:p w:rsidR="004F19E5" w:rsidRDefault="004F19E5" w:rsidP="004F19E5">
      <w:pPr>
        <w:ind w:left="0" w:firstLine="0"/>
        <w:rPr>
          <w:b/>
          <w:bCs/>
          <w:sz w:val="22"/>
        </w:rPr>
      </w:pPr>
      <w:r w:rsidRPr="002C75B8">
        <w:rPr>
          <w:b/>
          <w:bCs/>
          <w:sz w:val="22"/>
        </w:rPr>
        <w:t>Cutaneous leishmaniasis</w:t>
      </w:r>
    </w:p>
    <w:p w:rsidR="004F19E5" w:rsidRDefault="004F19E5" w:rsidP="004F19E5">
      <w:pPr>
        <w:ind w:left="0" w:firstLine="0"/>
        <w:rPr>
          <w:b/>
          <w:bCs/>
          <w:sz w:val="22"/>
        </w:rPr>
      </w:pPr>
      <w:r>
        <w:rPr>
          <w:b/>
          <w:bCs/>
          <w:noProof/>
          <w:sz w:val="22"/>
          <w:lang w:val="en-US"/>
        </w:rPr>
        <w:drawing>
          <wp:anchor distT="0" distB="0" distL="114300" distR="114300" simplePos="0" relativeHeight="251665408" behindDoc="0" locked="0" layoutInCell="1" allowOverlap="1">
            <wp:simplePos x="0" y="0"/>
            <wp:positionH relativeFrom="column">
              <wp:posOffset>2788920</wp:posOffset>
            </wp:positionH>
            <wp:positionV relativeFrom="paragraph">
              <wp:posOffset>98425</wp:posOffset>
            </wp:positionV>
            <wp:extent cx="2879090" cy="2035175"/>
            <wp:effectExtent l="19050" t="0" r="0" b="0"/>
            <wp:wrapNone/>
            <wp:docPr id="7" name="Picture 7" descr="UZIRCL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ZIRCLmod"/>
                    <pic:cNvPicPr>
                      <a:picLocks noChangeAspect="1" noChangeArrowheads="1"/>
                    </pic:cNvPicPr>
                  </pic:nvPicPr>
                  <pic:blipFill>
                    <a:blip r:embed="rId8" cstate="print"/>
                    <a:srcRect/>
                    <a:stretch>
                      <a:fillRect/>
                    </a:stretch>
                  </pic:blipFill>
                  <pic:spPr bwMode="auto">
                    <a:xfrm>
                      <a:off x="0" y="0"/>
                      <a:ext cx="2879090" cy="2035175"/>
                    </a:xfrm>
                    <a:prstGeom prst="rect">
                      <a:avLst/>
                    </a:prstGeom>
                    <a:noFill/>
                  </pic:spPr>
                </pic:pic>
              </a:graphicData>
            </a:graphic>
          </wp:anchor>
        </w:drawing>
      </w:r>
      <w:r>
        <w:rPr>
          <w:b/>
          <w:bCs/>
          <w:noProof/>
          <w:sz w:val="22"/>
          <w:lang w:val="en-US"/>
        </w:rPr>
        <w:drawing>
          <wp:anchor distT="0" distB="0" distL="114300" distR="114300" simplePos="0" relativeHeight="251664384" behindDoc="0" locked="0" layoutInCell="1" allowOverlap="1">
            <wp:simplePos x="0" y="0"/>
            <wp:positionH relativeFrom="column">
              <wp:posOffset>-127635</wp:posOffset>
            </wp:positionH>
            <wp:positionV relativeFrom="paragraph">
              <wp:posOffset>98425</wp:posOffset>
            </wp:positionV>
            <wp:extent cx="2827020" cy="1998345"/>
            <wp:effectExtent l="19050" t="0" r="0" b="0"/>
            <wp:wrapNone/>
            <wp:docPr id="6" name="Picture 6" descr="UZCLm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ZCLmod2"/>
                    <pic:cNvPicPr>
                      <a:picLocks noChangeAspect="1" noChangeArrowheads="1"/>
                    </pic:cNvPicPr>
                  </pic:nvPicPr>
                  <pic:blipFill>
                    <a:blip r:embed="rId9" cstate="print"/>
                    <a:srcRect/>
                    <a:stretch>
                      <a:fillRect/>
                    </a:stretch>
                  </pic:blipFill>
                  <pic:spPr bwMode="auto">
                    <a:xfrm>
                      <a:off x="0" y="0"/>
                      <a:ext cx="2827020" cy="1998345"/>
                    </a:xfrm>
                    <a:prstGeom prst="rect">
                      <a:avLst/>
                    </a:prstGeom>
                    <a:noFill/>
                  </pic:spPr>
                </pic:pic>
              </a:graphicData>
            </a:graphic>
          </wp:anchor>
        </w:drawing>
      </w:r>
    </w:p>
    <w:p w:rsidR="004F19E5" w:rsidRDefault="004F19E5" w:rsidP="004F19E5">
      <w:pPr>
        <w:ind w:left="0" w:firstLine="0"/>
        <w:rPr>
          <w:b/>
          <w:bCs/>
          <w:sz w:val="22"/>
        </w:rPr>
      </w:pPr>
    </w:p>
    <w:p w:rsidR="004F19E5" w:rsidRDefault="004F19E5" w:rsidP="004F19E5">
      <w:pPr>
        <w:ind w:left="0" w:firstLine="0"/>
        <w:rPr>
          <w:b/>
          <w:bCs/>
          <w:sz w:val="22"/>
        </w:rPr>
      </w:pPr>
    </w:p>
    <w:p w:rsidR="004F19E5" w:rsidRDefault="004F19E5" w:rsidP="004F19E5">
      <w:pPr>
        <w:ind w:left="0" w:firstLine="0"/>
        <w:rPr>
          <w:b/>
          <w:bCs/>
          <w:sz w:val="22"/>
        </w:rPr>
      </w:pPr>
    </w:p>
    <w:p w:rsidR="004F19E5" w:rsidRDefault="004F19E5" w:rsidP="004F19E5">
      <w:pPr>
        <w:ind w:left="0" w:firstLine="0"/>
        <w:rPr>
          <w:b/>
          <w:bCs/>
          <w:sz w:val="22"/>
        </w:rPr>
      </w:pPr>
    </w:p>
    <w:p w:rsidR="004F19E5" w:rsidRDefault="004F19E5" w:rsidP="004F19E5">
      <w:pPr>
        <w:ind w:left="0" w:firstLine="0"/>
        <w:rPr>
          <w:b/>
          <w:bCs/>
          <w:sz w:val="22"/>
        </w:rPr>
      </w:pPr>
    </w:p>
    <w:p w:rsidR="004F19E5" w:rsidRDefault="004F19E5" w:rsidP="004F19E5">
      <w:pPr>
        <w:ind w:left="0" w:firstLine="0"/>
        <w:rPr>
          <w:b/>
          <w:bCs/>
          <w:sz w:val="22"/>
        </w:rPr>
      </w:pPr>
    </w:p>
    <w:p w:rsidR="004F19E5" w:rsidRDefault="004F19E5" w:rsidP="004F19E5">
      <w:pPr>
        <w:ind w:left="0" w:firstLine="0"/>
        <w:rPr>
          <w:b/>
          <w:bCs/>
          <w:sz w:val="22"/>
        </w:rPr>
      </w:pPr>
    </w:p>
    <w:p w:rsidR="004F19E5" w:rsidRDefault="004F19E5" w:rsidP="004F19E5">
      <w:pPr>
        <w:ind w:left="0" w:firstLine="0"/>
        <w:rPr>
          <w:b/>
          <w:bCs/>
          <w:sz w:val="22"/>
        </w:rPr>
      </w:pPr>
    </w:p>
    <w:p w:rsidR="004F19E5" w:rsidRDefault="004F19E5" w:rsidP="004F19E5">
      <w:pPr>
        <w:ind w:left="0" w:firstLine="0"/>
        <w:rPr>
          <w:b/>
          <w:bCs/>
          <w:sz w:val="22"/>
        </w:rPr>
      </w:pPr>
    </w:p>
    <w:p w:rsidR="004F19E5" w:rsidRDefault="004F19E5" w:rsidP="004F19E5">
      <w:pPr>
        <w:ind w:left="0" w:firstLine="0"/>
        <w:rPr>
          <w:b/>
          <w:bCs/>
          <w:sz w:val="22"/>
        </w:rPr>
      </w:pPr>
    </w:p>
    <w:p w:rsidR="004F19E5" w:rsidRDefault="004F19E5" w:rsidP="004F19E5">
      <w:pPr>
        <w:ind w:left="0" w:firstLine="0"/>
        <w:rPr>
          <w:b/>
          <w:bCs/>
          <w:sz w:val="22"/>
        </w:rPr>
      </w:pPr>
    </w:p>
    <w:p w:rsidR="004F19E5" w:rsidRDefault="004F19E5" w:rsidP="004F19E5">
      <w:pPr>
        <w:ind w:left="0" w:firstLine="0"/>
        <w:rPr>
          <w:b/>
          <w:bCs/>
          <w:sz w:val="22"/>
        </w:rPr>
      </w:pPr>
    </w:p>
    <w:p w:rsidR="004F19E5" w:rsidRDefault="004F19E5" w:rsidP="004F19E5">
      <w:pPr>
        <w:ind w:left="0" w:firstLine="0"/>
        <w:rPr>
          <w:b/>
          <w:bCs/>
          <w:sz w:val="22"/>
        </w:rPr>
      </w:pPr>
    </w:p>
    <w:p w:rsidR="004F19E5" w:rsidRDefault="004F19E5" w:rsidP="004F19E5">
      <w:pPr>
        <w:ind w:left="0" w:firstLine="0"/>
        <w:rPr>
          <w:b/>
          <w:bCs/>
          <w:sz w:val="22"/>
        </w:rPr>
      </w:pPr>
    </w:p>
    <w:p w:rsidR="004F19E5" w:rsidRDefault="004F19E5" w:rsidP="004F19E5">
      <w:pPr>
        <w:ind w:left="0" w:firstLine="0"/>
        <w:rPr>
          <w:b/>
          <w:bCs/>
          <w:sz w:val="22"/>
        </w:rPr>
      </w:pPr>
    </w:p>
    <w:p w:rsidR="004F19E5" w:rsidRDefault="004F19E5" w:rsidP="004F19E5">
      <w:pPr>
        <w:ind w:left="0" w:firstLine="0"/>
        <w:rPr>
          <w:b/>
          <w:bCs/>
          <w:sz w:val="22"/>
        </w:rPr>
      </w:pPr>
    </w:p>
    <w:p w:rsidR="004F19E5" w:rsidRPr="002C75B8" w:rsidRDefault="004F19E5" w:rsidP="004F19E5">
      <w:pPr>
        <w:ind w:left="0" w:firstLine="0"/>
        <w:rPr>
          <w:b/>
          <w:bCs/>
          <w:sz w:val="22"/>
        </w:rPr>
      </w:pPr>
    </w:p>
    <w:p w:rsidR="004F19E5" w:rsidRPr="002C75B8" w:rsidRDefault="004F19E5" w:rsidP="004F19E5">
      <w:pPr>
        <w:ind w:left="0" w:firstLine="0"/>
        <w:rPr>
          <w:b/>
          <w:bCs/>
          <w:sz w:val="22"/>
        </w:rPr>
      </w:pPr>
      <w:r w:rsidRPr="002C75B8">
        <w:rPr>
          <w:sz w:val="22"/>
        </w:rPr>
        <w:br w:type="page"/>
      </w:r>
      <w:r w:rsidRPr="002C75B8">
        <w:rPr>
          <w:b/>
          <w:bCs/>
          <w:sz w:val="22"/>
        </w:rPr>
        <w:lastRenderedPageBreak/>
        <w:t xml:space="preserve">Visceral leishmaniasis </w:t>
      </w:r>
      <w:proofErr w:type="spellStart"/>
      <w:r w:rsidRPr="002C75B8">
        <w:rPr>
          <w:b/>
          <w:bCs/>
          <w:sz w:val="22"/>
        </w:rPr>
        <w:t>trend</w:t>
      </w:r>
      <w:proofErr w:type="spellEnd"/>
    </w:p>
    <w:p w:rsidR="004F19E5" w:rsidRPr="002C75B8" w:rsidRDefault="004F19E5" w:rsidP="004F19E5">
      <w:pPr>
        <w:ind w:left="0" w:firstLine="0"/>
        <w:rPr>
          <w:b/>
          <w:bCs/>
          <w:sz w:val="22"/>
        </w:rPr>
      </w:pPr>
      <w:r>
        <w:rPr>
          <w:b/>
          <w:bCs/>
          <w:noProof/>
          <w:sz w:val="22"/>
          <w:lang w:val="en-US"/>
        </w:rPr>
        <w:drawing>
          <wp:anchor distT="0" distB="0" distL="114300" distR="114300" simplePos="0" relativeHeight="251660288" behindDoc="0" locked="0" layoutInCell="1" allowOverlap="1">
            <wp:simplePos x="0" y="0"/>
            <wp:positionH relativeFrom="column">
              <wp:posOffset>-457200</wp:posOffset>
            </wp:positionH>
            <wp:positionV relativeFrom="paragraph">
              <wp:posOffset>-46355</wp:posOffset>
            </wp:positionV>
            <wp:extent cx="6745605" cy="2223770"/>
            <wp:effectExtent l="0" t="0" r="0" b="0"/>
            <wp:wrapNone/>
            <wp:docPr id="2"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4F19E5" w:rsidRPr="002C75B8" w:rsidRDefault="004F19E5" w:rsidP="004F19E5">
      <w:pPr>
        <w:ind w:left="0" w:firstLine="0"/>
        <w:rPr>
          <w:b/>
          <w:bCs/>
          <w:sz w:val="22"/>
        </w:rPr>
      </w:pPr>
    </w:p>
    <w:p w:rsidR="004F19E5" w:rsidRDefault="004F19E5" w:rsidP="004F19E5">
      <w:pPr>
        <w:ind w:left="0" w:firstLine="0"/>
        <w:rPr>
          <w:b/>
          <w:bCs/>
          <w:sz w:val="22"/>
          <w:lang w:val="es-ES"/>
        </w:rPr>
      </w:pPr>
    </w:p>
    <w:p w:rsidR="004F19E5" w:rsidRDefault="004F19E5" w:rsidP="004F19E5">
      <w:pPr>
        <w:ind w:left="0" w:firstLine="0"/>
        <w:rPr>
          <w:b/>
          <w:bCs/>
          <w:sz w:val="22"/>
          <w:lang w:val="es-ES"/>
        </w:rPr>
      </w:pPr>
    </w:p>
    <w:p w:rsidR="004F19E5" w:rsidRDefault="004F19E5" w:rsidP="004F19E5">
      <w:pPr>
        <w:ind w:left="0" w:firstLine="0"/>
        <w:rPr>
          <w:b/>
          <w:bCs/>
          <w:sz w:val="22"/>
          <w:lang w:val="es-ES"/>
        </w:rPr>
      </w:pPr>
    </w:p>
    <w:p w:rsidR="004F19E5" w:rsidRDefault="004F19E5" w:rsidP="004F19E5">
      <w:pPr>
        <w:ind w:left="0" w:firstLine="0"/>
        <w:rPr>
          <w:b/>
          <w:bCs/>
          <w:sz w:val="22"/>
          <w:lang w:val="es-ES"/>
        </w:rPr>
      </w:pPr>
    </w:p>
    <w:p w:rsidR="004F19E5" w:rsidRDefault="004F19E5" w:rsidP="004F19E5">
      <w:pPr>
        <w:ind w:left="0" w:firstLine="0"/>
        <w:rPr>
          <w:b/>
          <w:bCs/>
          <w:sz w:val="22"/>
          <w:lang w:val="es-ES"/>
        </w:rPr>
      </w:pPr>
    </w:p>
    <w:p w:rsidR="004F19E5" w:rsidRDefault="004F19E5" w:rsidP="004F19E5">
      <w:pPr>
        <w:ind w:left="0" w:firstLine="0"/>
        <w:rPr>
          <w:b/>
          <w:bCs/>
          <w:sz w:val="22"/>
          <w:lang w:val="es-ES"/>
        </w:rPr>
      </w:pPr>
    </w:p>
    <w:p w:rsidR="004F19E5" w:rsidRDefault="004F19E5" w:rsidP="004F19E5">
      <w:pPr>
        <w:ind w:left="0" w:firstLine="0"/>
        <w:rPr>
          <w:b/>
          <w:bCs/>
          <w:sz w:val="22"/>
          <w:lang w:val="es-ES"/>
        </w:rPr>
      </w:pPr>
    </w:p>
    <w:p w:rsidR="004F19E5" w:rsidRDefault="004F19E5" w:rsidP="004F19E5">
      <w:pPr>
        <w:ind w:left="0" w:firstLine="0"/>
        <w:rPr>
          <w:b/>
          <w:bCs/>
          <w:sz w:val="22"/>
          <w:lang w:val="es-ES"/>
        </w:rPr>
      </w:pPr>
    </w:p>
    <w:p w:rsidR="004F19E5" w:rsidRDefault="004F19E5" w:rsidP="004F19E5">
      <w:pPr>
        <w:ind w:left="0" w:firstLine="0"/>
        <w:rPr>
          <w:b/>
          <w:bCs/>
          <w:sz w:val="22"/>
          <w:lang w:val="es-ES"/>
        </w:rPr>
      </w:pPr>
    </w:p>
    <w:p w:rsidR="004F19E5" w:rsidRDefault="004F19E5" w:rsidP="004F19E5">
      <w:pPr>
        <w:ind w:left="0" w:firstLine="0"/>
        <w:rPr>
          <w:b/>
          <w:bCs/>
          <w:sz w:val="22"/>
          <w:lang w:val="es-ES"/>
        </w:rPr>
      </w:pPr>
    </w:p>
    <w:p w:rsidR="004F19E5" w:rsidRDefault="004F19E5" w:rsidP="004F19E5">
      <w:pPr>
        <w:ind w:left="0" w:firstLine="0"/>
        <w:rPr>
          <w:b/>
          <w:bCs/>
          <w:sz w:val="22"/>
          <w:lang w:val="es-ES"/>
        </w:rPr>
      </w:pPr>
    </w:p>
    <w:p w:rsidR="004F19E5" w:rsidRDefault="004F19E5" w:rsidP="004F19E5">
      <w:pPr>
        <w:ind w:left="0" w:firstLine="0"/>
        <w:rPr>
          <w:b/>
          <w:bCs/>
          <w:sz w:val="22"/>
          <w:lang w:val="es-ES"/>
        </w:rPr>
      </w:pPr>
    </w:p>
    <w:p w:rsidR="004F19E5" w:rsidRPr="002C75B8" w:rsidRDefault="004F19E5" w:rsidP="004F19E5">
      <w:pPr>
        <w:ind w:left="0" w:firstLine="0"/>
        <w:rPr>
          <w:b/>
          <w:bCs/>
          <w:sz w:val="22"/>
        </w:rPr>
      </w:pPr>
      <w:r w:rsidRPr="002C75B8">
        <w:rPr>
          <w:b/>
          <w:bCs/>
          <w:sz w:val="22"/>
        </w:rPr>
        <w:t xml:space="preserve">Cutaneous leishmaniasis </w:t>
      </w:r>
      <w:proofErr w:type="spellStart"/>
      <w:r w:rsidRPr="002C75B8">
        <w:rPr>
          <w:b/>
          <w:bCs/>
          <w:sz w:val="22"/>
        </w:rPr>
        <w:t>trend</w:t>
      </w:r>
      <w:proofErr w:type="spellEnd"/>
    </w:p>
    <w:p w:rsidR="004F19E5" w:rsidRPr="002C75B8" w:rsidRDefault="004F19E5" w:rsidP="004F19E5">
      <w:pPr>
        <w:ind w:left="0" w:firstLine="0"/>
        <w:rPr>
          <w:rFonts w:eastAsia="Times New Roman"/>
          <w:sz w:val="22"/>
          <w:lang w:eastAsia="es-ES"/>
        </w:rPr>
      </w:pPr>
    </w:p>
    <w:p w:rsidR="004F19E5" w:rsidRDefault="004F19E5" w:rsidP="004F19E5">
      <w:pPr>
        <w:ind w:left="0" w:firstLine="0"/>
        <w:rPr>
          <w:rFonts w:eastAsia="Times New Roman"/>
          <w:sz w:val="22"/>
          <w:lang w:val="es-ES" w:eastAsia="es-ES"/>
        </w:rPr>
      </w:pPr>
    </w:p>
    <w:p w:rsidR="004F19E5" w:rsidRDefault="004F19E5" w:rsidP="004F19E5">
      <w:pPr>
        <w:ind w:left="0" w:firstLine="0"/>
        <w:rPr>
          <w:rFonts w:eastAsia="Times New Roman"/>
          <w:sz w:val="22"/>
          <w:lang w:val="es-ES" w:eastAsia="es-ES"/>
        </w:rPr>
      </w:pPr>
      <w:r>
        <w:rPr>
          <w:rFonts w:eastAsia="Times New Roman"/>
          <w:noProof/>
          <w:sz w:val="22"/>
          <w:lang w:val="en-US"/>
        </w:rPr>
        <w:drawing>
          <wp:anchor distT="0" distB="0" distL="114300" distR="114300" simplePos="0" relativeHeight="251661312" behindDoc="0" locked="0" layoutInCell="1" allowOverlap="1">
            <wp:simplePos x="0" y="0"/>
            <wp:positionH relativeFrom="column">
              <wp:posOffset>-571500</wp:posOffset>
            </wp:positionH>
            <wp:positionV relativeFrom="paragraph">
              <wp:posOffset>53975</wp:posOffset>
            </wp:positionV>
            <wp:extent cx="6745605" cy="2184400"/>
            <wp:effectExtent l="0" t="0" r="0" b="0"/>
            <wp:wrapNone/>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4F19E5" w:rsidRDefault="004F19E5" w:rsidP="004F19E5">
      <w:pPr>
        <w:ind w:left="0" w:firstLine="0"/>
        <w:rPr>
          <w:rFonts w:eastAsia="Times New Roman"/>
          <w:sz w:val="22"/>
          <w:lang w:val="es-ES" w:eastAsia="es-ES"/>
        </w:rPr>
      </w:pPr>
    </w:p>
    <w:p w:rsidR="004F19E5" w:rsidRDefault="004F19E5" w:rsidP="004F19E5">
      <w:pPr>
        <w:ind w:left="0" w:firstLine="0"/>
        <w:rPr>
          <w:rFonts w:eastAsia="Times New Roman"/>
          <w:sz w:val="22"/>
          <w:lang w:val="es-ES" w:eastAsia="es-ES"/>
        </w:rPr>
      </w:pPr>
    </w:p>
    <w:p w:rsidR="004F19E5" w:rsidRDefault="004F19E5" w:rsidP="004F19E5">
      <w:pPr>
        <w:ind w:left="0" w:firstLine="0"/>
        <w:rPr>
          <w:rFonts w:eastAsia="Times New Roman"/>
          <w:sz w:val="22"/>
          <w:lang w:val="es-ES" w:eastAsia="es-ES"/>
        </w:rPr>
      </w:pPr>
    </w:p>
    <w:p w:rsidR="004F19E5" w:rsidRDefault="004F19E5" w:rsidP="004F19E5">
      <w:pPr>
        <w:ind w:left="0" w:firstLine="0"/>
        <w:rPr>
          <w:rFonts w:eastAsia="Times New Roman"/>
          <w:sz w:val="22"/>
          <w:lang w:val="es-ES" w:eastAsia="es-ES"/>
        </w:rPr>
      </w:pPr>
    </w:p>
    <w:p w:rsidR="004F19E5" w:rsidRDefault="004F19E5" w:rsidP="004F19E5">
      <w:pPr>
        <w:ind w:left="0" w:firstLine="0"/>
        <w:rPr>
          <w:rFonts w:eastAsia="Times New Roman"/>
          <w:sz w:val="22"/>
          <w:lang w:val="es-ES" w:eastAsia="es-ES"/>
        </w:rPr>
      </w:pPr>
    </w:p>
    <w:p w:rsidR="004F19E5" w:rsidRDefault="004F19E5" w:rsidP="004F19E5">
      <w:pPr>
        <w:ind w:left="0" w:firstLine="0"/>
        <w:rPr>
          <w:rFonts w:eastAsia="Times New Roman"/>
          <w:sz w:val="22"/>
          <w:lang w:val="es-ES" w:eastAsia="es-ES"/>
        </w:rPr>
      </w:pPr>
    </w:p>
    <w:p w:rsidR="004F19E5" w:rsidRDefault="004F19E5" w:rsidP="004F19E5">
      <w:pPr>
        <w:ind w:left="0" w:firstLine="0"/>
        <w:rPr>
          <w:rFonts w:eastAsia="Times New Roman"/>
          <w:sz w:val="22"/>
          <w:lang w:val="es-ES" w:eastAsia="es-ES"/>
        </w:rPr>
      </w:pPr>
    </w:p>
    <w:p w:rsidR="004F19E5" w:rsidRDefault="004F19E5" w:rsidP="004F19E5">
      <w:pPr>
        <w:ind w:left="0" w:firstLine="0"/>
        <w:rPr>
          <w:rFonts w:eastAsia="Times New Roman"/>
          <w:sz w:val="22"/>
          <w:lang w:val="es-ES" w:eastAsia="es-ES"/>
        </w:rPr>
      </w:pPr>
    </w:p>
    <w:p w:rsidR="004F19E5" w:rsidRDefault="004F19E5" w:rsidP="004F19E5">
      <w:pPr>
        <w:ind w:left="0" w:firstLine="0"/>
        <w:rPr>
          <w:rFonts w:eastAsia="Times New Roman"/>
          <w:sz w:val="22"/>
          <w:lang w:val="es-ES" w:eastAsia="es-ES"/>
        </w:rPr>
      </w:pPr>
    </w:p>
    <w:p w:rsidR="004F19E5" w:rsidRDefault="004F19E5" w:rsidP="004F19E5">
      <w:pPr>
        <w:ind w:left="0" w:firstLine="0"/>
        <w:rPr>
          <w:rFonts w:eastAsia="Times New Roman"/>
          <w:sz w:val="22"/>
          <w:lang w:val="es-ES" w:eastAsia="es-ES"/>
        </w:rPr>
      </w:pPr>
    </w:p>
    <w:p w:rsidR="004F19E5" w:rsidRPr="002C75B8" w:rsidRDefault="004F19E5" w:rsidP="004F19E5">
      <w:pPr>
        <w:ind w:left="0" w:firstLine="0"/>
        <w:rPr>
          <w:rFonts w:eastAsia="Times New Roman"/>
          <w:sz w:val="22"/>
          <w:lang w:eastAsia="es-ES"/>
        </w:rPr>
      </w:pPr>
    </w:p>
    <w:p w:rsidR="004F19E5" w:rsidRDefault="004F19E5" w:rsidP="004F19E5">
      <w:pPr>
        <w:ind w:left="0" w:firstLine="0"/>
        <w:rPr>
          <w:rFonts w:eastAsia="Times New Roman"/>
          <w:b/>
          <w:bCs/>
          <w:sz w:val="22"/>
          <w:lang w:val="en-GB" w:eastAsia="es-ES"/>
        </w:rPr>
      </w:pPr>
    </w:p>
    <w:p w:rsidR="004F19E5" w:rsidRDefault="004F19E5" w:rsidP="004F19E5">
      <w:pPr>
        <w:ind w:left="0" w:firstLine="0"/>
        <w:rPr>
          <w:rFonts w:eastAsia="Times New Roman"/>
          <w:b/>
          <w:bCs/>
          <w:sz w:val="22"/>
          <w:lang w:val="en-GB" w:eastAsia="es-ES"/>
        </w:rPr>
      </w:pPr>
    </w:p>
    <w:p w:rsidR="004F19E5" w:rsidRPr="002C75B8" w:rsidRDefault="004F19E5" w:rsidP="004F19E5">
      <w:pPr>
        <w:ind w:left="0" w:firstLine="0"/>
        <w:rPr>
          <w:rFonts w:eastAsia="Times New Roman"/>
          <w:b/>
          <w:bCs/>
          <w:sz w:val="22"/>
          <w:lang w:val="en-GB" w:eastAsia="es-ES"/>
        </w:rPr>
      </w:pPr>
      <w:r w:rsidRPr="002C75B8">
        <w:rPr>
          <w:rFonts w:eastAsia="Times New Roman"/>
          <w:b/>
          <w:bCs/>
          <w:sz w:val="22"/>
          <w:lang w:val="en-GB" w:eastAsia="es-ES"/>
        </w:rPr>
        <w:t>CONTROL</w:t>
      </w:r>
    </w:p>
    <w:p w:rsidR="004F19E5" w:rsidRPr="002C75B8" w:rsidRDefault="004F19E5" w:rsidP="004F19E5">
      <w:pPr>
        <w:ind w:left="0" w:firstLine="0"/>
        <w:rPr>
          <w:rFonts w:eastAsia="Times New Roman"/>
          <w:sz w:val="22"/>
          <w:lang w:val="en-GB" w:eastAsia="es-ES"/>
        </w:rPr>
      </w:pPr>
    </w:p>
    <w:p w:rsidR="004F19E5" w:rsidRPr="002C75B8" w:rsidRDefault="004F19E5" w:rsidP="004F19E5">
      <w:pPr>
        <w:ind w:left="0" w:firstLine="0"/>
        <w:rPr>
          <w:rFonts w:eastAsia="Times New Roman"/>
          <w:sz w:val="22"/>
          <w:lang w:val="en-US" w:eastAsia="es-ES"/>
        </w:rPr>
      </w:pPr>
      <w:r w:rsidRPr="002C75B8">
        <w:rPr>
          <w:rFonts w:eastAsia="Times New Roman"/>
          <w:sz w:val="22"/>
          <w:lang w:val="en-US" w:eastAsia="es-ES"/>
        </w:rPr>
        <w:t xml:space="preserve">The notification of leishmaniasis is mandatory in the country and a national </w:t>
      </w:r>
      <w:r>
        <w:rPr>
          <w:rFonts w:eastAsia="Times New Roman"/>
          <w:sz w:val="22"/>
          <w:lang w:val="en-US" w:eastAsia="es-ES"/>
        </w:rPr>
        <w:t>l</w:t>
      </w:r>
      <w:r w:rsidRPr="002C75B8">
        <w:rPr>
          <w:rFonts w:eastAsia="Times New Roman"/>
          <w:sz w:val="22"/>
          <w:lang w:val="en-US" w:eastAsia="es-ES"/>
        </w:rPr>
        <w:t>eishmaniasis control program</w:t>
      </w:r>
      <w:r>
        <w:rPr>
          <w:rFonts w:eastAsia="Times New Roman"/>
          <w:sz w:val="22"/>
          <w:lang w:val="en-US" w:eastAsia="es-ES"/>
        </w:rPr>
        <w:t xml:space="preserve"> has been in place</w:t>
      </w:r>
      <w:r w:rsidRPr="002C75B8">
        <w:rPr>
          <w:rFonts w:eastAsia="Times New Roman"/>
          <w:sz w:val="22"/>
          <w:lang w:val="en-US" w:eastAsia="es-ES"/>
        </w:rPr>
        <w:t xml:space="preserve"> since 2004. There is a leishmaniasis vector control program (no </w:t>
      </w:r>
      <w:proofErr w:type="spellStart"/>
      <w:r w:rsidRPr="002C75B8">
        <w:rPr>
          <w:rFonts w:eastAsia="Times New Roman"/>
          <w:sz w:val="22"/>
          <w:lang w:val="en-US" w:eastAsia="es-ES"/>
        </w:rPr>
        <w:t>bednet</w:t>
      </w:r>
      <w:proofErr w:type="spellEnd"/>
      <w:r w:rsidRPr="002C75B8">
        <w:rPr>
          <w:rFonts w:eastAsia="Times New Roman"/>
          <w:sz w:val="22"/>
          <w:lang w:val="en-US" w:eastAsia="es-ES"/>
        </w:rPr>
        <w:t xml:space="preserve"> distribution). Insecticide spraying is done, but insufficiently. There is a leishmaniasis reservoir control program. For rodent controls</w:t>
      </w:r>
      <w:r>
        <w:rPr>
          <w:rFonts w:eastAsia="Times New Roman"/>
          <w:sz w:val="22"/>
          <w:lang w:val="en-US" w:eastAsia="es-ES"/>
        </w:rPr>
        <w:t>,</w:t>
      </w:r>
      <w:r w:rsidRPr="002C75B8">
        <w:rPr>
          <w:rFonts w:eastAsia="Times New Roman"/>
          <w:sz w:val="22"/>
          <w:lang w:val="en-US" w:eastAsia="es-ES"/>
        </w:rPr>
        <w:t xml:space="preserve"> mechanical </w:t>
      </w:r>
      <w:r>
        <w:rPr>
          <w:rFonts w:eastAsia="Times New Roman"/>
          <w:sz w:val="22"/>
          <w:lang w:val="en-US" w:eastAsia="es-ES"/>
        </w:rPr>
        <w:t xml:space="preserve">burrow </w:t>
      </w:r>
      <w:r w:rsidRPr="002C75B8">
        <w:rPr>
          <w:rFonts w:eastAsia="Times New Roman"/>
          <w:sz w:val="22"/>
          <w:lang w:val="en-US" w:eastAsia="es-ES"/>
        </w:rPr>
        <w:t xml:space="preserve">destruction and </w:t>
      </w:r>
      <w:r>
        <w:rPr>
          <w:rFonts w:eastAsia="Times New Roman"/>
          <w:sz w:val="22"/>
          <w:lang w:val="en-US" w:eastAsia="es-ES"/>
        </w:rPr>
        <w:t xml:space="preserve">food </w:t>
      </w:r>
      <w:r w:rsidRPr="002C75B8">
        <w:rPr>
          <w:rFonts w:eastAsia="Times New Roman"/>
          <w:sz w:val="22"/>
          <w:lang w:val="en-US" w:eastAsia="es-ES"/>
        </w:rPr>
        <w:t>poisoning have been used. Control for dogs is linked to the anti-rabies program. In the VL focus</w:t>
      </w:r>
      <w:r>
        <w:rPr>
          <w:rFonts w:eastAsia="Times New Roman"/>
          <w:sz w:val="22"/>
          <w:lang w:val="en-US" w:eastAsia="es-ES"/>
        </w:rPr>
        <w:t>,</w:t>
      </w:r>
      <w:r w:rsidRPr="002C75B8">
        <w:rPr>
          <w:rFonts w:eastAsia="Times New Roman"/>
          <w:sz w:val="22"/>
          <w:lang w:val="en-US" w:eastAsia="es-ES"/>
        </w:rPr>
        <w:t xml:space="preserve"> all </w:t>
      </w:r>
      <w:proofErr w:type="spellStart"/>
      <w:r w:rsidRPr="002C75B8">
        <w:rPr>
          <w:rFonts w:eastAsia="Times New Roman"/>
          <w:sz w:val="22"/>
          <w:lang w:val="en-US" w:eastAsia="es-ES"/>
        </w:rPr>
        <w:t>seropositive</w:t>
      </w:r>
      <w:proofErr w:type="spellEnd"/>
      <w:r w:rsidRPr="002C75B8">
        <w:rPr>
          <w:rFonts w:eastAsia="Times New Roman"/>
          <w:sz w:val="22"/>
          <w:lang w:val="en-US" w:eastAsia="es-ES"/>
        </w:rPr>
        <w:t xml:space="preserve"> dogs found in a survey were sacrificed. </w:t>
      </w:r>
    </w:p>
    <w:p w:rsidR="004F19E5" w:rsidRDefault="004F19E5" w:rsidP="004F19E5">
      <w:pPr>
        <w:spacing w:line="360" w:lineRule="auto"/>
        <w:ind w:left="0" w:firstLine="0"/>
        <w:rPr>
          <w:b/>
          <w:sz w:val="22"/>
          <w:lang w:val="en-US"/>
        </w:rPr>
      </w:pPr>
    </w:p>
    <w:p w:rsidR="004F19E5" w:rsidRPr="002C75B8" w:rsidRDefault="004F19E5" w:rsidP="004F19E5">
      <w:pPr>
        <w:spacing w:line="360" w:lineRule="auto"/>
        <w:ind w:left="0" w:firstLine="0"/>
        <w:rPr>
          <w:b/>
          <w:sz w:val="22"/>
          <w:lang w:val="en-US"/>
        </w:rPr>
      </w:pPr>
      <w:r w:rsidRPr="002C75B8">
        <w:rPr>
          <w:b/>
          <w:sz w:val="22"/>
          <w:lang w:val="en-US"/>
        </w:rPr>
        <w:t xml:space="preserve">DIAGNOSIS, TREATMENT </w:t>
      </w:r>
    </w:p>
    <w:p w:rsidR="004F19E5" w:rsidRDefault="004F19E5" w:rsidP="004F19E5">
      <w:pPr>
        <w:ind w:left="0" w:firstLine="0"/>
        <w:rPr>
          <w:b/>
          <w:bCs/>
          <w:sz w:val="22"/>
          <w:lang w:val="en-US"/>
        </w:rPr>
      </w:pPr>
      <w:r w:rsidRPr="002C75B8">
        <w:rPr>
          <w:b/>
          <w:bCs/>
          <w:sz w:val="22"/>
          <w:lang w:val="en-US"/>
        </w:rPr>
        <w:t xml:space="preserve">Diagnosis </w:t>
      </w:r>
    </w:p>
    <w:p w:rsidR="004F19E5" w:rsidRPr="00562689" w:rsidRDefault="004F19E5" w:rsidP="004F19E5">
      <w:pPr>
        <w:ind w:left="0" w:firstLine="0"/>
        <w:rPr>
          <w:bCs/>
          <w:sz w:val="22"/>
          <w:lang w:val="en-US"/>
        </w:rPr>
      </w:pPr>
      <w:r w:rsidRPr="00562689">
        <w:rPr>
          <w:sz w:val="22"/>
          <w:lang w:val="en-US"/>
        </w:rPr>
        <w:t>CL</w:t>
      </w:r>
      <w:r w:rsidRPr="00562689">
        <w:rPr>
          <w:bCs/>
          <w:sz w:val="22"/>
          <w:lang w:val="en-US"/>
        </w:rPr>
        <w:t>: mostly on clinical grounds. Confirmation with microscopic examination of skin lesion sample is rarely done.</w:t>
      </w:r>
    </w:p>
    <w:p w:rsidR="004F19E5" w:rsidRPr="00562689" w:rsidRDefault="004F19E5" w:rsidP="004F19E5">
      <w:pPr>
        <w:ind w:left="0" w:firstLine="0"/>
        <w:rPr>
          <w:bCs/>
          <w:sz w:val="22"/>
          <w:lang w:val="en-US"/>
        </w:rPr>
      </w:pPr>
      <w:r w:rsidRPr="00562689">
        <w:rPr>
          <w:sz w:val="22"/>
          <w:lang w:val="en-US"/>
        </w:rPr>
        <w:t>VL</w:t>
      </w:r>
      <w:r w:rsidRPr="00562689">
        <w:rPr>
          <w:bCs/>
          <w:sz w:val="22"/>
          <w:lang w:val="en-US"/>
        </w:rPr>
        <w:t xml:space="preserve">: confirmation by microscopic examination of bone marrow sample. </w:t>
      </w:r>
    </w:p>
    <w:p w:rsidR="004F19E5" w:rsidRPr="00562689" w:rsidRDefault="004F19E5" w:rsidP="004F19E5">
      <w:pPr>
        <w:ind w:left="0" w:firstLine="0"/>
        <w:rPr>
          <w:bCs/>
          <w:sz w:val="22"/>
          <w:lang w:val="en-US"/>
        </w:rPr>
      </w:pPr>
    </w:p>
    <w:p w:rsidR="004F19E5" w:rsidRDefault="004F19E5" w:rsidP="004F19E5">
      <w:pPr>
        <w:ind w:left="0" w:firstLine="0"/>
        <w:rPr>
          <w:b/>
          <w:bCs/>
          <w:sz w:val="22"/>
          <w:lang w:val="en-US"/>
        </w:rPr>
      </w:pPr>
      <w:r w:rsidRPr="002C75B8">
        <w:rPr>
          <w:b/>
          <w:bCs/>
          <w:sz w:val="22"/>
          <w:lang w:val="en-US"/>
        </w:rPr>
        <w:t xml:space="preserve">Treatment </w:t>
      </w:r>
    </w:p>
    <w:p w:rsidR="004F19E5" w:rsidRPr="00562689" w:rsidRDefault="004F19E5" w:rsidP="004F19E5">
      <w:pPr>
        <w:ind w:left="0" w:firstLine="0"/>
        <w:rPr>
          <w:bCs/>
          <w:sz w:val="22"/>
          <w:lang w:val="en-US"/>
        </w:rPr>
      </w:pPr>
      <w:r w:rsidRPr="00562689">
        <w:rPr>
          <w:sz w:val="22"/>
          <w:lang w:val="en-US"/>
        </w:rPr>
        <w:t>VL</w:t>
      </w:r>
      <w:r w:rsidRPr="00562689">
        <w:rPr>
          <w:bCs/>
          <w:sz w:val="22"/>
          <w:lang w:val="en-US"/>
        </w:rPr>
        <w:t xml:space="preserve">: antimonials, 20 mg </w:t>
      </w:r>
      <w:proofErr w:type="spellStart"/>
      <w:r w:rsidRPr="00562689">
        <w:rPr>
          <w:bCs/>
          <w:sz w:val="22"/>
          <w:lang w:val="en-US"/>
        </w:rPr>
        <w:t>Sb</w:t>
      </w:r>
      <w:r w:rsidRPr="00562689">
        <w:rPr>
          <w:bCs/>
          <w:sz w:val="22"/>
          <w:vertAlign w:val="superscript"/>
          <w:lang w:val="en-US"/>
        </w:rPr>
        <w:t>v</w:t>
      </w:r>
      <w:proofErr w:type="spellEnd"/>
      <w:r w:rsidRPr="00562689">
        <w:rPr>
          <w:bCs/>
          <w:sz w:val="22"/>
          <w:lang w:val="en-US"/>
        </w:rPr>
        <w:t xml:space="preserve">/kg/day for 28 days. Cure rate reported is 100%. </w:t>
      </w:r>
    </w:p>
    <w:p w:rsidR="004F19E5" w:rsidRPr="002C75B8" w:rsidRDefault="004F19E5" w:rsidP="004F19E5">
      <w:pPr>
        <w:ind w:left="0" w:firstLine="0"/>
        <w:rPr>
          <w:bCs/>
          <w:sz w:val="22"/>
          <w:lang w:val="en-GB"/>
        </w:rPr>
      </w:pPr>
      <w:r w:rsidRPr="00562689">
        <w:rPr>
          <w:sz w:val="22"/>
          <w:lang w:val="en-US"/>
        </w:rPr>
        <w:lastRenderedPageBreak/>
        <w:t>CL:</w:t>
      </w:r>
      <w:r w:rsidRPr="00562689">
        <w:rPr>
          <w:bCs/>
          <w:sz w:val="22"/>
          <w:lang w:val="en-US"/>
        </w:rPr>
        <w:t xml:space="preserve"> unspecific means (broad-range antibiotics, sterile bandages, local ointments). Complicated</w:t>
      </w:r>
      <w:r w:rsidRPr="002C75B8">
        <w:rPr>
          <w:bCs/>
          <w:sz w:val="22"/>
          <w:lang w:val="en-US"/>
        </w:rPr>
        <w:t xml:space="preserve"> cases: antimonials, 20 mg </w:t>
      </w:r>
      <w:proofErr w:type="spellStart"/>
      <w:r w:rsidRPr="002C75B8">
        <w:rPr>
          <w:bCs/>
          <w:sz w:val="22"/>
          <w:lang w:val="en-US"/>
        </w:rPr>
        <w:t>Sb</w:t>
      </w:r>
      <w:r>
        <w:rPr>
          <w:bCs/>
          <w:sz w:val="22"/>
          <w:vertAlign w:val="superscript"/>
          <w:lang w:val="en-US"/>
        </w:rPr>
        <w:t>v</w:t>
      </w:r>
      <w:proofErr w:type="spellEnd"/>
      <w:r w:rsidRPr="002C75B8">
        <w:rPr>
          <w:bCs/>
          <w:sz w:val="22"/>
          <w:lang w:val="en-US"/>
        </w:rPr>
        <w:t>/kg/day.</w:t>
      </w:r>
      <w:r w:rsidRPr="002C75B8">
        <w:rPr>
          <w:bCs/>
          <w:sz w:val="22"/>
          <w:lang w:val="en-GB"/>
        </w:rPr>
        <w:t xml:space="preserve"> </w:t>
      </w:r>
    </w:p>
    <w:p w:rsidR="004F19E5" w:rsidRPr="002C75B8" w:rsidRDefault="004F19E5" w:rsidP="004F19E5">
      <w:pPr>
        <w:ind w:left="0" w:firstLine="0"/>
        <w:rPr>
          <w:sz w:val="22"/>
          <w:lang w:val="en-GB"/>
        </w:rPr>
      </w:pPr>
    </w:p>
    <w:p w:rsidR="004F19E5" w:rsidRPr="002C75B8" w:rsidRDefault="004F19E5" w:rsidP="004F19E5">
      <w:pPr>
        <w:ind w:left="0" w:firstLine="0"/>
        <w:rPr>
          <w:sz w:val="22"/>
          <w:lang w:val="en-GB"/>
        </w:rPr>
      </w:pPr>
    </w:p>
    <w:p w:rsidR="004F19E5" w:rsidRPr="002C75B8" w:rsidRDefault="004F19E5" w:rsidP="004F19E5">
      <w:pPr>
        <w:spacing w:line="360" w:lineRule="auto"/>
        <w:ind w:left="0" w:firstLine="0"/>
        <w:rPr>
          <w:sz w:val="22"/>
          <w:lang w:val="en-US"/>
        </w:rPr>
      </w:pPr>
      <w:r w:rsidRPr="002C75B8">
        <w:rPr>
          <w:b/>
          <w:bCs/>
          <w:sz w:val="22"/>
          <w:lang w:val="en-US"/>
        </w:rPr>
        <w:t xml:space="preserve">ACCESS TO CARE </w:t>
      </w:r>
    </w:p>
    <w:p w:rsidR="004F19E5" w:rsidRPr="002C75B8" w:rsidRDefault="004F19E5" w:rsidP="004F19E5">
      <w:pPr>
        <w:ind w:left="0" w:firstLine="0"/>
        <w:rPr>
          <w:sz w:val="22"/>
          <w:lang w:val="en-GB"/>
        </w:rPr>
      </w:pPr>
    </w:p>
    <w:p w:rsidR="004F19E5" w:rsidRPr="002C75B8" w:rsidRDefault="004F19E5" w:rsidP="004F19E5">
      <w:pPr>
        <w:ind w:left="0" w:firstLine="0"/>
        <w:rPr>
          <w:sz w:val="22"/>
          <w:lang w:val="en-GB"/>
        </w:rPr>
      </w:pPr>
      <w:r w:rsidRPr="002C75B8">
        <w:rPr>
          <w:sz w:val="22"/>
          <w:lang w:val="en-US"/>
        </w:rPr>
        <w:t xml:space="preserve">Care for leishmaniasis is provided for free. </w:t>
      </w:r>
      <w:r>
        <w:rPr>
          <w:sz w:val="22"/>
          <w:lang w:val="en-US"/>
        </w:rPr>
        <w:t>However, d</w:t>
      </w:r>
      <w:r w:rsidRPr="002C75B8">
        <w:rPr>
          <w:sz w:val="22"/>
          <w:lang w:val="en-US"/>
        </w:rPr>
        <w:t>iagnosis of VL is often made very late</w:t>
      </w:r>
      <w:r>
        <w:rPr>
          <w:sz w:val="22"/>
          <w:lang w:val="en-US"/>
        </w:rPr>
        <w:t>,</w:t>
      </w:r>
      <w:r w:rsidRPr="002C75B8">
        <w:rPr>
          <w:sz w:val="22"/>
          <w:lang w:val="en-US"/>
        </w:rPr>
        <w:t xml:space="preserve"> due to a lack of awareness among doctors. In CL foci</w:t>
      </w:r>
      <w:r>
        <w:rPr>
          <w:sz w:val="22"/>
          <w:lang w:val="en-US"/>
        </w:rPr>
        <w:t>,</w:t>
      </w:r>
      <w:r w:rsidRPr="002C75B8">
        <w:rPr>
          <w:sz w:val="22"/>
          <w:lang w:val="en-US"/>
        </w:rPr>
        <w:t xml:space="preserve"> the awareness of doctors has </w:t>
      </w:r>
      <w:proofErr w:type="gramStart"/>
      <w:r w:rsidRPr="002C75B8">
        <w:rPr>
          <w:sz w:val="22"/>
          <w:lang w:val="en-US"/>
        </w:rPr>
        <w:t>increased,</w:t>
      </w:r>
      <w:proofErr w:type="gramEnd"/>
      <w:r w:rsidRPr="002C75B8">
        <w:rPr>
          <w:sz w:val="22"/>
          <w:lang w:val="en-US"/>
        </w:rPr>
        <w:t xml:space="preserve"> however, diagnosis and treatment </w:t>
      </w:r>
      <w:r>
        <w:rPr>
          <w:sz w:val="22"/>
          <w:lang w:val="en-US"/>
        </w:rPr>
        <w:t>are</w:t>
      </w:r>
      <w:r w:rsidRPr="002C75B8">
        <w:rPr>
          <w:sz w:val="22"/>
          <w:lang w:val="en-US"/>
        </w:rPr>
        <w:t xml:space="preserve"> often not available. The government does not provide drugs for leishmaniasis, </w:t>
      </w:r>
      <w:r w:rsidRPr="00562689">
        <w:rPr>
          <w:sz w:val="22"/>
          <w:lang w:val="en-US"/>
        </w:rPr>
        <w:t>but in 2008, WHO donated 2,860 vials of Glucantime (</w:t>
      </w:r>
      <w:proofErr w:type="spellStart"/>
      <w:r w:rsidRPr="00562689">
        <w:rPr>
          <w:sz w:val="22"/>
          <w:lang w:val="en-US"/>
        </w:rPr>
        <w:t>Sanofi</w:t>
      </w:r>
      <w:proofErr w:type="spellEnd"/>
      <w:r w:rsidRPr="00562689">
        <w:rPr>
          <w:sz w:val="22"/>
          <w:lang w:val="en-US"/>
        </w:rPr>
        <w:t>), enough for the systemic treatment of about 60 patients. This may have been sufficient for the patients reported that year. However, in 2007, there was no WHO donation and patients could only be treated with the remainder of a 2006 donation. Not all patients had access to treatment.</w:t>
      </w:r>
      <w:r w:rsidRPr="002C75B8">
        <w:rPr>
          <w:sz w:val="22"/>
          <w:lang w:val="en-US"/>
        </w:rPr>
        <w:t xml:space="preserve">  </w:t>
      </w:r>
    </w:p>
    <w:p w:rsidR="004F19E5" w:rsidRDefault="004F19E5" w:rsidP="004F19E5">
      <w:pPr>
        <w:ind w:left="0" w:firstLine="0"/>
        <w:rPr>
          <w:sz w:val="22"/>
          <w:lang w:val="en-GB"/>
        </w:rPr>
      </w:pPr>
    </w:p>
    <w:p w:rsidR="004F19E5" w:rsidRPr="002C75B8" w:rsidRDefault="004F19E5" w:rsidP="004F19E5">
      <w:pPr>
        <w:ind w:left="0" w:firstLine="0"/>
        <w:rPr>
          <w:sz w:val="22"/>
          <w:lang w:val="en-GB"/>
        </w:rPr>
      </w:pPr>
    </w:p>
    <w:p w:rsidR="004F19E5" w:rsidRPr="002C75B8" w:rsidRDefault="004F19E5" w:rsidP="004F19E5">
      <w:pPr>
        <w:ind w:left="0" w:firstLine="0"/>
        <w:rPr>
          <w:sz w:val="22"/>
          <w:lang w:val="en-GB"/>
        </w:rPr>
      </w:pPr>
      <w:r w:rsidRPr="002C75B8">
        <w:rPr>
          <w:b/>
          <w:sz w:val="22"/>
          <w:lang w:val="en-GB"/>
        </w:rPr>
        <w:t>ACCESS TO DRUGS</w:t>
      </w:r>
      <w:r w:rsidRPr="002C75B8">
        <w:rPr>
          <w:sz w:val="22"/>
          <w:lang w:val="en-GB"/>
        </w:rPr>
        <w:t xml:space="preserve"> </w:t>
      </w:r>
    </w:p>
    <w:p w:rsidR="004F19E5" w:rsidRPr="002C75B8" w:rsidRDefault="004F19E5" w:rsidP="004F19E5">
      <w:pPr>
        <w:ind w:left="0" w:firstLine="0"/>
        <w:rPr>
          <w:sz w:val="22"/>
          <w:lang w:val="en-GB"/>
        </w:rPr>
      </w:pPr>
    </w:p>
    <w:p w:rsidR="004F19E5" w:rsidRPr="002C75B8" w:rsidRDefault="004F19E5" w:rsidP="004F19E5">
      <w:pPr>
        <w:ind w:left="0" w:firstLine="0"/>
        <w:rPr>
          <w:sz w:val="22"/>
          <w:lang w:val="en-US"/>
        </w:rPr>
      </w:pPr>
      <w:r w:rsidRPr="002C75B8">
        <w:rPr>
          <w:sz w:val="22"/>
          <w:lang w:val="en-US"/>
        </w:rPr>
        <w:t xml:space="preserve">No drugs for leishmaniasis are included in the National Essential Drug List. They are not registered in the country and </w:t>
      </w:r>
      <w:r>
        <w:rPr>
          <w:sz w:val="22"/>
          <w:lang w:val="en-US"/>
        </w:rPr>
        <w:t xml:space="preserve">are </w:t>
      </w:r>
      <w:r w:rsidRPr="002C75B8">
        <w:rPr>
          <w:sz w:val="22"/>
          <w:lang w:val="en-US"/>
        </w:rPr>
        <w:t xml:space="preserve">not available, except </w:t>
      </w:r>
      <w:r>
        <w:rPr>
          <w:sz w:val="22"/>
          <w:lang w:val="en-US"/>
        </w:rPr>
        <w:t>if</w:t>
      </w:r>
      <w:r w:rsidRPr="002C75B8">
        <w:rPr>
          <w:sz w:val="22"/>
          <w:lang w:val="en-US"/>
        </w:rPr>
        <w:t xml:space="preserve"> donated by </w:t>
      </w:r>
      <w:proofErr w:type="gramStart"/>
      <w:r w:rsidRPr="002C75B8">
        <w:rPr>
          <w:sz w:val="22"/>
          <w:lang w:val="en-US"/>
        </w:rPr>
        <w:t>WHO</w:t>
      </w:r>
      <w:proofErr w:type="gramEnd"/>
      <w:r w:rsidRPr="002C75B8">
        <w:rPr>
          <w:sz w:val="22"/>
          <w:lang w:val="en-US"/>
        </w:rPr>
        <w:t xml:space="preserve"> and in illegal drugs markets (antimonials</w:t>
      </w:r>
      <w:r>
        <w:rPr>
          <w:sz w:val="22"/>
          <w:lang w:val="en-US"/>
        </w:rPr>
        <w:t>,</w:t>
      </w:r>
      <w:r w:rsidRPr="002C75B8">
        <w:rPr>
          <w:sz w:val="22"/>
          <w:lang w:val="en-US"/>
        </w:rPr>
        <w:t xml:space="preserve"> smuggled in from </w:t>
      </w:r>
      <w:smartTag w:uri="urn:schemas-microsoft-com:office:smarttags" w:element="place">
        <w:smartTag w:uri="urn:schemas-microsoft-com:office:smarttags" w:element="country-region">
          <w:r w:rsidRPr="002C75B8">
            <w:rPr>
              <w:sz w:val="22"/>
              <w:lang w:val="en-US"/>
            </w:rPr>
            <w:t>Afghanistan</w:t>
          </w:r>
        </w:smartTag>
      </w:smartTag>
      <w:r w:rsidRPr="002C75B8">
        <w:rPr>
          <w:sz w:val="22"/>
          <w:lang w:val="en-US"/>
        </w:rPr>
        <w:t xml:space="preserve">). </w:t>
      </w:r>
    </w:p>
    <w:p w:rsidR="004F19E5" w:rsidRPr="002C75B8" w:rsidRDefault="004F19E5" w:rsidP="004F19E5">
      <w:pPr>
        <w:ind w:left="0" w:firstLine="0"/>
        <w:rPr>
          <w:sz w:val="22"/>
          <w:lang w:val="en-GB"/>
        </w:rPr>
      </w:pPr>
      <w:r w:rsidRPr="002C75B8">
        <w:rPr>
          <w:sz w:val="22"/>
          <w:lang w:val="en-GB"/>
        </w:rPr>
        <w:t xml:space="preserve"> </w:t>
      </w:r>
    </w:p>
    <w:p w:rsidR="004F19E5" w:rsidRPr="002C75B8" w:rsidRDefault="004F19E5" w:rsidP="004F19E5">
      <w:pPr>
        <w:ind w:left="0" w:firstLine="0"/>
        <w:rPr>
          <w:sz w:val="22"/>
          <w:lang w:val="en-GB"/>
        </w:rPr>
      </w:pPr>
    </w:p>
    <w:p w:rsidR="004F19E5" w:rsidRPr="008D444A" w:rsidRDefault="004F19E5" w:rsidP="004F19E5">
      <w:pPr>
        <w:spacing w:line="360" w:lineRule="auto"/>
        <w:ind w:left="0" w:firstLine="0"/>
        <w:rPr>
          <w:b/>
          <w:color w:val="000000"/>
          <w:sz w:val="22"/>
          <w:lang w:val="en-US"/>
        </w:rPr>
      </w:pPr>
      <w:r w:rsidRPr="008D444A">
        <w:rPr>
          <w:b/>
          <w:color w:val="000000"/>
          <w:sz w:val="22"/>
          <w:lang w:val="en-US"/>
        </w:rPr>
        <w:t>SOURCES OF INFORMATION</w:t>
      </w:r>
    </w:p>
    <w:p w:rsidR="004F19E5" w:rsidRPr="00D06302" w:rsidRDefault="004F19E5" w:rsidP="004F19E5">
      <w:pPr>
        <w:numPr>
          <w:ilvl w:val="0"/>
          <w:numId w:val="5"/>
        </w:numPr>
        <w:ind w:right="-1"/>
        <w:rPr>
          <w:bCs/>
          <w:i/>
          <w:iCs/>
          <w:sz w:val="22"/>
          <w:lang w:val="en-GB"/>
        </w:rPr>
      </w:pPr>
      <w:r w:rsidRPr="00D06302">
        <w:rPr>
          <w:sz w:val="22"/>
          <w:lang w:val="en-US"/>
        </w:rPr>
        <w:t xml:space="preserve">Drs </w:t>
      </w:r>
      <w:proofErr w:type="spellStart"/>
      <w:r w:rsidRPr="00D06302">
        <w:rPr>
          <w:sz w:val="22"/>
          <w:lang w:val="en-US"/>
        </w:rPr>
        <w:t>Dmitriy</w:t>
      </w:r>
      <w:proofErr w:type="spellEnd"/>
      <w:r w:rsidRPr="00D06302">
        <w:rPr>
          <w:sz w:val="22"/>
          <w:lang w:val="en-US"/>
        </w:rPr>
        <w:t xml:space="preserve"> A. </w:t>
      </w:r>
      <w:proofErr w:type="spellStart"/>
      <w:r w:rsidRPr="00D06302">
        <w:rPr>
          <w:sz w:val="22"/>
          <w:lang w:val="en-US"/>
        </w:rPr>
        <w:t>Kovalenko</w:t>
      </w:r>
      <w:proofErr w:type="spellEnd"/>
      <w:r w:rsidRPr="00D06302">
        <w:rPr>
          <w:sz w:val="22"/>
          <w:lang w:val="en-US"/>
        </w:rPr>
        <w:t xml:space="preserve"> and </w:t>
      </w:r>
      <w:proofErr w:type="spellStart"/>
      <w:r w:rsidRPr="00D06302">
        <w:rPr>
          <w:sz w:val="22"/>
          <w:lang w:val="en-US"/>
        </w:rPr>
        <w:t>Shavkat</w:t>
      </w:r>
      <w:proofErr w:type="spellEnd"/>
      <w:r w:rsidRPr="00D06302">
        <w:rPr>
          <w:sz w:val="22"/>
          <w:lang w:val="en-US"/>
        </w:rPr>
        <w:t xml:space="preserve"> A. </w:t>
      </w:r>
      <w:proofErr w:type="spellStart"/>
      <w:r w:rsidRPr="00D06302">
        <w:rPr>
          <w:sz w:val="22"/>
          <w:lang w:val="en-US"/>
        </w:rPr>
        <w:t>Razakov</w:t>
      </w:r>
      <w:proofErr w:type="spellEnd"/>
      <w:r>
        <w:rPr>
          <w:sz w:val="22"/>
          <w:lang w:val="en-US"/>
        </w:rPr>
        <w:t xml:space="preserve">. </w:t>
      </w:r>
      <w:proofErr w:type="spellStart"/>
      <w:r w:rsidRPr="00D06302">
        <w:rPr>
          <w:sz w:val="22"/>
          <w:lang w:val="en-GB"/>
        </w:rPr>
        <w:t>Isaev</w:t>
      </w:r>
      <w:proofErr w:type="spellEnd"/>
      <w:r w:rsidRPr="00D06302">
        <w:rPr>
          <w:sz w:val="22"/>
          <w:lang w:val="en-GB"/>
        </w:rPr>
        <w:t xml:space="preserve"> Scientific Research Institute of Medical </w:t>
      </w:r>
      <w:proofErr w:type="spellStart"/>
      <w:r w:rsidRPr="00D06302">
        <w:rPr>
          <w:sz w:val="22"/>
          <w:lang w:val="en-GB"/>
        </w:rPr>
        <w:t>Parasitology</w:t>
      </w:r>
      <w:proofErr w:type="spellEnd"/>
      <w:r>
        <w:rPr>
          <w:sz w:val="22"/>
          <w:lang w:val="en-GB"/>
        </w:rPr>
        <w:t xml:space="preserve">, </w:t>
      </w:r>
      <w:r w:rsidRPr="00D06302">
        <w:rPr>
          <w:sz w:val="22"/>
          <w:lang w:val="en-GB"/>
        </w:rPr>
        <w:t>Samarqand</w:t>
      </w:r>
      <w:r>
        <w:rPr>
          <w:sz w:val="22"/>
          <w:lang w:val="en-GB"/>
        </w:rPr>
        <w:t>.</w:t>
      </w:r>
      <w:r w:rsidRPr="00D06302">
        <w:rPr>
          <w:bCs/>
          <w:i/>
          <w:iCs/>
          <w:sz w:val="22"/>
          <w:lang w:val="en-GB"/>
        </w:rPr>
        <w:t xml:space="preserve"> Leishmaniasis in the European Region, a WHO consultative </w:t>
      </w:r>
      <w:proofErr w:type="spellStart"/>
      <w:r w:rsidRPr="00D06302">
        <w:rPr>
          <w:bCs/>
          <w:i/>
          <w:iCs/>
          <w:sz w:val="22"/>
          <w:lang w:val="en-GB"/>
        </w:rPr>
        <w:t>intercountry</w:t>
      </w:r>
      <w:proofErr w:type="spellEnd"/>
      <w:r w:rsidRPr="00D06302">
        <w:rPr>
          <w:bCs/>
          <w:i/>
          <w:iCs/>
          <w:sz w:val="22"/>
          <w:lang w:val="en-GB"/>
        </w:rPr>
        <w:t xml:space="preserve"> meeting, </w:t>
      </w:r>
      <w:smartTag w:uri="urn:schemas-microsoft-com:office:smarttags" w:element="place">
        <w:smartTag w:uri="urn:schemas-microsoft-com:office:smarttags" w:element="City">
          <w:r w:rsidRPr="00D06302">
            <w:rPr>
              <w:bCs/>
              <w:i/>
              <w:iCs/>
              <w:sz w:val="22"/>
              <w:lang w:val="en-GB"/>
            </w:rPr>
            <w:t>Istanbul</w:t>
          </w:r>
        </w:smartTag>
        <w:r w:rsidRPr="00D06302">
          <w:rPr>
            <w:bCs/>
            <w:i/>
            <w:iCs/>
            <w:sz w:val="22"/>
            <w:lang w:val="en-GB"/>
          </w:rPr>
          <w:t xml:space="preserve">, </w:t>
        </w:r>
        <w:smartTag w:uri="urn:schemas-microsoft-com:office:smarttags" w:element="country-region">
          <w:r w:rsidRPr="00D06302">
            <w:rPr>
              <w:bCs/>
              <w:i/>
              <w:iCs/>
              <w:sz w:val="22"/>
              <w:lang w:val="en-GB"/>
            </w:rPr>
            <w:t>Turkey</w:t>
          </w:r>
        </w:smartTag>
      </w:smartTag>
      <w:r w:rsidRPr="00D06302">
        <w:rPr>
          <w:bCs/>
          <w:i/>
          <w:iCs/>
          <w:sz w:val="22"/>
          <w:lang w:val="en-GB"/>
        </w:rPr>
        <w:t>, 17–19 November 2009</w:t>
      </w:r>
      <w:r>
        <w:rPr>
          <w:bCs/>
          <w:i/>
          <w:iCs/>
          <w:sz w:val="22"/>
          <w:lang w:val="en-GB"/>
        </w:rPr>
        <w:t>.</w:t>
      </w:r>
    </w:p>
    <w:p w:rsidR="004F19E5" w:rsidRPr="00D06302" w:rsidRDefault="004F19E5" w:rsidP="004F19E5">
      <w:pPr>
        <w:tabs>
          <w:tab w:val="left" w:pos="5660"/>
        </w:tabs>
        <w:ind w:left="0" w:firstLine="0"/>
        <w:rPr>
          <w:sz w:val="22"/>
          <w:lang w:val="en-GB"/>
        </w:rPr>
      </w:pPr>
    </w:p>
    <w:p w:rsidR="004F19E5" w:rsidRDefault="004F19E5" w:rsidP="004F19E5">
      <w:pPr>
        <w:tabs>
          <w:tab w:val="left" w:pos="5660"/>
        </w:tabs>
        <w:rPr>
          <w:sz w:val="22"/>
          <w:lang w:val="en-GB"/>
        </w:rPr>
      </w:pPr>
    </w:p>
    <w:p w:rsidR="004F19E5" w:rsidRPr="00D06302" w:rsidRDefault="004F19E5" w:rsidP="004F19E5">
      <w:pPr>
        <w:tabs>
          <w:tab w:val="left" w:pos="5660"/>
        </w:tabs>
        <w:rPr>
          <w:sz w:val="22"/>
          <w:lang w:val="en-GB"/>
        </w:rPr>
      </w:pPr>
    </w:p>
    <w:p w:rsidR="004F19E5" w:rsidRPr="004F19E5" w:rsidRDefault="004F19E5" w:rsidP="004F19E5">
      <w:pPr>
        <w:ind w:left="0" w:firstLine="0"/>
        <w:rPr>
          <w:color w:val="000000"/>
          <w:sz w:val="22"/>
        </w:rPr>
      </w:pPr>
      <w:r w:rsidRPr="004F19E5">
        <w:rPr>
          <w:color w:val="000000"/>
          <w:sz w:val="22"/>
          <w:lang w:val="en-US"/>
        </w:rPr>
        <w:t xml:space="preserve">1. </w:t>
      </w:r>
      <w:hyperlink r:id="rId12" w:history="1">
        <w:proofErr w:type="spellStart"/>
        <w:r w:rsidRPr="004F19E5">
          <w:rPr>
            <w:rStyle w:val="Hyperlink"/>
            <w:color w:val="000000"/>
            <w:sz w:val="22"/>
            <w:u w:val="none"/>
            <w:lang w:val="en-US"/>
          </w:rPr>
          <w:t>Kovalenko</w:t>
        </w:r>
        <w:proofErr w:type="spellEnd"/>
        <w:r w:rsidRPr="004F19E5">
          <w:rPr>
            <w:rStyle w:val="Hyperlink"/>
            <w:color w:val="000000"/>
            <w:sz w:val="22"/>
            <w:u w:val="none"/>
            <w:lang w:val="en-US"/>
          </w:rPr>
          <w:t xml:space="preserve"> DA</w:t>
        </w:r>
      </w:hyperlink>
      <w:r w:rsidRPr="004F19E5">
        <w:rPr>
          <w:color w:val="000000"/>
          <w:sz w:val="22"/>
          <w:lang w:val="en-US"/>
        </w:rPr>
        <w:t xml:space="preserve">, </w:t>
      </w:r>
      <w:hyperlink r:id="rId13" w:history="1">
        <w:proofErr w:type="spellStart"/>
        <w:r w:rsidRPr="004F19E5">
          <w:rPr>
            <w:rStyle w:val="Hyperlink"/>
            <w:color w:val="000000"/>
            <w:sz w:val="22"/>
            <w:u w:val="none"/>
            <w:lang w:val="en-US"/>
          </w:rPr>
          <w:t>Razakov</w:t>
        </w:r>
        <w:proofErr w:type="spellEnd"/>
        <w:r w:rsidRPr="004F19E5">
          <w:rPr>
            <w:rStyle w:val="Hyperlink"/>
            <w:color w:val="000000"/>
            <w:sz w:val="22"/>
            <w:u w:val="none"/>
            <w:lang w:val="en-US"/>
          </w:rPr>
          <w:t xml:space="preserve"> SA</w:t>
        </w:r>
      </w:hyperlink>
      <w:r w:rsidRPr="004F19E5">
        <w:rPr>
          <w:color w:val="000000"/>
          <w:sz w:val="22"/>
          <w:lang w:val="en-US"/>
        </w:rPr>
        <w:t xml:space="preserve">, </w:t>
      </w:r>
      <w:hyperlink r:id="rId14" w:history="1">
        <w:proofErr w:type="spellStart"/>
        <w:r w:rsidRPr="004F19E5">
          <w:rPr>
            <w:rStyle w:val="Hyperlink"/>
            <w:color w:val="000000"/>
            <w:sz w:val="22"/>
            <w:u w:val="none"/>
            <w:lang w:val="en-US"/>
          </w:rPr>
          <w:t>Ponirovsky</w:t>
        </w:r>
        <w:proofErr w:type="spellEnd"/>
        <w:r w:rsidRPr="004F19E5">
          <w:rPr>
            <w:rStyle w:val="Hyperlink"/>
            <w:color w:val="000000"/>
            <w:sz w:val="22"/>
            <w:u w:val="none"/>
            <w:lang w:val="en-US"/>
          </w:rPr>
          <w:t xml:space="preserve"> EN</w:t>
        </w:r>
      </w:hyperlink>
      <w:r w:rsidRPr="004F19E5">
        <w:rPr>
          <w:color w:val="000000"/>
          <w:sz w:val="22"/>
          <w:lang w:val="en-US"/>
        </w:rPr>
        <w:t xml:space="preserve">, </w:t>
      </w:r>
      <w:hyperlink r:id="rId15" w:history="1">
        <w:r w:rsidRPr="004F19E5">
          <w:rPr>
            <w:rStyle w:val="Hyperlink"/>
            <w:color w:val="000000"/>
            <w:sz w:val="22"/>
            <w:u w:val="none"/>
            <w:lang w:val="en-US"/>
          </w:rPr>
          <w:t>Warburg A</w:t>
        </w:r>
      </w:hyperlink>
      <w:r w:rsidRPr="004F19E5">
        <w:rPr>
          <w:color w:val="000000"/>
          <w:sz w:val="22"/>
          <w:lang w:val="en-US"/>
        </w:rPr>
        <w:t xml:space="preserve">, </w:t>
      </w:r>
      <w:hyperlink r:id="rId16" w:history="1">
        <w:proofErr w:type="spellStart"/>
        <w:r w:rsidRPr="004F19E5">
          <w:rPr>
            <w:rStyle w:val="Hyperlink"/>
            <w:color w:val="000000"/>
            <w:sz w:val="22"/>
            <w:u w:val="none"/>
            <w:lang w:val="en-US"/>
          </w:rPr>
          <w:t>Nasyrova</w:t>
        </w:r>
        <w:proofErr w:type="spellEnd"/>
        <w:r w:rsidRPr="004F19E5">
          <w:rPr>
            <w:rStyle w:val="Hyperlink"/>
            <w:color w:val="000000"/>
            <w:sz w:val="22"/>
            <w:u w:val="none"/>
            <w:lang w:val="en-US"/>
          </w:rPr>
          <w:t xml:space="preserve"> RM</w:t>
        </w:r>
      </w:hyperlink>
      <w:r w:rsidRPr="004F19E5">
        <w:rPr>
          <w:color w:val="000000"/>
          <w:sz w:val="22"/>
          <w:lang w:val="en-US"/>
        </w:rPr>
        <w:t xml:space="preserve"> </w:t>
      </w:r>
      <w:r w:rsidRPr="004F19E5">
        <w:rPr>
          <w:color w:val="000000"/>
          <w:sz w:val="22"/>
        </w:rPr>
        <w:t>et al (2011)</w:t>
      </w:r>
      <w:r w:rsidRPr="004F19E5">
        <w:rPr>
          <w:color w:val="000000"/>
          <w:sz w:val="22"/>
          <w:lang w:val="en-US"/>
        </w:rPr>
        <w:t xml:space="preserve">. </w:t>
      </w:r>
      <w:proofErr w:type="gramStart"/>
      <w:r w:rsidRPr="004F19E5">
        <w:rPr>
          <w:color w:val="000000"/>
          <w:sz w:val="22"/>
          <w:lang w:val="en-GB"/>
        </w:rPr>
        <w:t xml:space="preserve">Canine </w:t>
      </w:r>
      <w:proofErr w:type="spellStart"/>
      <w:r w:rsidRPr="004F19E5">
        <w:rPr>
          <w:color w:val="000000"/>
          <w:sz w:val="22"/>
          <w:lang w:val="en-GB"/>
        </w:rPr>
        <w:t>leishmaniosis</w:t>
      </w:r>
      <w:proofErr w:type="spellEnd"/>
      <w:r w:rsidRPr="004F19E5">
        <w:rPr>
          <w:color w:val="000000"/>
          <w:sz w:val="22"/>
          <w:lang w:val="en-GB"/>
        </w:rPr>
        <w:t xml:space="preserve"> and its relationship to human visceral leishmaniasis in </w:t>
      </w:r>
      <w:smartTag w:uri="urn:schemas-microsoft-com:office:smarttags" w:element="place">
        <w:r w:rsidRPr="004F19E5">
          <w:rPr>
            <w:color w:val="000000"/>
            <w:sz w:val="22"/>
            <w:lang w:val="en-GB"/>
          </w:rPr>
          <w:t>Eastern Uzbekistan</w:t>
        </w:r>
      </w:smartTag>
      <w:r w:rsidRPr="004F19E5">
        <w:rPr>
          <w:color w:val="000000"/>
          <w:sz w:val="22"/>
          <w:lang w:val="en-GB"/>
        </w:rPr>
        <w:t>.</w:t>
      </w:r>
      <w:proofErr w:type="gramEnd"/>
      <w:r w:rsidRPr="004F19E5">
        <w:rPr>
          <w:color w:val="000000"/>
          <w:sz w:val="22"/>
          <w:lang w:val="en-GB"/>
        </w:rPr>
        <w:t xml:space="preserve"> </w:t>
      </w:r>
      <w:hyperlink r:id="rId17" w:tooltip="Parasites &amp; vectors." w:history="1">
        <w:proofErr w:type="spellStart"/>
        <w:r w:rsidRPr="004F19E5">
          <w:rPr>
            <w:rStyle w:val="Hyperlink"/>
            <w:color w:val="000000"/>
            <w:sz w:val="22"/>
            <w:u w:val="none"/>
          </w:rPr>
          <w:t>Parasit</w:t>
        </w:r>
        <w:proofErr w:type="spellEnd"/>
        <w:r w:rsidRPr="004F19E5">
          <w:rPr>
            <w:rStyle w:val="Hyperlink"/>
            <w:color w:val="000000"/>
            <w:sz w:val="22"/>
            <w:u w:val="none"/>
          </w:rPr>
          <w:t xml:space="preserve"> </w:t>
        </w:r>
        <w:proofErr w:type="spellStart"/>
        <w:r w:rsidRPr="004F19E5">
          <w:rPr>
            <w:rStyle w:val="Hyperlink"/>
            <w:color w:val="000000"/>
            <w:sz w:val="22"/>
            <w:u w:val="none"/>
          </w:rPr>
          <w:t>Vectors</w:t>
        </w:r>
        <w:proofErr w:type="spellEnd"/>
        <w:r w:rsidRPr="004F19E5">
          <w:rPr>
            <w:rStyle w:val="Hyperlink"/>
            <w:color w:val="000000"/>
            <w:sz w:val="22"/>
            <w:u w:val="none"/>
          </w:rPr>
          <w:t xml:space="preserve"> </w:t>
        </w:r>
      </w:hyperlink>
      <w:r w:rsidRPr="004F19E5">
        <w:rPr>
          <w:color w:val="000000"/>
          <w:sz w:val="22"/>
        </w:rPr>
        <w:t>4:58.</w:t>
      </w:r>
    </w:p>
    <w:p w:rsidR="004F19E5" w:rsidRPr="004F19E5" w:rsidRDefault="004F19E5" w:rsidP="004F19E5">
      <w:pPr>
        <w:spacing w:line="360" w:lineRule="auto"/>
        <w:ind w:left="0" w:firstLine="0"/>
        <w:rPr>
          <w:color w:val="E36C0A"/>
          <w:sz w:val="22"/>
          <w:lang w:val="en-US"/>
        </w:rPr>
      </w:pPr>
    </w:p>
    <w:p w:rsidR="002F7C1A" w:rsidRDefault="002F7C1A" w:rsidP="004F19E5"/>
    <w:sectPr w:rsidR="002F7C1A" w:rsidSect="002F7C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75683"/>
    <w:multiLevelType w:val="hybridMultilevel"/>
    <w:tmpl w:val="2B5A5F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4731912"/>
    <w:multiLevelType w:val="multilevel"/>
    <w:tmpl w:val="9F3EB04A"/>
    <w:lvl w:ilvl="0">
      <w:start w:val="1"/>
      <w:numFmt w:val="decimal"/>
      <w:pStyle w:val="Heading1"/>
      <w:isLgl/>
      <w:lvlText w:val="%1."/>
      <w:lvlJc w:val="left"/>
      <w:pPr>
        <w:tabs>
          <w:tab w:val="num" w:pos="1134"/>
        </w:tabs>
        <w:ind w:left="1134" w:hanging="1134"/>
      </w:pPr>
      <w:rPr>
        <w:rFonts w:ascii="Arial" w:hAnsi="Arial" w:hint="default"/>
        <w:b/>
        <w:i w:val="0"/>
        <w:color w:val="000000"/>
        <w:sz w:val="32"/>
        <w:szCs w:val="32"/>
        <w:u w:color="000000"/>
      </w:rPr>
    </w:lvl>
    <w:lvl w:ilvl="1">
      <w:start w:val="1"/>
      <w:numFmt w:val="decimal"/>
      <w:pStyle w:val="Heading2"/>
      <w:isLgl/>
      <w:lvlText w:val="%1.%2."/>
      <w:lvlJc w:val="left"/>
      <w:pPr>
        <w:tabs>
          <w:tab w:val="num" w:pos="1134"/>
        </w:tabs>
        <w:ind w:left="1134" w:hanging="1134"/>
      </w:pPr>
      <w:rPr>
        <w:rFonts w:ascii="Arial" w:hAnsi="Arial" w:hint="default"/>
        <w:b/>
        <w:i w:val="0"/>
        <w:color w:val="000000"/>
        <w:sz w:val="28"/>
        <w:szCs w:val="28"/>
      </w:rPr>
    </w:lvl>
    <w:lvl w:ilvl="2">
      <w:start w:val="1"/>
      <w:numFmt w:val="decimal"/>
      <w:pStyle w:val="Heading3"/>
      <w:isLgl/>
      <w:lvlText w:val="%1.%2.%3."/>
      <w:lvlJc w:val="left"/>
      <w:pPr>
        <w:tabs>
          <w:tab w:val="num" w:pos="0"/>
        </w:tabs>
        <w:ind w:left="1134" w:hanging="1134"/>
      </w:pPr>
      <w:rPr>
        <w:rFonts w:ascii="Arial" w:hAnsi="Arial" w:hint="default"/>
        <w:b w:val="0"/>
        <w:i/>
        <w:color w:val="000000"/>
        <w:sz w:val="27"/>
        <w:szCs w:val="27"/>
      </w:rPr>
    </w:lvl>
    <w:lvl w:ilvl="3">
      <w:start w:val="1"/>
      <w:numFmt w:val="decimal"/>
      <w:pStyle w:val="Heading4"/>
      <w:lvlText w:val="%1.%2.%3.%4."/>
      <w:lvlJc w:val="left"/>
      <w:pPr>
        <w:tabs>
          <w:tab w:val="num" w:pos="1134"/>
        </w:tabs>
        <w:ind w:left="1134" w:hanging="1134"/>
      </w:pPr>
      <w:rPr>
        <w:rFonts w:ascii="Arial" w:hAnsi="Arial" w:hint="default"/>
        <w:b w:val="0"/>
        <w:i w:val="0"/>
        <w:color w:val="000000"/>
        <w:sz w:val="26"/>
        <w:szCs w:val="26"/>
      </w:rPr>
    </w:lvl>
    <w:lvl w:ilvl="4">
      <w:start w:val="1"/>
      <w:numFmt w:val="decimal"/>
      <w:lvlText w:val="%1.%2.%3.%4.%5."/>
      <w:lvlJc w:val="left"/>
      <w:pPr>
        <w:tabs>
          <w:tab w:val="num" w:pos="1402"/>
        </w:tabs>
        <w:ind w:left="1402" w:hanging="1402"/>
      </w:pPr>
      <w:rPr>
        <w:rFonts w:ascii="Arial" w:hAnsi="Arial" w:hint="default"/>
        <w:b/>
        <w:i w:val="0"/>
        <w:color w:val="000000"/>
        <w:sz w:val="24"/>
        <w:szCs w:val="24"/>
      </w:rPr>
    </w:lvl>
    <w:lvl w:ilvl="5">
      <w:start w:val="1"/>
      <w:numFmt w:val="decimal"/>
      <w:lvlText w:val="%1.%2.%3.%4.%5.%6."/>
      <w:lvlJc w:val="left"/>
      <w:pPr>
        <w:tabs>
          <w:tab w:val="num" w:pos="1701"/>
        </w:tabs>
        <w:ind w:left="1701" w:hanging="1701"/>
      </w:pPr>
      <w:rPr>
        <w:rFonts w:ascii="Arial" w:hAnsi="Arial" w:hint="default"/>
        <w:b w:val="0"/>
        <w:i w:val="0"/>
        <w:color w:val="00000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F19E5"/>
    <w:rsid w:val="000028F1"/>
    <w:rsid w:val="00010242"/>
    <w:rsid w:val="00046B72"/>
    <w:rsid w:val="00052A25"/>
    <w:rsid w:val="0005677D"/>
    <w:rsid w:val="000578BC"/>
    <w:rsid w:val="00071A20"/>
    <w:rsid w:val="000848FF"/>
    <w:rsid w:val="000B48D7"/>
    <w:rsid w:val="000E5115"/>
    <w:rsid w:val="000F0175"/>
    <w:rsid w:val="000F1E62"/>
    <w:rsid w:val="001168B6"/>
    <w:rsid w:val="00134E9F"/>
    <w:rsid w:val="00141FD2"/>
    <w:rsid w:val="0016660D"/>
    <w:rsid w:val="00194CED"/>
    <w:rsid w:val="001B2C47"/>
    <w:rsid w:val="001E4D96"/>
    <w:rsid w:val="002000DA"/>
    <w:rsid w:val="00215613"/>
    <w:rsid w:val="00220DFD"/>
    <w:rsid w:val="0024005B"/>
    <w:rsid w:val="00245DB8"/>
    <w:rsid w:val="00252F0C"/>
    <w:rsid w:val="00270F6A"/>
    <w:rsid w:val="00272C75"/>
    <w:rsid w:val="00272E09"/>
    <w:rsid w:val="0027629F"/>
    <w:rsid w:val="00280D78"/>
    <w:rsid w:val="002C258B"/>
    <w:rsid w:val="002F4248"/>
    <w:rsid w:val="002F6463"/>
    <w:rsid w:val="002F7C1A"/>
    <w:rsid w:val="00315ECC"/>
    <w:rsid w:val="003229A6"/>
    <w:rsid w:val="003310F3"/>
    <w:rsid w:val="00333A3A"/>
    <w:rsid w:val="0034701D"/>
    <w:rsid w:val="0036003C"/>
    <w:rsid w:val="00363320"/>
    <w:rsid w:val="00374366"/>
    <w:rsid w:val="003A44B4"/>
    <w:rsid w:val="003B3568"/>
    <w:rsid w:val="003B73ED"/>
    <w:rsid w:val="003D1FFD"/>
    <w:rsid w:val="003E1DA2"/>
    <w:rsid w:val="003F1346"/>
    <w:rsid w:val="00412019"/>
    <w:rsid w:val="00412575"/>
    <w:rsid w:val="00420168"/>
    <w:rsid w:val="004264FD"/>
    <w:rsid w:val="00491E29"/>
    <w:rsid w:val="004A37D9"/>
    <w:rsid w:val="004A5A5B"/>
    <w:rsid w:val="004C53F0"/>
    <w:rsid w:val="004D15B3"/>
    <w:rsid w:val="004F19E5"/>
    <w:rsid w:val="005100AA"/>
    <w:rsid w:val="00570157"/>
    <w:rsid w:val="0057148C"/>
    <w:rsid w:val="005724D3"/>
    <w:rsid w:val="00581469"/>
    <w:rsid w:val="00593992"/>
    <w:rsid w:val="005C6498"/>
    <w:rsid w:val="005F2E6A"/>
    <w:rsid w:val="005F4AD0"/>
    <w:rsid w:val="0062498A"/>
    <w:rsid w:val="00626A99"/>
    <w:rsid w:val="006272A7"/>
    <w:rsid w:val="00641A14"/>
    <w:rsid w:val="00653580"/>
    <w:rsid w:val="00661504"/>
    <w:rsid w:val="00690048"/>
    <w:rsid w:val="006C198E"/>
    <w:rsid w:val="006E008C"/>
    <w:rsid w:val="006E2CDF"/>
    <w:rsid w:val="006E718B"/>
    <w:rsid w:val="0071174C"/>
    <w:rsid w:val="00740C76"/>
    <w:rsid w:val="0075377D"/>
    <w:rsid w:val="007A78DF"/>
    <w:rsid w:val="007C7FD3"/>
    <w:rsid w:val="007D3253"/>
    <w:rsid w:val="007E18CB"/>
    <w:rsid w:val="007E4A87"/>
    <w:rsid w:val="008006B5"/>
    <w:rsid w:val="008016D2"/>
    <w:rsid w:val="00832051"/>
    <w:rsid w:val="00837717"/>
    <w:rsid w:val="008403F6"/>
    <w:rsid w:val="00847BE4"/>
    <w:rsid w:val="00851DE1"/>
    <w:rsid w:val="0086504E"/>
    <w:rsid w:val="00895527"/>
    <w:rsid w:val="00896966"/>
    <w:rsid w:val="008B250E"/>
    <w:rsid w:val="008D3496"/>
    <w:rsid w:val="008F2D26"/>
    <w:rsid w:val="009511C6"/>
    <w:rsid w:val="009B22FB"/>
    <w:rsid w:val="009C14CB"/>
    <w:rsid w:val="009C200B"/>
    <w:rsid w:val="009C319F"/>
    <w:rsid w:val="009C624C"/>
    <w:rsid w:val="009D1B5E"/>
    <w:rsid w:val="009F64EB"/>
    <w:rsid w:val="009F775A"/>
    <w:rsid w:val="00A45DA3"/>
    <w:rsid w:val="00A5035E"/>
    <w:rsid w:val="00A5411A"/>
    <w:rsid w:val="00A541A7"/>
    <w:rsid w:val="00A629D5"/>
    <w:rsid w:val="00A85111"/>
    <w:rsid w:val="00AD2F5D"/>
    <w:rsid w:val="00B15964"/>
    <w:rsid w:val="00B16204"/>
    <w:rsid w:val="00B433DC"/>
    <w:rsid w:val="00B476C3"/>
    <w:rsid w:val="00B96E52"/>
    <w:rsid w:val="00BA6E8F"/>
    <w:rsid w:val="00BB2383"/>
    <w:rsid w:val="00BE00C5"/>
    <w:rsid w:val="00C12906"/>
    <w:rsid w:val="00C1518C"/>
    <w:rsid w:val="00C236BD"/>
    <w:rsid w:val="00C244F5"/>
    <w:rsid w:val="00C264F2"/>
    <w:rsid w:val="00C47B72"/>
    <w:rsid w:val="00C7126E"/>
    <w:rsid w:val="00C75CF6"/>
    <w:rsid w:val="00C87D01"/>
    <w:rsid w:val="00C91A71"/>
    <w:rsid w:val="00CA637B"/>
    <w:rsid w:val="00CA71FE"/>
    <w:rsid w:val="00CF5DD0"/>
    <w:rsid w:val="00D05103"/>
    <w:rsid w:val="00D17D57"/>
    <w:rsid w:val="00D36E3A"/>
    <w:rsid w:val="00D5084A"/>
    <w:rsid w:val="00D513BD"/>
    <w:rsid w:val="00D541EC"/>
    <w:rsid w:val="00D6288C"/>
    <w:rsid w:val="00D83F8A"/>
    <w:rsid w:val="00D92869"/>
    <w:rsid w:val="00D95254"/>
    <w:rsid w:val="00DA0AB5"/>
    <w:rsid w:val="00DA14E3"/>
    <w:rsid w:val="00DB6D7C"/>
    <w:rsid w:val="00DD1ADE"/>
    <w:rsid w:val="00DF5A78"/>
    <w:rsid w:val="00DF6C46"/>
    <w:rsid w:val="00E147C3"/>
    <w:rsid w:val="00E17729"/>
    <w:rsid w:val="00E21063"/>
    <w:rsid w:val="00E370A8"/>
    <w:rsid w:val="00E474BF"/>
    <w:rsid w:val="00E47A87"/>
    <w:rsid w:val="00E65F1E"/>
    <w:rsid w:val="00E7082F"/>
    <w:rsid w:val="00E828CE"/>
    <w:rsid w:val="00E87373"/>
    <w:rsid w:val="00EB1F13"/>
    <w:rsid w:val="00EF27B3"/>
    <w:rsid w:val="00F03A91"/>
    <w:rsid w:val="00F14B40"/>
    <w:rsid w:val="00F16575"/>
    <w:rsid w:val="00F25542"/>
    <w:rsid w:val="00F87752"/>
    <w:rsid w:val="00F94E78"/>
    <w:rsid w:val="00FB0CFB"/>
    <w:rsid w:val="00FB6AA1"/>
    <w:rsid w:val="00FC58EE"/>
    <w:rsid w:val="00FD22F3"/>
    <w:rsid w:val="00FD59CB"/>
    <w:rsid w:val="00FE1BC6"/>
    <w:rsid w:val="00FE26F4"/>
    <w:rsid w:val="00FE575B"/>
    <w:rsid w:val="00FE79B4"/>
    <w:rsid w:val="00FF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9E5"/>
    <w:pPr>
      <w:spacing w:after="0" w:line="240" w:lineRule="auto"/>
      <w:ind w:left="720" w:hanging="720"/>
      <w:jc w:val="both"/>
    </w:pPr>
    <w:rPr>
      <w:rFonts w:ascii="Arial" w:eastAsia="Calibri" w:hAnsi="Arial" w:cs="Arial"/>
      <w:sz w:val="24"/>
      <w:lang w:val="es-CO"/>
    </w:rPr>
  </w:style>
  <w:style w:type="paragraph" w:styleId="Heading1">
    <w:name w:val="heading 1"/>
    <w:next w:val="Normal"/>
    <w:link w:val="Heading1Char"/>
    <w:qFormat/>
    <w:rsid w:val="00F14B40"/>
    <w:pPr>
      <w:keepNext/>
      <w:numPr>
        <w:numId w:val="4"/>
      </w:numPr>
      <w:spacing w:before="480" w:after="240" w:line="240" w:lineRule="auto"/>
      <w:outlineLvl w:val="0"/>
    </w:pPr>
    <w:rPr>
      <w:rFonts w:ascii="Arial" w:eastAsia="Times New Roman" w:hAnsi="Arial" w:cs="Arial"/>
      <w:b/>
      <w:bCs/>
      <w:kern w:val="32"/>
      <w:sz w:val="32"/>
      <w:szCs w:val="32"/>
      <w:lang w:val="de-AT" w:eastAsia="de-AT"/>
    </w:rPr>
  </w:style>
  <w:style w:type="paragraph" w:styleId="Heading2">
    <w:name w:val="heading 2"/>
    <w:next w:val="Normal"/>
    <w:link w:val="Heading2Char"/>
    <w:qFormat/>
    <w:rsid w:val="00F14B40"/>
    <w:pPr>
      <w:keepNext/>
      <w:numPr>
        <w:ilvl w:val="1"/>
        <w:numId w:val="4"/>
      </w:numPr>
      <w:spacing w:before="240" w:after="60" w:line="240" w:lineRule="auto"/>
      <w:outlineLvl w:val="1"/>
    </w:pPr>
    <w:rPr>
      <w:rFonts w:ascii="Arial" w:eastAsia="Times New Roman" w:hAnsi="Arial" w:cs="Arial"/>
      <w:b/>
      <w:bCs/>
      <w:iCs/>
      <w:sz w:val="28"/>
      <w:szCs w:val="28"/>
      <w:lang w:val="de-AT" w:eastAsia="de-AT"/>
    </w:rPr>
  </w:style>
  <w:style w:type="paragraph" w:styleId="Heading3">
    <w:name w:val="heading 3"/>
    <w:next w:val="Normal"/>
    <w:link w:val="Heading3Char"/>
    <w:qFormat/>
    <w:rsid w:val="00F14B40"/>
    <w:pPr>
      <w:keepNext/>
      <w:numPr>
        <w:ilvl w:val="2"/>
        <w:numId w:val="4"/>
      </w:numPr>
      <w:spacing w:before="240" w:after="60" w:line="240" w:lineRule="auto"/>
      <w:outlineLvl w:val="2"/>
    </w:pPr>
    <w:rPr>
      <w:rFonts w:ascii="Arial" w:eastAsia="Times New Roman" w:hAnsi="Arial" w:cs="Arial"/>
      <w:bCs/>
      <w:i/>
      <w:sz w:val="27"/>
      <w:szCs w:val="26"/>
      <w:lang w:val="de-AT" w:eastAsia="de-AT"/>
    </w:rPr>
  </w:style>
  <w:style w:type="paragraph" w:styleId="Heading4">
    <w:name w:val="heading 4"/>
    <w:next w:val="Normal"/>
    <w:link w:val="Heading4Char"/>
    <w:qFormat/>
    <w:rsid w:val="00F14B40"/>
    <w:pPr>
      <w:keepNext/>
      <w:numPr>
        <w:ilvl w:val="3"/>
        <w:numId w:val="4"/>
      </w:numPr>
      <w:spacing w:before="240" w:after="120" w:line="240" w:lineRule="auto"/>
      <w:outlineLvl w:val="3"/>
    </w:pPr>
    <w:rPr>
      <w:rFonts w:ascii="Arial" w:eastAsia="Times New Roman" w:hAnsi="Arial" w:cs="Times New Roman"/>
      <w:bCs/>
      <w:sz w:val="26"/>
      <w:szCs w:val="28"/>
      <w:lang w:val="de-AT" w:eastAsia="de-AT"/>
    </w:rPr>
  </w:style>
  <w:style w:type="paragraph" w:styleId="Heading5">
    <w:name w:val="heading 5"/>
    <w:basedOn w:val="Normal"/>
    <w:next w:val="Normal"/>
    <w:link w:val="Heading5Char"/>
    <w:qFormat/>
    <w:rsid w:val="00F14B40"/>
    <w:pPr>
      <w:spacing w:before="200"/>
      <w:ind w:left="1008" w:hanging="1008"/>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qFormat/>
    <w:rsid w:val="00F14B40"/>
    <w:pPr>
      <w:spacing w:line="271" w:lineRule="auto"/>
      <w:ind w:left="1152" w:hanging="1152"/>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qFormat/>
    <w:rsid w:val="00F14B40"/>
    <w:pPr>
      <w:ind w:left="1296" w:hanging="1296"/>
      <w:outlineLvl w:val="6"/>
    </w:pPr>
    <w:rPr>
      <w:rFonts w:ascii="Cambria" w:eastAsia="Times New Roman" w:hAnsi="Cambria" w:cs="Times New Roman"/>
      <w:i/>
      <w:iCs/>
      <w:lang w:bidi="en-US"/>
    </w:rPr>
  </w:style>
  <w:style w:type="paragraph" w:styleId="Heading8">
    <w:name w:val="heading 8"/>
    <w:basedOn w:val="Normal"/>
    <w:next w:val="Normal"/>
    <w:link w:val="Heading8Char"/>
    <w:qFormat/>
    <w:rsid w:val="00F14B40"/>
    <w:pPr>
      <w:ind w:left="1440" w:hanging="144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qFormat/>
    <w:rsid w:val="00F14B40"/>
    <w:pPr>
      <w:ind w:left="1584" w:hanging="1584"/>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40"/>
    <w:rPr>
      <w:rFonts w:ascii="Arial" w:eastAsia="Times New Roman" w:hAnsi="Arial" w:cs="Arial"/>
      <w:b/>
      <w:bCs/>
      <w:kern w:val="32"/>
      <w:sz w:val="32"/>
      <w:szCs w:val="32"/>
      <w:lang w:val="de-AT" w:eastAsia="de-AT"/>
    </w:rPr>
  </w:style>
  <w:style w:type="character" w:customStyle="1" w:styleId="Heading2Char">
    <w:name w:val="Heading 2 Char"/>
    <w:basedOn w:val="DefaultParagraphFont"/>
    <w:link w:val="Heading2"/>
    <w:rsid w:val="00F14B40"/>
    <w:rPr>
      <w:rFonts w:ascii="Arial" w:eastAsia="Times New Roman" w:hAnsi="Arial" w:cs="Arial"/>
      <w:b/>
      <w:bCs/>
      <w:iCs/>
      <w:sz w:val="28"/>
      <w:szCs w:val="28"/>
      <w:lang w:val="de-AT" w:eastAsia="de-AT"/>
    </w:rPr>
  </w:style>
  <w:style w:type="character" w:customStyle="1" w:styleId="Heading3Char">
    <w:name w:val="Heading 3 Char"/>
    <w:basedOn w:val="DefaultParagraphFont"/>
    <w:link w:val="Heading3"/>
    <w:rsid w:val="00F14B40"/>
    <w:rPr>
      <w:rFonts w:ascii="Arial" w:eastAsia="Times New Roman" w:hAnsi="Arial" w:cs="Arial"/>
      <w:bCs/>
      <w:i/>
      <w:sz w:val="27"/>
      <w:szCs w:val="26"/>
      <w:lang w:val="de-AT" w:eastAsia="de-AT"/>
    </w:rPr>
  </w:style>
  <w:style w:type="character" w:customStyle="1" w:styleId="Heading4Char">
    <w:name w:val="Heading 4 Char"/>
    <w:basedOn w:val="DefaultParagraphFont"/>
    <w:link w:val="Heading4"/>
    <w:rsid w:val="00F14B40"/>
    <w:rPr>
      <w:rFonts w:ascii="Arial" w:eastAsia="Times New Roman" w:hAnsi="Arial" w:cs="Times New Roman"/>
      <w:bCs/>
      <w:sz w:val="26"/>
      <w:szCs w:val="28"/>
      <w:lang w:val="de-AT" w:eastAsia="de-AT"/>
    </w:rPr>
  </w:style>
  <w:style w:type="character" w:customStyle="1" w:styleId="Heading5Char">
    <w:name w:val="Heading 5 Char"/>
    <w:basedOn w:val="DefaultParagraphFont"/>
    <w:link w:val="Heading5"/>
    <w:rsid w:val="00F14B40"/>
    <w:rPr>
      <w:rFonts w:ascii="Cambria" w:eastAsia="Times New Roman" w:hAnsi="Cambria" w:cs="Times New Roman"/>
      <w:b/>
      <w:bCs/>
      <w:color w:val="7F7F7F"/>
      <w:lang w:bidi="en-US"/>
    </w:rPr>
  </w:style>
  <w:style w:type="character" w:customStyle="1" w:styleId="Heading6Char">
    <w:name w:val="Heading 6 Char"/>
    <w:basedOn w:val="DefaultParagraphFont"/>
    <w:link w:val="Heading6"/>
    <w:rsid w:val="00F14B4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rsid w:val="00F14B40"/>
    <w:rPr>
      <w:rFonts w:ascii="Cambria" w:eastAsia="Times New Roman" w:hAnsi="Cambria" w:cs="Times New Roman"/>
      <w:i/>
      <w:iCs/>
      <w:lang w:bidi="en-US"/>
    </w:rPr>
  </w:style>
  <w:style w:type="character" w:customStyle="1" w:styleId="Heading8Char">
    <w:name w:val="Heading 8 Char"/>
    <w:basedOn w:val="DefaultParagraphFont"/>
    <w:link w:val="Heading8"/>
    <w:rsid w:val="00F14B40"/>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F14B40"/>
    <w:rPr>
      <w:rFonts w:ascii="Cambria" w:eastAsia="Times New Roman" w:hAnsi="Cambria" w:cs="Times New Roman"/>
      <w:i/>
      <w:iCs/>
      <w:spacing w:val="5"/>
      <w:sz w:val="20"/>
      <w:szCs w:val="20"/>
      <w:lang w:bidi="en-US"/>
    </w:rPr>
  </w:style>
  <w:style w:type="paragraph" w:styleId="ListParagraph">
    <w:name w:val="List Paragraph"/>
    <w:basedOn w:val="Normal"/>
    <w:uiPriority w:val="34"/>
    <w:qFormat/>
    <w:rsid w:val="00F14B40"/>
    <w:pPr>
      <w:contextualSpacing/>
    </w:pPr>
  </w:style>
  <w:style w:type="paragraph" w:styleId="TOCHeading">
    <w:name w:val="TOC Heading"/>
    <w:basedOn w:val="Heading1"/>
    <w:next w:val="Normal"/>
    <w:uiPriority w:val="39"/>
    <w:semiHidden/>
    <w:unhideWhenUsed/>
    <w:qFormat/>
    <w:rsid w:val="00F14B40"/>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NormalWeb">
    <w:name w:val="Normal (Web)"/>
    <w:basedOn w:val="Normal"/>
    <w:unhideWhenUsed/>
    <w:rsid w:val="004F19E5"/>
    <w:pPr>
      <w:spacing w:before="100" w:beforeAutospacing="1" w:after="100" w:afterAutospacing="1"/>
      <w:ind w:left="0" w:firstLine="0"/>
      <w:jc w:val="left"/>
    </w:pPr>
    <w:rPr>
      <w:rFonts w:ascii="Times New Roman" w:eastAsia="Times New Roman" w:hAnsi="Times New Roman" w:cs="Times New Roman"/>
      <w:szCs w:val="24"/>
      <w:lang w:val="en-US"/>
    </w:rPr>
  </w:style>
  <w:style w:type="character" w:styleId="Hyperlink">
    <w:name w:val="Hyperlink"/>
    <w:basedOn w:val="DefaultParagraphFont"/>
    <w:unhideWhenUsed/>
    <w:rsid w:val="004F19E5"/>
    <w:rPr>
      <w:color w:val="0000FF"/>
      <w:u w:val="single"/>
    </w:rPr>
  </w:style>
  <w:style w:type="paragraph" w:styleId="BalloonText">
    <w:name w:val="Balloon Text"/>
    <w:basedOn w:val="Normal"/>
    <w:link w:val="BalloonTextChar"/>
    <w:uiPriority w:val="99"/>
    <w:semiHidden/>
    <w:unhideWhenUsed/>
    <w:rsid w:val="004F19E5"/>
    <w:rPr>
      <w:rFonts w:ascii="Tahoma" w:hAnsi="Tahoma" w:cs="Tahoma"/>
      <w:sz w:val="16"/>
      <w:szCs w:val="16"/>
    </w:rPr>
  </w:style>
  <w:style w:type="character" w:customStyle="1" w:styleId="BalloonTextChar">
    <w:name w:val="Balloon Text Char"/>
    <w:basedOn w:val="DefaultParagraphFont"/>
    <w:link w:val="BalloonText"/>
    <w:uiPriority w:val="99"/>
    <w:semiHidden/>
    <w:rsid w:val="004F19E5"/>
    <w:rPr>
      <w:rFonts w:ascii="Tahoma" w:eastAsia="Calibri"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ncbi.nlm.nih.gov/pubmed?term=%22Razakov%20SA%22%5BAuthor%5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ncbi.nlm.nih.gov/pubmed?term=%22Kovalenko%20DA%22%5BAuthor%5D" TargetMode="External"/><Relationship Id="rId17" Type="http://schemas.openxmlformats.org/officeDocument/2006/relationships/hyperlink" Target="http://www.ncbi.nlm.nih.gov/pubmed/21489254" TargetMode="External"/><Relationship Id="rId2" Type="http://schemas.openxmlformats.org/officeDocument/2006/relationships/styles" Target="styles.xml"/><Relationship Id="rId16" Type="http://schemas.openxmlformats.org/officeDocument/2006/relationships/hyperlink" Target="http://www.ncbi.nlm.nih.gov/pubmed?term=%22Nasyrova%20RM%22%5BAuthor%5D"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hart" Target="charts/chart2.xml"/><Relationship Id="rId5" Type="http://schemas.openxmlformats.org/officeDocument/2006/relationships/image" Target="media/image1.jpeg"/><Relationship Id="rId15" Type="http://schemas.openxmlformats.org/officeDocument/2006/relationships/hyperlink" Target="http://www.ncbi.nlm.nih.gov/pubmed?term=%22Warburg%20A%22%5BAuthor%5D"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ncbi.nlm.nih.gov/pubmed?term=%22Ponirovsky%20EN%22%5BAuthor%5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autoTitleDeleted val="1"/>
    <c:view3D>
      <c:rotX val="25"/>
      <c:hPercent val="30"/>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1661891117478555E-2"/>
          <c:y val="6.6964285714285712E-2"/>
          <c:w val="0.90401146131805155"/>
          <c:h val="0.63839285714285732"/>
        </c:manualLayout>
      </c:layout>
      <c:bar3DChart>
        <c:barDir val="col"/>
        <c:grouping val="clustered"/>
        <c:ser>
          <c:idx val="0"/>
          <c:order val="0"/>
          <c:tx>
            <c:strRef>
              <c:f>Sheet1!$A$2</c:f>
              <c:strCache>
                <c:ptCount val="1"/>
                <c:pt idx="0">
                  <c:v>cases</c:v>
                </c:pt>
              </c:strCache>
            </c:strRef>
          </c:tx>
          <c:spPr>
            <a:solidFill>
              <a:srgbClr val="4F81BD"/>
            </a:solidFill>
            <a:ln w="12672">
              <a:solidFill>
                <a:srgbClr val="000000"/>
              </a:solidFill>
              <a:prstDash val="solid"/>
            </a:ln>
          </c:spPr>
          <c:cat>
            <c:numRef>
              <c:f>Sheet1!$B$1:$R$1</c:f>
              <c:numCache>
                <c:formatCode>General</c:formatCod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numCache>
            </c:numRef>
          </c:cat>
          <c:val>
            <c:numRef>
              <c:f>Sheet1!$B$2:$R$2</c:f>
              <c:numCache>
                <c:formatCode>General</c:formatCode>
                <c:ptCount val="17"/>
                <c:pt idx="0">
                  <c:v>3</c:v>
                </c:pt>
                <c:pt idx="1">
                  <c:v>2</c:v>
                </c:pt>
                <c:pt idx="2">
                  <c:v>5</c:v>
                </c:pt>
                <c:pt idx="3">
                  <c:v>0</c:v>
                </c:pt>
                <c:pt idx="4">
                  <c:v>1</c:v>
                </c:pt>
                <c:pt idx="5">
                  <c:v>5</c:v>
                </c:pt>
                <c:pt idx="6">
                  <c:v>2</c:v>
                </c:pt>
                <c:pt idx="7">
                  <c:v>2</c:v>
                </c:pt>
                <c:pt idx="8">
                  <c:v>1</c:v>
                </c:pt>
                <c:pt idx="9">
                  <c:v>1</c:v>
                </c:pt>
                <c:pt idx="10">
                  <c:v>7</c:v>
                </c:pt>
                <c:pt idx="11">
                  <c:v>4</c:v>
                </c:pt>
                <c:pt idx="12">
                  <c:v>8</c:v>
                </c:pt>
                <c:pt idx="13">
                  <c:v>5</c:v>
                </c:pt>
                <c:pt idx="14">
                  <c:v>10</c:v>
                </c:pt>
                <c:pt idx="15">
                  <c:v>26</c:v>
                </c:pt>
                <c:pt idx="16">
                  <c:v>23</c:v>
                </c:pt>
              </c:numCache>
            </c:numRef>
          </c:val>
        </c:ser>
        <c:gapDepth val="0"/>
        <c:shape val="box"/>
        <c:axId val="386060672"/>
        <c:axId val="386062208"/>
        <c:axId val="0"/>
      </c:bar3DChart>
      <c:catAx>
        <c:axId val="386060672"/>
        <c:scaling>
          <c:orientation val="minMax"/>
        </c:scaling>
        <c:axPos val="b"/>
        <c:numFmt formatCode="General" sourceLinked="1"/>
        <c:tickLblPos val="low"/>
        <c:spPr>
          <a:ln w="3168">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en-US"/>
          </a:p>
        </c:txPr>
        <c:crossAx val="386062208"/>
        <c:crosses val="autoZero"/>
        <c:auto val="1"/>
        <c:lblAlgn val="ctr"/>
        <c:lblOffset val="100"/>
        <c:tickLblSkip val="2"/>
        <c:tickMarkSkip val="1"/>
      </c:catAx>
      <c:valAx>
        <c:axId val="386062208"/>
        <c:scaling>
          <c:orientation val="minMax"/>
        </c:scaling>
        <c:axPos val="l"/>
        <c:numFmt formatCode="General" sourceLinked="1"/>
        <c:tickLblPos val="nextTo"/>
        <c:spPr>
          <a:ln w="3168">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en-US"/>
          </a:p>
        </c:txPr>
        <c:crossAx val="386060672"/>
        <c:crosses val="autoZero"/>
        <c:crossBetween val="between"/>
      </c:valAx>
      <c:dTable>
        <c:showHorzBorder val="1"/>
        <c:showVertBorder val="1"/>
        <c:showOutline val="1"/>
        <c:showKeys val="1"/>
        <c:spPr>
          <a:ln w="3168">
            <a:solidFill>
              <a:srgbClr val="000000"/>
            </a:solidFill>
            <a:prstDash val="solid"/>
          </a:ln>
        </c:spPr>
        <c:txPr>
          <a:bodyPr/>
          <a:lstStyle/>
          <a:p>
            <a:pPr rtl="0">
              <a:defRPr sz="798" b="0" i="0" u="none" strike="noStrike" baseline="0">
                <a:solidFill>
                  <a:srgbClr val="000000"/>
                </a:solidFill>
                <a:latin typeface="Arial"/>
                <a:ea typeface="Arial"/>
                <a:cs typeface="Arial"/>
              </a:defRPr>
            </a:pPr>
            <a:endParaRPr lang="en-US"/>
          </a:p>
        </c:txPr>
      </c:dTable>
      <c:spPr>
        <a:noFill/>
        <a:ln w="25343">
          <a:noFill/>
        </a:ln>
      </c:spPr>
    </c:plotArea>
    <c:plotVisOnly val="1"/>
    <c:dispBlanksAs val="gap"/>
  </c:chart>
  <c:spPr>
    <a:noFill/>
    <a:ln>
      <a:noFill/>
    </a:ln>
  </c:spPr>
  <c:txPr>
    <a:bodyPr/>
    <a:lstStyle/>
    <a:p>
      <a:pPr>
        <a:defRPr sz="798" b="1"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25"/>
      <c:hPercent val="29"/>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8.1661891117478555E-2"/>
          <c:y val="6.8493150684931503E-2"/>
          <c:w val="0.90401146131805155"/>
          <c:h val="0.63013698630136961"/>
        </c:manualLayout>
      </c:layout>
      <c:bar3DChart>
        <c:barDir val="col"/>
        <c:grouping val="clustered"/>
        <c:ser>
          <c:idx val="0"/>
          <c:order val="0"/>
          <c:tx>
            <c:strRef>
              <c:f>Sheet1!$A$2</c:f>
              <c:strCache>
                <c:ptCount val="1"/>
                <c:pt idx="0">
                  <c:v>cases</c:v>
                </c:pt>
              </c:strCache>
            </c:strRef>
          </c:tx>
          <c:spPr>
            <a:solidFill>
              <a:srgbClr val="4F81BD"/>
            </a:solidFill>
            <a:ln w="12703">
              <a:solidFill>
                <a:srgbClr val="000000"/>
              </a:solidFill>
              <a:prstDash val="solid"/>
            </a:ln>
          </c:spPr>
          <c:cat>
            <c:numRef>
              <c:f>Sheet1!$B$1:$R$1</c:f>
              <c:numCache>
                <c:formatCode>General</c:formatCode>
                <c:ptCount val="17"/>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numCache>
            </c:numRef>
          </c:cat>
          <c:val>
            <c:numRef>
              <c:f>Sheet1!$B$2:$R$2</c:f>
              <c:numCache>
                <c:formatCode>General</c:formatCode>
                <c:ptCount val="17"/>
                <c:pt idx="0">
                  <c:v>658</c:v>
                </c:pt>
                <c:pt idx="1">
                  <c:v>378</c:v>
                </c:pt>
                <c:pt idx="2">
                  <c:v>486</c:v>
                </c:pt>
                <c:pt idx="3">
                  <c:v>213</c:v>
                </c:pt>
                <c:pt idx="4">
                  <c:v>286</c:v>
                </c:pt>
                <c:pt idx="5">
                  <c:v>405</c:v>
                </c:pt>
                <c:pt idx="6">
                  <c:v>199</c:v>
                </c:pt>
                <c:pt idx="7">
                  <c:v>123</c:v>
                </c:pt>
                <c:pt idx="8">
                  <c:v>251</c:v>
                </c:pt>
                <c:pt idx="9">
                  <c:v>308</c:v>
                </c:pt>
                <c:pt idx="10">
                  <c:v>247</c:v>
                </c:pt>
                <c:pt idx="11">
                  <c:v>150</c:v>
                </c:pt>
                <c:pt idx="12">
                  <c:v>103</c:v>
                </c:pt>
                <c:pt idx="13">
                  <c:v>55</c:v>
                </c:pt>
                <c:pt idx="14">
                  <c:v>153</c:v>
                </c:pt>
                <c:pt idx="15">
                  <c:v>366</c:v>
                </c:pt>
                <c:pt idx="16">
                  <c:v>610</c:v>
                </c:pt>
              </c:numCache>
            </c:numRef>
          </c:val>
        </c:ser>
        <c:gapDepth val="0"/>
        <c:shape val="box"/>
        <c:axId val="392442240"/>
        <c:axId val="392443776"/>
        <c:axId val="0"/>
      </c:bar3DChart>
      <c:catAx>
        <c:axId val="392442240"/>
        <c:scaling>
          <c:orientation val="minMax"/>
        </c:scaling>
        <c:axPos val="b"/>
        <c:numFmt formatCode="General" sourceLinked="1"/>
        <c:tickLblPos val="low"/>
        <c:spPr>
          <a:ln w="317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392443776"/>
        <c:crosses val="autoZero"/>
        <c:auto val="1"/>
        <c:lblAlgn val="ctr"/>
        <c:lblOffset val="100"/>
        <c:tickLblSkip val="2"/>
        <c:tickMarkSkip val="1"/>
      </c:catAx>
      <c:valAx>
        <c:axId val="392443776"/>
        <c:scaling>
          <c:orientation val="minMax"/>
        </c:scaling>
        <c:axPos val="l"/>
        <c:numFmt formatCode="General" sourceLinked="1"/>
        <c:tickLblPos val="nextTo"/>
        <c:spPr>
          <a:ln w="3176">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392442240"/>
        <c:crosses val="autoZero"/>
        <c:crossBetween val="between"/>
      </c:valAx>
      <c:dTable>
        <c:showHorzBorder val="1"/>
        <c:showVertBorder val="1"/>
        <c:showOutline val="1"/>
        <c:showKeys val="1"/>
        <c:spPr>
          <a:ln w="3176">
            <a:solidFill>
              <a:srgbClr val="000000"/>
            </a:solidFill>
            <a:prstDash val="solid"/>
          </a:ln>
        </c:spPr>
        <c:txPr>
          <a:bodyPr/>
          <a:lstStyle/>
          <a:p>
            <a:pPr rtl="0">
              <a:defRPr sz="800" b="0" i="0" u="none" strike="noStrike" baseline="0">
                <a:solidFill>
                  <a:srgbClr val="000000"/>
                </a:solidFill>
                <a:latin typeface="Arial"/>
                <a:ea typeface="Arial"/>
                <a:cs typeface="Arial"/>
              </a:defRPr>
            </a:pPr>
            <a:endParaRPr lang="en-US"/>
          </a:p>
        </c:txPr>
      </c:dTable>
      <c:spPr>
        <a:noFill/>
        <a:ln w="25406">
          <a:noFill/>
        </a:ln>
      </c:spPr>
    </c:plotArea>
    <c:plotVisOnly val="1"/>
    <c:dispBlanksAs val="gap"/>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2012-04-02T19:00:00Z</dcterms:created>
  <dcterms:modified xsi:type="dcterms:W3CDTF">2012-04-02T19:01:00Z</dcterms:modified>
</cp:coreProperties>
</file>