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B46" w:rsidRPr="00403AC4" w:rsidRDefault="00DE4193" w:rsidP="00DE4193">
      <w:pPr>
        <w:spacing w:after="0" w:line="240" w:lineRule="auto"/>
        <w:rPr>
          <w:rFonts w:ascii="Arial" w:hAnsi="Arial" w:cs="Arial"/>
          <w:b/>
          <w:u w:val="single"/>
        </w:rPr>
      </w:pPr>
      <w:r w:rsidRPr="00403AC4">
        <w:rPr>
          <w:rFonts w:ascii="Arial" w:hAnsi="Arial" w:cs="Arial"/>
          <w:b/>
          <w:u w:val="single"/>
        </w:rPr>
        <w:t>Methods</w:t>
      </w:r>
    </w:p>
    <w:p w:rsidR="00DE4193" w:rsidRPr="00403AC4" w:rsidRDefault="00ED2DC4" w:rsidP="00DE4193">
      <w:pPr>
        <w:spacing w:after="0" w:line="240" w:lineRule="auto"/>
        <w:rPr>
          <w:rFonts w:ascii="Arial" w:hAnsi="Arial" w:cs="Arial"/>
        </w:rPr>
      </w:pPr>
      <w:r w:rsidRPr="00403AC4">
        <w:rPr>
          <w:rFonts w:ascii="Arial" w:hAnsi="Arial" w:cs="Arial"/>
        </w:rPr>
        <w:t xml:space="preserve">The phenotype used in the discovery set was </w:t>
      </w:r>
      <w:r w:rsidR="00137996" w:rsidRPr="00403AC4">
        <w:rPr>
          <w:rFonts w:ascii="Arial" w:hAnsi="Arial" w:cs="Arial"/>
        </w:rPr>
        <w:t xml:space="preserve">longitudinal </w:t>
      </w:r>
      <w:r w:rsidRPr="00403AC4">
        <w:rPr>
          <w:rFonts w:ascii="Arial" w:hAnsi="Arial" w:cs="Arial"/>
        </w:rPr>
        <w:t xml:space="preserve">total serum bilirubin adjusted for clinic, sex and age using </w:t>
      </w:r>
      <w:r w:rsidR="00137996" w:rsidRPr="00403AC4">
        <w:rPr>
          <w:rFonts w:ascii="Arial" w:hAnsi="Arial" w:cs="Arial"/>
        </w:rPr>
        <w:t>a Bayesian hierarchical model.</w:t>
      </w:r>
      <w:r w:rsidR="00CC4138" w:rsidRPr="00403AC4">
        <w:rPr>
          <w:rFonts w:ascii="Arial" w:hAnsi="Arial" w:cs="Arial"/>
        </w:rPr>
        <w:t xml:space="preserve">  These measurements are modeled using a lognormal distribution</w:t>
      </w:r>
      <w:r w:rsidR="00D17B16" w:rsidRPr="00403AC4">
        <w:rPr>
          <w:rFonts w:ascii="Arial" w:hAnsi="Arial" w:cs="Arial"/>
        </w:rPr>
        <w:t xml:space="preserve"> w</w:t>
      </w:r>
      <w:r w:rsidR="00137996" w:rsidRPr="00403AC4">
        <w:rPr>
          <w:rFonts w:ascii="Arial" w:hAnsi="Arial" w:cs="Arial"/>
        </w:rPr>
        <w:t>ith mean, μ and variance, τ</w:t>
      </w:r>
      <w:r w:rsidR="00CC4138" w:rsidRPr="00403AC4">
        <w:rPr>
          <w:rFonts w:ascii="Arial" w:hAnsi="Arial" w:cs="Arial"/>
        </w:rPr>
        <w:t>.</w:t>
      </w:r>
      <w:r w:rsidR="00D17B16" w:rsidRPr="00403AC4">
        <w:rPr>
          <w:rFonts w:ascii="Arial" w:hAnsi="Arial" w:cs="Arial"/>
        </w:rPr>
        <w:t xml:space="preserve">  The mean, μ was adjusted using the following formula:</w:t>
      </w:r>
    </w:p>
    <w:p w:rsidR="00CC4138" w:rsidRPr="00403AC4" w:rsidRDefault="00D17B16" w:rsidP="00DE4193">
      <w:pPr>
        <w:spacing w:after="0" w:line="240" w:lineRule="auto"/>
        <w:rPr>
          <w:rFonts w:ascii="Arial" w:hAnsi="Arial" w:cs="Arial"/>
          <w:vertAlign w:val="subscript"/>
        </w:rPr>
      </w:pPr>
      <w:r w:rsidRPr="00403AC4">
        <w:rPr>
          <w:rFonts w:ascii="Arial" w:hAnsi="Arial" w:cs="Arial"/>
        </w:rPr>
        <w:t>μ = β</w:t>
      </w:r>
      <w:r w:rsidRPr="00403AC4">
        <w:rPr>
          <w:rFonts w:ascii="Arial" w:hAnsi="Arial" w:cs="Arial"/>
          <w:vertAlign w:val="subscript"/>
        </w:rPr>
        <w:t>0</w:t>
      </w:r>
      <w:proofErr w:type="gramStart"/>
      <w:r w:rsidRPr="00403AC4">
        <w:rPr>
          <w:rFonts w:ascii="Arial" w:hAnsi="Arial" w:cs="Arial"/>
          <w:vertAlign w:val="subscript"/>
        </w:rPr>
        <w:t>,clinic</w:t>
      </w:r>
      <w:proofErr w:type="gramEnd"/>
      <w:r w:rsidRPr="00403AC4">
        <w:rPr>
          <w:rFonts w:ascii="Arial" w:hAnsi="Arial" w:cs="Arial"/>
        </w:rPr>
        <w:t>+β</w:t>
      </w:r>
      <w:proofErr w:type="spellStart"/>
      <w:r w:rsidRPr="00403AC4">
        <w:rPr>
          <w:rFonts w:ascii="Arial" w:hAnsi="Arial" w:cs="Arial"/>
          <w:vertAlign w:val="subscript"/>
        </w:rPr>
        <w:t>clinic,age</w:t>
      </w:r>
      <w:proofErr w:type="spellEnd"/>
      <w:r w:rsidRPr="00403AC4">
        <w:rPr>
          <w:rFonts w:ascii="Arial" w:hAnsi="Arial" w:cs="Arial"/>
        </w:rPr>
        <w:t>(age-</w:t>
      </w:r>
      <w:r w:rsidR="00167C2D" w:rsidRPr="00403AC4">
        <w:rPr>
          <w:rFonts w:ascii="Arial" w:hAnsi="Arial" w:cs="Arial"/>
        </w:rPr>
        <w:t>mean(</w:t>
      </w:r>
      <w:r w:rsidR="00531C17" w:rsidRPr="00403AC4">
        <w:rPr>
          <w:rFonts w:ascii="Arial" w:hAnsi="Arial" w:cs="Arial"/>
        </w:rPr>
        <w:fldChar w:fldCharType="begin"/>
      </w:r>
      <w:r w:rsidR="00137996" w:rsidRPr="00403AC4">
        <w:rPr>
          <w:rFonts w:ascii="Arial" w:hAnsi="Arial" w:cs="Arial"/>
        </w:rPr>
        <w:instrText>EQ\x\ to (age)</w:instrText>
      </w:r>
      <w:r w:rsidR="00531C17" w:rsidRPr="00403AC4">
        <w:rPr>
          <w:rFonts w:ascii="Arial" w:hAnsi="Arial" w:cs="Arial"/>
        </w:rPr>
        <w:fldChar w:fldCharType="end"/>
      </w:r>
      <w:r w:rsidRPr="00403AC4">
        <w:rPr>
          <w:rFonts w:ascii="Arial" w:hAnsi="Arial" w:cs="Arial"/>
        </w:rPr>
        <w:t>age</w:t>
      </w:r>
      <w:r w:rsidR="00167C2D" w:rsidRPr="00403AC4">
        <w:rPr>
          <w:rFonts w:ascii="Arial" w:hAnsi="Arial" w:cs="Arial"/>
        </w:rPr>
        <w:t>)</w:t>
      </w:r>
      <w:r w:rsidRPr="00403AC4">
        <w:rPr>
          <w:rFonts w:ascii="Arial" w:hAnsi="Arial" w:cs="Arial"/>
        </w:rPr>
        <w:t>) + β</w:t>
      </w:r>
      <w:proofErr w:type="spellStart"/>
      <w:r w:rsidRPr="00403AC4">
        <w:rPr>
          <w:rFonts w:ascii="Arial" w:hAnsi="Arial" w:cs="Arial"/>
          <w:vertAlign w:val="subscript"/>
        </w:rPr>
        <w:t>clinic,sex</w:t>
      </w:r>
      <w:proofErr w:type="spellEnd"/>
      <w:r w:rsidRPr="00403AC4">
        <w:rPr>
          <w:rFonts w:ascii="Arial" w:hAnsi="Arial" w:cs="Arial"/>
        </w:rPr>
        <w:t>(sex-</w:t>
      </w:r>
      <w:r w:rsidR="00167C2D" w:rsidRPr="00403AC4">
        <w:rPr>
          <w:rFonts w:ascii="Arial" w:hAnsi="Arial" w:cs="Arial"/>
        </w:rPr>
        <w:t>mean(</w:t>
      </w:r>
      <w:r w:rsidRPr="00403AC4">
        <w:rPr>
          <w:rFonts w:ascii="Arial" w:hAnsi="Arial" w:cs="Arial"/>
        </w:rPr>
        <w:t>sex</w:t>
      </w:r>
      <w:r w:rsidR="00167C2D" w:rsidRPr="00403AC4">
        <w:rPr>
          <w:rFonts w:ascii="Arial" w:hAnsi="Arial" w:cs="Arial"/>
        </w:rPr>
        <w:t>)</w:t>
      </w:r>
      <w:r w:rsidRPr="00403AC4">
        <w:rPr>
          <w:rFonts w:ascii="Arial" w:hAnsi="Arial" w:cs="Arial"/>
        </w:rPr>
        <w:t>) + β</w:t>
      </w:r>
      <w:r w:rsidRPr="00403AC4">
        <w:rPr>
          <w:rFonts w:ascii="Arial" w:hAnsi="Arial" w:cs="Arial"/>
          <w:vertAlign w:val="subscript"/>
        </w:rPr>
        <w:t>patient</w:t>
      </w:r>
    </w:p>
    <w:p w:rsidR="00A8254B" w:rsidRPr="00403AC4" w:rsidRDefault="00A8254B" w:rsidP="00DE4193">
      <w:pPr>
        <w:spacing w:after="0" w:line="240" w:lineRule="auto"/>
        <w:rPr>
          <w:rFonts w:ascii="Arial" w:hAnsi="Arial" w:cs="Arial"/>
        </w:rPr>
      </w:pPr>
    </w:p>
    <w:p w:rsidR="00D17B16" w:rsidRPr="00403AC4" w:rsidRDefault="00CC4138" w:rsidP="00DE4193">
      <w:pPr>
        <w:spacing w:after="0" w:line="240" w:lineRule="auto"/>
        <w:rPr>
          <w:rFonts w:ascii="Arial" w:hAnsi="Arial" w:cs="Arial"/>
        </w:rPr>
      </w:pPr>
      <w:r w:rsidRPr="00403AC4">
        <w:rPr>
          <w:rFonts w:ascii="Arial" w:hAnsi="Arial" w:cs="Arial"/>
        </w:rPr>
        <w:t>The mean of distribution was modeled such that each clinic has a separate</w:t>
      </w:r>
      <w:r w:rsidR="00D17B16" w:rsidRPr="00403AC4">
        <w:rPr>
          <w:rFonts w:ascii="Arial" w:hAnsi="Arial" w:cs="Arial"/>
        </w:rPr>
        <w:t xml:space="preserve"> slope and</w:t>
      </w:r>
      <w:r w:rsidR="00784F6D" w:rsidRPr="00403AC4">
        <w:rPr>
          <w:rFonts w:ascii="Arial" w:hAnsi="Arial" w:cs="Arial"/>
        </w:rPr>
        <w:t xml:space="preserve"> </w:t>
      </w:r>
      <w:r w:rsidR="00562A8E">
        <w:rPr>
          <w:rFonts w:ascii="Arial" w:hAnsi="Arial" w:cs="Arial"/>
        </w:rPr>
        <w:t>age and gender effect.</w:t>
      </w:r>
      <w:r w:rsidR="00167C2D" w:rsidRPr="00403AC4">
        <w:rPr>
          <w:rFonts w:ascii="Arial" w:hAnsi="Arial" w:cs="Arial"/>
        </w:rPr>
        <w:t xml:space="preserve">  The </w:t>
      </w:r>
      <w:proofErr w:type="gramStart"/>
      <w:r w:rsidR="00167C2D" w:rsidRPr="00403AC4">
        <w:rPr>
          <w:rFonts w:ascii="Arial" w:hAnsi="Arial" w:cs="Arial"/>
        </w:rPr>
        <w:t>patient ,age</w:t>
      </w:r>
      <w:proofErr w:type="gramEnd"/>
      <w:r w:rsidR="00167C2D" w:rsidRPr="00403AC4">
        <w:rPr>
          <w:rFonts w:ascii="Arial" w:hAnsi="Arial" w:cs="Arial"/>
        </w:rPr>
        <w:t xml:space="preserve"> and gender random effect and intercept were modeled using a normal prior.</w:t>
      </w:r>
    </w:p>
    <w:p w:rsidR="00CC4138" w:rsidRPr="00403AC4" w:rsidRDefault="00167C2D" w:rsidP="00DE4193">
      <w:pPr>
        <w:spacing w:after="0" w:line="240" w:lineRule="auto"/>
        <w:rPr>
          <w:rFonts w:ascii="Arial" w:hAnsi="Arial" w:cs="Arial"/>
        </w:rPr>
      </w:pPr>
      <w:proofErr w:type="gramStart"/>
      <w:r w:rsidRPr="00403AC4">
        <w:rPr>
          <w:rFonts w:ascii="Arial" w:hAnsi="Arial" w:cs="Arial"/>
        </w:rPr>
        <w:t>β</w:t>
      </w:r>
      <w:proofErr w:type="spellStart"/>
      <w:r w:rsidRPr="00403AC4">
        <w:rPr>
          <w:rFonts w:ascii="Arial" w:hAnsi="Arial" w:cs="Arial"/>
          <w:vertAlign w:val="subscript"/>
        </w:rPr>
        <w:t>patient</w:t>
      </w:r>
      <w:r w:rsidRPr="00403AC4">
        <w:rPr>
          <w:rFonts w:ascii="Arial" w:hAnsi="Arial" w:cs="Arial"/>
        </w:rPr>
        <w:t>~</w:t>
      </w:r>
      <w:proofErr w:type="gramEnd"/>
      <w:r w:rsidRPr="00403AC4">
        <w:rPr>
          <w:rFonts w:ascii="Arial" w:hAnsi="Arial" w:cs="Arial"/>
        </w:rPr>
        <w:t>dnorm</w:t>
      </w:r>
      <w:proofErr w:type="spellEnd"/>
      <w:r w:rsidRPr="00403AC4">
        <w:rPr>
          <w:rFonts w:ascii="Arial" w:hAnsi="Arial" w:cs="Arial"/>
        </w:rPr>
        <w:t>(0,τ</w:t>
      </w:r>
      <w:r w:rsidRPr="00403AC4">
        <w:rPr>
          <w:rFonts w:ascii="Arial" w:hAnsi="Arial" w:cs="Arial"/>
          <w:vertAlign w:val="subscript"/>
        </w:rPr>
        <w:t>patient</w:t>
      </w:r>
      <w:r w:rsidRPr="00403AC4">
        <w:rPr>
          <w:rFonts w:ascii="Arial" w:hAnsi="Arial" w:cs="Arial"/>
        </w:rPr>
        <w:t>)</w:t>
      </w:r>
    </w:p>
    <w:p w:rsidR="00167C2D" w:rsidRPr="00403AC4" w:rsidRDefault="00167C2D" w:rsidP="00DE4193">
      <w:pPr>
        <w:spacing w:after="0" w:line="240" w:lineRule="auto"/>
        <w:rPr>
          <w:rFonts w:ascii="Arial" w:hAnsi="Arial" w:cs="Arial"/>
        </w:rPr>
      </w:pPr>
      <w:r w:rsidRPr="00403AC4">
        <w:rPr>
          <w:rFonts w:ascii="Arial" w:hAnsi="Arial" w:cs="Arial"/>
        </w:rPr>
        <w:t>β</w:t>
      </w:r>
      <w:r w:rsidRPr="00403AC4">
        <w:rPr>
          <w:rFonts w:ascii="Arial" w:hAnsi="Arial" w:cs="Arial"/>
          <w:vertAlign w:val="subscript"/>
        </w:rPr>
        <w:t>0</w:t>
      </w:r>
      <w:proofErr w:type="gramStart"/>
      <w:r w:rsidRPr="00403AC4">
        <w:rPr>
          <w:rFonts w:ascii="Arial" w:hAnsi="Arial" w:cs="Arial"/>
          <w:vertAlign w:val="subscript"/>
        </w:rPr>
        <w:t>,clinic</w:t>
      </w:r>
      <w:proofErr w:type="gramEnd"/>
      <w:r w:rsidRPr="00403AC4">
        <w:rPr>
          <w:rFonts w:ascii="Arial" w:hAnsi="Arial" w:cs="Arial"/>
        </w:rPr>
        <w:t>~dnorm(alpha.0,τ</w:t>
      </w:r>
      <w:r w:rsidRPr="00403AC4">
        <w:rPr>
          <w:rFonts w:ascii="Arial" w:hAnsi="Arial" w:cs="Arial"/>
          <w:vertAlign w:val="subscript"/>
        </w:rPr>
        <w:t>0</w:t>
      </w:r>
      <w:r w:rsidRPr="00403AC4">
        <w:rPr>
          <w:rFonts w:ascii="Arial" w:hAnsi="Arial" w:cs="Arial"/>
        </w:rPr>
        <w:t>)</w:t>
      </w:r>
    </w:p>
    <w:p w:rsidR="00167C2D" w:rsidRPr="00403AC4" w:rsidRDefault="00167C2D" w:rsidP="00DE4193">
      <w:pPr>
        <w:spacing w:after="0" w:line="240" w:lineRule="auto"/>
        <w:rPr>
          <w:rFonts w:ascii="Arial" w:hAnsi="Arial" w:cs="Arial"/>
        </w:rPr>
      </w:pPr>
      <w:proofErr w:type="gramStart"/>
      <w:r w:rsidRPr="00403AC4">
        <w:rPr>
          <w:rFonts w:ascii="Arial" w:hAnsi="Arial" w:cs="Arial"/>
        </w:rPr>
        <w:t>β</w:t>
      </w:r>
      <w:proofErr w:type="spellStart"/>
      <w:r w:rsidRPr="00403AC4">
        <w:rPr>
          <w:rFonts w:ascii="Arial" w:hAnsi="Arial" w:cs="Arial"/>
          <w:vertAlign w:val="subscript"/>
        </w:rPr>
        <w:t>age</w:t>
      </w:r>
      <w:r w:rsidRPr="00403AC4">
        <w:rPr>
          <w:rFonts w:ascii="Arial" w:hAnsi="Arial" w:cs="Arial"/>
        </w:rPr>
        <w:t>~</w:t>
      </w:r>
      <w:proofErr w:type="gramEnd"/>
      <w:r w:rsidRPr="00403AC4">
        <w:rPr>
          <w:rFonts w:ascii="Arial" w:hAnsi="Arial" w:cs="Arial"/>
        </w:rPr>
        <w:t>dnorm</w:t>
      </w:r>
      <w:proofErr w:type="spellEnd"/>
      <w:r w:rsidRPr="00403AC4">
        <w:rPr>
          <w:rFonts w:ascii="Arial" w:hAnsi="Arial" w:cs="Arial"/>
        </w:rPr>
        <w:t>(</w:t>
      </w:r>
      <w:proofErr w:type="spellStart"/>
      <w:r w:rsidRPr="00403AC4">
        <w:rPr>
          <w:rFonts w:ascii="Arial" w:hAnsi="Arial" w:cs="Arial"/>
        </w:rPr>
        <w:t>alpha.age,τ</w:t>
      </w:r>
      <w:r w:rsidRPr="00403AC4">
        <w:rPr>
          <w:rFonts w:ascii="Arial" w:hAnsi="Arial" w:cs="Arial"/>
          <w:vertAlign w:val="subscript"/>
        </w:rPr>
        <w:t>age</w:t>
      </w:r>
      <w:proofErr w:type="spellEnd"/>
      <w:r w:rsidRPr="00403AC4">
        <w:rPr>
          <w:rFonts w:ascii="Arial" w:hAnsi="Arial" w:cs="Arial"/>
        </w:rPr>
        <w:t>)</w:t>
      </w:r>
    </w:p>
    <w:p w:rsidR="00167C2D" w:rsidRPr="00403AC4" w:rsidRDefault="00167C2D" w:rsidP="00DE4193">
      <w:pPr>
        <w:spacing w:after="0" w:line="240" w:lineRule="auto"/>
        <w:rPr>
          <w:rFonts w:ascii="Arial" w:hAnsi="Arial" w:cs="Arial"/>
        </w:rPr>
      </w:pPr>
      <w:proofErr w:type="gramStart"/>
      <w:r w:rsidRPr="00403AC4">
        <w:rPr>
          <w:rFonts w:ascii="Arial" w:hAnsi="Arial" w:cs="Arial"/>
        </w:rPr>
        <w:t>β</w:t>
      </w:r>
      <w:proofErr w:type="spellStart"/>
      <w:r w:rsidRPr="00403AC4">
        <w:rPr>
          <w:rFonts w:ascii="Arial" w:hAnsi="Arial" w:cs="Arial"/>
          <w:vertAlign w:val="subscript"/>
        </w:rPr>
        <w:t>sex</w:t>
      </w:r>
      <w:r w:rsidRPr="00403AC4">
        <w:rPr>
          <w:rFonts w:ascii="Arial" w:hAnsi="Arial" w:cs="Arial"/>
        </w:rPr>
        <w:t>~</w:t>
      </w:r>
      <w:proofErr w:type="gramEnd"/>
      <w:r w:rsidRPr="00403AC4">
        <w:rPr>
          <w:rFonts w:ascii="Arial" w:hAnsi="Arial" w:cs="Arial"/>
        </w:rPr>
        <w:t>dnorm</w:t>
      </w:r>
      <w:proofErr w:type="spellEnd"/>
      <w:r w:rsidRPr="00403AC4">
        <w:rPr>
          <w:rFonts w:ascii="Arial" w:hAnsi="Arial" w:cs="Arial"/>
        </w:rPr>
        <w:t>(</w:t>
      </w:r>
      <w:proofErr w:type="spellStart"/>
      <w:r w:rsidRPr="00403AC4">
        <w:rPr>
          <w:rFonts w:ascii="Arial" w:hAnsi="Arial" w:cs="Arial"/>
        </w:rPr>
        <w:t>alpha.sex,τ</w:t>
      </w:r>
      <w:r w:rsidRPr="00403AC4">
        <w:rPr>
          <w:rFonts w:ascii="Arial" w:hAnsi="Arial" w:cs="Arial"/>
          <w:vertAlign w:val="subscript"/>
        </w:rPr>
        <w:t>sex</w:t>
      </w:r>
      <w:proofErr w:type="spellEnd"/>
      <w:r w:rsidRPr="00403AC4">
        <w:rPr>
          <w:rFonts w:ascii="Arial" w:hAnsi="Arial" w:cs="Arial"/>
        </w:rPr>
        <w:t>)</w:t>
      </w:r>
    </w:p>
    <w:p w:rsidR="00A8254B" w:rsidRPr="00403AC4" w:rsidRDefault="00A8254B" w:rsidP="00DE4193">
      <w:pPr>
        <w:spacing w:after="0" w:line="240" w:lineRule="auto"/>
        <w:rPr>
          <w:rFonts w:ascii="Arial" w:hAnsi="Arial" w:cs="Arial"/>
        </w:rPr>
      </w:pPr>
    </w:p>
    <w:p w:rsidR="00A8254B" w:rsidRPr="00403AC4" w:rsidRDefault="00A8254B" w:rsidP="00DE4193">
      <w:pPr>
        <w:spacing w:after="0" w:line="240" w:lineRule="auto"/>
        <w:rPr>
          <w:rFonts w:ascii="Arial" w:hAnsi="Arial" w:cs="Arial"/>
        </w:rPr>
      </w:pPr>
      <w:r w:rsidRPr="00403AC4">
        <w:rPr>
          <w:rFonts w:ascii="Arial" w:hAnsi="Arial" w:cs="Arial"/>
        </w:rPr>
        <w:t>The mean of the random effects was modeled with a normal distribution and the variance a gamma prior:</w:t>
      </w:r>
    </w:p>
    <w:p w:rsidR="00A8254B" w:rsidRPr="00403AC4" w:rsidRDefault="00A8254B" w:rsidP="00DE4193">
      <w:pPr>
        <w:spacing w:after="0" w:line="240" w:lineRule="auto"/>
        <w:rPr>
          <w:rFonts w:ascii="Arial" w:hAnsi="Arial" w:cs="Arial"/>
        </w:rPr>
      </w:pPr>
      <w:r w:rsidRPr="00403AC4">
        <w:rPr>
          <w:rFonts w:ascii="Arial" w:hAnsi="Arial" w:cs="Arial"/>
        </w:rPr>
        <w:t xml:space="preserve">alpha.0~ </w:t>
      </w:r>
      <w:proofErr w:type="spellStart"/>
      <w:r w:rsidRPr="00403AC4">
        <w:rPr>
          <w:rFonts w:ascii="Arial" w:hAnsi="Arial" w:cs="Arial"/>
        </w:rPr>
        <w:t>dnorm</w:t>
      </w:r>
      <w:proofErr w:type="spellEnd"/>
      <w:r w:rsidRPr="00403AC4">
        <w:rPr>
          <w:rFonts w:ascii="Arial" w:hAnsi="Arial" w:cs="Arial"/>
        </w:rPr>
        <w:t>(200,0.0001)</w:t>
      </w:r>
    </w:p>
    <w:p w:rsidR="00A8254B" w:rsidRPr="00403AC4" w:rsidRDefault="00A8254B" w:rsidP="00DE4193">
      <w:pPr>
        <w:spacing w:after="0" w:line="240" w:lineRule="auto"/>
        <w:rPr>
          <w:rFonts w:ascii="Arial" w:hAnsi="Arial" w:cs="Arial"/>
        </w:rPr>
      </w:pPr>
      <w:proofErr w:type="spellStart"/>
      <w:r w:rsidRPr="00403AC4">
        <w:rPr>
          <w:rFonts w:ascii="Arial" w:hAnsi="Arial" w:cs="Arial"/>
        </w:rPr>
        <w:t>alpha.age~</w:t>
      </w:r>
      <w:proofErr w:type="gramStart"/>
      <w:r w:rsidRPr="00403AC4">
        <w:rPr>
          <w:rFonts w:ascii="Arial" w:hAnsi="Arial" w:cs="Arial"/>
        </w:rPr>
        <w:t>dnorm</w:t>
      </w:r>
      <w:proofErr w:type="spellEnd"/>
      <w:r w:rsidRPr="00403AC4">
        <w:rPr>
          <w:rFonts w:ascii="Arial" w:hAnsi="Arial" w:cs="Arial"/>
        </w:rPr>
        <w:t>(</w:t>
      </w:r>
      <w:proofErr w:type="gramEnd"/>
      <w:r w:rsidRPr="00403AC4">
        <w:rPr>
          <w:rFonts w:ascii="Arial" w:hAnsi="Arial" w:cs="Arial"/>
        </w:rPr>
        <w:t>0,0.0001)</w:t>
      </w:r>
    </w:p>
    <w:p w:rsidR="00A8254B" w:rsidRPr="00403AC4" w:rsidRDefault="00A8254B" w:rsidP="00DE4193">
      <w:pPr>
        <w:spacing w:after="0" w:line="240" w:lineRule="auto"/>
        <w:rPr>
          <w:rFonts w:ascii="Arial" w:hAnsi="Arial" w:cs="Arial"/>
        </w:rPr>
      </w:pPr>
      <w:proofErr w:type="spellStart"/>
      <w:r w:rsidRPr="00403AC4">
        <w:rPr>
          <w:rFonts w:ascii="Arial" w:hAnsi="Arial" w:cs="Arial"/>
        </w:rPr>
        <w:t>alpha.sex~</w:t>
      </w:r>
      <w:proofErr w:type="gramStart"/>
      <w:r w:rsidRPr="00403AC4">
        <w:rPr>
          <w:rFonts w:ascii="Arial" w:hAnsi="Arial" w:cs="Arial"/>
        </w:rPr>
        <w:t>dnorm</w:t>
      </w:r>
      <w:proofErr w:type="spellEnd"/>
      <w:r w:rsidRPr="00403AC4">
        <w:rPr>
          <w:rFonts w:ascii="Arial" w:hAnsi="Arial" w:cs="Arial"/>
        </w:rPr>
        <w:t>(</w:t>
      </w:r>
      <w:proofErr w:type="gramEnd"/>
      <w:r w:rsidRPr="00403AC4">
        <w:rPr>
          <w:rFonts w:ascii="Arial" w:hAnsi="Arial" w:cs="Arial"/>
        </w:rPr>
        <w:t>0,0.0001)</w:t>
      </w:r>
    </w:p>
    <w:p w:rsidR="00A8254B" w:rsidRPr="00403AC4" w:rsidRDefault="00A8254B" w:rsidP="00DE4193">
      <w:pPr>
        <w:spacing w:after="0" w:line="240" w:lineRule="auto"/>
        <w:rPr>
          <w:rFonts w:ascii="Arial" w:hAnsi="Arial" w:cs="Arial"/>
        </w:rPr>
      </w:pPr>
      <w:proofErr w:type="spellStart"/>
      <w:proofErr w:type="gramStart"/>
      <w:r w:rsidRPr="00403AC4">
        <w:rPr>
          <w:rFonts w:ascii="Arial" w:hAnsi="Arial" w:cs="Arial"/>
        </w:rPr>
        <w:t>τ</w:t>
      </w:r>
      <w:r w:rsidRPr="00403AC4">
        <w:rPr>
          <w:rFonts w:ascii="Arial" w:hAnsi="Arial" w:cs="Arial"/>
          <w:vertAlign w:val="subscript"/>
        </w:rPr>
        <w:t>patient</w:t>
      </w:r>
      <w:r w:rsidRPr="00403AC4">
        <w:rPr>
          <w:rFonts w:ascii="Arial" w:hAnsi="Arial" w:cs="Arial"/>
        </w:rPr>
        <w:t>~</w:t>
      </w:r>
      <w:proofErr w:type="gramEnd"/>
      <w:r w:rsidRPr="00403AC4">
        <w:rPr>
          <w:rFonts w:ascii="Arial" w:hAnsi="Arial" w:cs="Arial"/>
        </w:rPr>
        <w:t>dgamma</w:t>
      </w:r>
      <w:proofErr w:type="spellEnd"/>
      <w:r w:rsidRPr="00403AC4">
        <w:rPr>
          <w:rFonts w:ascii="Arial" w:hAnsi="Arial" w:cs="Arial"/>
        </w:rPr>
        <w:t>(1,1)</w:t>
      </w:r>
    </w:p>
    <w:p w:rsidR="00A8254B" w:rsidRPr="00403AC4" w:rsidRDefault="00A8254B" w:rsidP="00DE4193">
      <w:pPr>
        <w:spacing w:after="0" w:line="240" w:lineRule="auto"/>
        <w:rPr>
          <w:rFonts w:ascii="Arial" w:hAnsi="Arial" w:cs="Arial"/>
        </w:rPr>
      </w:pPr>
      <w:r w:rsidRPr="00403AC4">
        <w:rPr>
          <w:rFonts w:ascii="Arial" w:hAnsi="Arial" w:cs="Arial"/>
        </w:rPr>
        <w:t>τ</w:t>
      </w:r>
      <w:r w:rsidRPr="00403AC4">
        <w:rPr>
          <w:rFonts w:ascii="Arial" w:hAnsi="Arial" w:cs="Arial"/>
          <w:vertAlign w:val="subscript"/>
        </w:rPr>
        <w:t>0</w:t>
      </w:r>
      <w:r w:rsidRPr="00403AC4">
        <w:rPr>
          <w:rFonts w:ascii="Arial" w:hAnsi="Arial" w:cs="Arial"/>
        </w:rPr>
        <w:t>~</w:t>
      </w:r>
      <w:proofErr w:type="gramStart"/>
      <w:r w:rsidRPr="00403AC4">
        <w:rPr>
          <w:rFonts w:ascii="Arial" w:hAnsi="Arial" w:cs="Arial"/>
        </w:rPr>
        <w:t>dgamma(</w:t>
      </w:r>
      <w:proofErr w:type="gramEnd"/>
      <w:r w:rsidRPr="00403AC4">
        <w:rPr>
          <w:rFonts w:ascii="Arial" w:hAnsi="Arial" w:cs="Arial"/>
        </w:rPr>
        <w:t>1,1)</w:t>
      </w:r>
    </w:p>
    <w:p w:rsidR="00A8254B" w:rsidRPr="00403AC4" w:rsidRDefault="00A8254B" w:rsidP="00DE4193">
      <w:pPr>
        <w:spacing w:after="0" w:line="240" w:lineRule="auto"/>
        <w:rPr>
          <w:rFonts w:ascii="Arial" w:hAnsi="Arial" w:cs="Arial"/>
        </w:rPr>
      </w:pPr>
      <w:proofErr w:type="spellStart"/>
      <w:proofErr w:type="gramStart"/>
      <w:r w:rsidRPr="00403AC4">
        <w:rPr>
          <w:rFonts w:ascii="Arial" w:hAnsi="Arial" w:cs="Arial"/>
        </w:rPr>
        <w:t>τ</w:t>
      </w:r>
      <w:r w:rsidRPr="00403AC4">
        <w:rPr>
          <w:rFonts w:ascii="Arial" w:hAnsi="Arial" w:cs="Arial"/>
          <w:vertAlign w:val="subscript"/>
        </w:rPr>
        <w:t>age</w:t>
      </w:r>
      <w:r w:rsidRPr="00403AC4">
        <w:rPr>
          <w:rFonts w:ascii="Arial" w:hAnsi="Arial" w:cs="Arial"/>
        </w:rPr>
        <w:t>~</w:t>
      </w:r>
      <w:proofErr w:type="gramEnd"/>
      <w:r w:rsidRPr="00403AC4">
        <w:rPr>
          <w:rFonts w:ascii="Arial" w:hAnsi="Arial" w:cs="Arial"/>
        </w:rPr>
        <w:t>dgamma</w:t>
      </w:r>
      <w:proofErr w:type="spellEnd"/>
      <w:r w:rsidRPr="00403AC4">
        <w:rPr>
          <w:rFonts w:ascii="Arial" w:hAnsi="Arial" w:cs="Arial"/>
        </w:rPr>
        <w:t>(1,1)</w:t>
      </w:r>
    </w:p>
    <w:p w:rsidR="00A8254B" w:rsidRPr="00403AC4" w:rsidRDefault="00A8254B" w:rsidP="00DE4193">
      <w:pPr>
        <w:spacing w:after="0" w:line="240" w:lineRule="auto"/>
        <w:rPr>
          <w:rFonts w:ascii="Arial" w:hAnsi="Arial" w:cs="Arial"/>
        </w:rPr>
      </w:pPr>
      <w:proofErr w:type="spellStart"/>
      <w:proofErr w:type="gramStart"/>
      <w:r w:rsidRPr="00403AC4">
        <w:rPr>
          <w:rFonts w:ascii="Arial" w:hAnsi="Arial" w:cs="Arial"/>
        </w:rPr>
        <w:t>τ</w:t>
      </w:r>
      <w:r w:rsidRPr="00403AC4">
        <w:rPr>
          <w:rFonts w:ascii="Arial" w:hAnsi="Arial" w:cs="Arial"/>
          <w:vertAlign w:val="subscript"/>
        </w:rPr>
        <w:t>sex</w:t>
      </w:r>
      <w:r w:rsidRPr="00403AC4">
        <w:rPr>
          <w:rFonts w:ascii="Arial" w:hAnsi="Arial" w:cs="Arial"/>
        </w:rPr>
        <w:t>~</w:t>
      </w:r>
      <w:proofErr w:type="gramEnd"/>
      <w:r w:rsidRPr="00403AC4">
        <w:rPr>
          <w:rFonts w:ascii="Arial" w:hAnsi="Arial" w:cs="Arial"/>
        </w:rPr>
        <w:t>dgamma</w:t>
      </w:r>
      <w:proofErr w:type="spellEnd"/>
      <w:r w:rsidRPr="00403AC4">
        <w:rPr>
          <w:rFonts w:ascii="Arial" w:hAnsi="Arial" w:cs="Arial"/>
        </w:rPr>
        <w:t>(1,1)</w:t>
      </w:r>
    </w:p>
    <w:p w:rsidR="00665105" w:rsidRPr="00403AC4" w:rsidRDefault="00665105" w:rsidP="00DE4193">
      <w:pPr>
        <w:spacing w:after="0" w:line="240" w:lineRule="auto"/>
        <w:rPr>
          <w:rFonts w:ascii="Arial" w:hAnsi="Arial" w:cs="Arial"/>
        </w:rPr>
      </w:pPr>
    </w:p>
    <w:p w:rsidR="00665105" w:rsidRPr="00403AC4" w:rsidRDefault="00665105" w:rsidP="00DE4193">
      <w:pPr>
        <w:spacing w:after="0" w:line="240" w:lineRule="auto"/>
        <w:rPr>
          <w:rFonts w:ascii="Arial" w:hAnsi="Arial" w:cs="Arial"/>
          <w:u w:val="single"/>
        </w:rPr>
      </w:pPr>
      <w:r w:rsidRPr="00403AC4">
        <w:rPr>
          <w:rFonts w:ascii="Arial" w:hAnsi="Arial" w:cs="Arial"/>
          <w:u w:val="single"/>
        </w:rPr>
        <w:t>Supplementary Figure 1</w:t>
      </w:r>
    </w:p>
    <w:p w:rsidR="00665105" w:rsidRPr="00403AC4" w:rsidRDefault="00665105" w:rsidP="00DE4193">
      <w:pPr>
        <w:spacing w:after="0" w:line="240" w:lineRule="auto"/>
        <w:rPr>
          <w:rFonts w:ascii="Arial" w:hAnsi="Arial" w:cs="Arial"/>
          <w:u w:val="single"/>
        </w:rPr>
      </w:pPr>
      <w:r w:rsidRPr="00403AC4">
        <w:rPr>
          <w:rFonts w:ascii="Arial" w:hAnsi="Arial" w:cs="Arial"/>
          <w:noProof/>
          <w:u w:val="single"/>
        </w:rPr>
        <w:lastRenderedPageBreak/>
        <w:drawing>
          <wp:inline distT="0" distB="0" distL="0" distR="0">
            <wp:extent cx="5943600" cy="4426585"/>
            <wp:effectExtent l="19050" t="0" r="0" b="0"/>
            <wp:docPr id="1" name="Picture 0" descr="CSSCD_topSNPs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SCD_topSNPsr2.png"/>
                    <pic:cNvPicPr/>
                  </pic:nvPicPr>
                  <pic:blipFill>
                    <a:blip r:embed="rId5" cstate="print"/>
                    <a:stretch>
                      <a:fillRect/>
                    </a:stretch>
                  </pic:blipFill>
                  <pic:spPr>
                    <a:xfrm>
                      <a:off x="0" y="0"/>
                      <a:ext cx="5943600" cy="4426585"/>
                    </a:xfrm>
                    <a:prstGeom prst="rect">
                      <a:avLst/>
                    </a:prstGeom>
                  </pic:spPr>
                </pic:pic>
              </a:graphicData>
            </a:graphic>
          </wp:inline>
        </w:drawing>
      </w:r>
    </w:p>
    <w:p w:rsidR="00665105" w:rsidRPr="00403AC4" w:rsidRDefault="00403AC4" w:rsidP="00DE4193">
      <w:pPr>
        <w:spacing w:after="0" w:line="240" w:lineRule="auto"/>
        <w:rPr>
          <w:rFonts w:ascii="Arial" w:hAnsi="Arial" w:cs="Arial"/>
        </w:rPr>
      </w:pPr>
      <w:proofErr w:type="gramStart"/>
      <w:r w:rsidRPr="00403AC4">
        <w:rPr>
          <w:rFonts w:ascii="Arial" w:hAnsi="Arial" w:cs="Arial"/>
          <w:b/>
        </w:rPr>
        <w:t>Figure 1 LD Structure in CSSCD Cohort.</w:t>
      </w:r>
      <w:proofErr w:type="gramEnd"/>
      <w:r w:rsidRPr="00403AC4">
        <w:rPr>
          <w:rFonts w:ascii="Arial" w:hAnsi="Arial" w:cs="Arial"/>
        </w:rPr>
        <w:t xml:space="preserve"> LD plots for regions in genes </w:t>
      </w:r>
      <w:r w:rsidRPr="00403AC4">
        <w:rPr>
          <w:rFonts w:ascii="Arial" w:hAnsi="Arial" w:cs="Arial"/>
          <w:i/>
        </w:rPr>
        <w:t>UGT1A1, UGT1A3, UGT1A4, UGT1A5, UGT1A6, UGT1A7, UGT1A8, UGT1A9</w:t>
      </w:r>
      <w:r w:rsidRPr="00403AC4">
        <w:rPr>
          <w:rFonts w:ascii="Arial" w:hAnsi="Arial" w:cs="Arial"/>
        </w:rPr>
        <w:t xml:space="preserve"> and </w:t>
      </w:r>
      <w:r w:rsidRPr="00403AC4">
        <w:rPr>
          <w:rFonts w:ascii="Arial" w:hAnsi="Arial" w:cs="Arial"/>
          <w:i/>
        </w:rPr>
        <w:t>UGT1A10</w:t>
      </w:r>
      <w:r w:rsidRPr="00403AC4">
        <w:rPr>
          <w:rFonts w:ascii="Arial" w:hAnsi="Arial" w:cs="Arial"/>
        </w:rPr>
        <w:t xml:space="preserve"> on chromosome 2 in the CSSCD subjects.  The LD plot was generated using </w:t>
      </w:r>
      <w:proofErr w:type="spellStart"/>
      <w:r w:rsidRPr="00403AC4">
        <w:rPr>
          <w:rFonts w:ascii="Arial" w:hAnsi="Arial" w:cs="Arial"/>
        </w:rPr>
        <w:t>Haploview</w:t>
      </w:r>
      <w:proofErr w:type="spellEnd"/>
      <w:r w:rsidRPr="00403AC4">
        <w:rPr>
          <w:rFonts w:ascii="Arial" w:hAnsi="Arial" w:cs="Arial"/>
        </w:rPr>
        <w:t xml:space="preserve"> 4.2.  Each diamond represents the r</w:t>
      </w:r>
      <w:r w:rsidRPr="00403AC4">
        <w:rPr>
          <w:rFonts w:ascii="Arial" w:hAnsi="Arial" w:cs="Arial"/>
          <w:vertAlign w:val="superscript"/>
        </w:rPr>
        <w:t>2</w:t>
      </w:r>
      <w:r w:rsidRPr="00403AC4">
        <w:rPr>
          <w:rFonts w:ascii="Arial" w:hAnsi="Arial" w:cs="Arial"/>
        </w:rPr>
        <w:t xml:space="preserve"> value between two SNPs.  The LD color scheme is: white r</w:t>
      </w:r>
      <w:r w:rsidRPr="00403AC4">
        <w:rPr>
          <w:rFonts w:ascii="Arial" w:hAnsi="Arial" w:cs="Arial"/>
          <w:vertAlign w:val="superscript"/>
        </w:rPr>
        <w:t>2</w:t>
      </w:r>
      <w:r w:rsidRPr="00403AC4">
        <w:rPr>
          <w:rFonts w:ascii="Arial" w:hAnsi="Arial" w:cs="Arial"/>
        </w:rPr>
        <w:t>=0, 0&lt;r</w:t>
      </w:r>
      <w:r w:rsidRPr="00403AC4">
        <w:rPr>
          <w:rFonts w:ascii="Arial" w:hAnsi="Arial" w:cs="Arial"/>
          <w:vertAlign w:val="superscript"/>
        </w:rPr>
        <w:t>2</w:t>
      </w:r>
      <w:r w:rsidRPr="00403AC4">
        <w:rPr>
          <w:rFonts w:ascii="Arial" w:hAnsi="Arial" w:cs="Arial"/>
        </w:rPr>
        <w:t>&lt;1 grey (the darker the shade of grey, the higher the r</w:t>
      </w:r>
      <w:r w:rsidRPr="00403AC4">
        <w:rPr>
          <w:rFonts w:ascii="Arial" w:hAnsi="Arial" w:cs="Arial"/>
          <w:vertAlign w:val="superscript"/>
        </w:rPr>
        <w:t>2</w:t>
      </w:r>
      <w:r w:rsidRPr="00403AC4">
        <w:rPr>
          <w:rFonts w:ascii="Arial" w:hAnsi="Arial" w:cs="Arial"/>
        </w:rPr>
        <w:t xml:space="preserve"> value), black r</w:t>
      </w:r>
      <w:r w:rsidRPr="00403AC4">
        <w:rPr>
          <w:rFonts w:ascii="Arial" w:hAnsi="Arial" w:cs="Arial"/>
          <w:vertAlign w:val="superscript"/>
        </w:rPr>
        <w:t>2</w:t>
      </w:r>
      <w:r w:rsidRPr="00403AC4">
        <w:rPr>
          <w:rFonts w:ascii="Arial" w:hAnsi="Arial" w:cs="Arial"/>
        </w:rPr>
        <w:t>=1.</w:t>
      </w:r>
    </w:p>
    <w:p w:rsidR="00403AC4" w:rsidRDefault="00403AC4" w:rsidP="00665105">
      <w:pPr>
        <w:spacing w:after="0" w:line="240" w:lineRule="auto"/>
        <w:rPr>
          <w:rFonts w:ascii="Arial" w:hAnsi="Arial" w:cs="Arial"/>
          <w:u w:val="single"/>
        </w:rPr>
      </w:pPr>
    </w:p>
    <w:p w:rsidR="00665105" w:rsidRPr="00403AC4" w:rsidRDefault="00665105" w:rsidP="00665105">
      <w:pPr>
        <w:spacing w:after="0" w:line="240" w:lineRule="auto"/>
        <w:rPr>
          <w:rFonts w:ascii="Arial" w:hAnsi="Arial" w:cs="Arial"/>
        </w:rPr>
      </w:pPr>
      <w:r w:rsidRPr="00403AC4">
        <w:rPr>
          <w:rFonts w:ascii="Arial" w:hAnsi="Arial" w:cs="Arial"/>
          <w:u w:val="single"/>
        </w:rPr>
        <w:t>Adjusted Analysis</w:t>
      </w:r>
    </w:p>
    <w:p w:rsidR="00665105" w:rsidRPr="00403AC4" w:rsidRDefault="00665105" w:rsidP="00665105">
      <w:pPr>
        <w:spacing w:after="0" w:line="240" w:lineRule="auto"/>
        <w:rPr>
          <w:rFonts w:ascii="Arial" w:hAnsi="Arial" w:cs="Arial"/>
        </w:rPr>
      </w:pPr>
    </w:p>
    <w:p w:rsidR="00665105" w:rsidRPr="00403AC4" w:rsidRDefault="00665105" w:rsidP="00665105">
      <w:pPr>
        <w:spacing w:after="0" w:line="240" w:lineRule="auto"/>
        <w:rPr>
          <w:rFonts w:ascii="Arial" w:hAnsi="Arial" w:cs="Arial"/>
        </w:rPr>
      </w:pPr>
      <w:r w:rsidRPr="00403AC4">
        <w:rPr>
          <w:rFonts w:ascii="Arial" w:hAnsi="Arial" w:cs="Arial"/>
        </w:rPr>
        <w:t>In order to determine if these associations were part of one or multiple signals we performed a SNP set association analysis adjusting for age, sex and our top SNP rs887829.  The results can be seen in Supplementary Table 1.  After adjusting for our top SNP, none of the SNPs show a significant association with serum bilirubin thus providing evidence that the associations shown in these 16 SNPs are part of one signal.</w:t>
      </w:r>
    </w:p>
    <w:p w:rsidR="00665105" w:rsidRPr="00403AC4" w:rsidRDefault="00665105" w:rsidP="00665105">
      <w:pPr>
        <w:spacing w:after="0" w:line="240" w:lineRule="auto"/>
        <w:rPr>
          <w:rFonts w:ascii="Arial" w:hAnsi="Arial" w:cs="Arial"/>
        </w:rPr>
      </w:pPr>
    </w:p>
    <w:p w:rsidR="003F51E6" w:rsidRDefault="003F51E6" w:rsidP="00665105">
      <w:pPr>
        <w:spacing w:after="0" w:line="240" w:lineRule="auto"/>
        <w:rPr>
          <w:rFonts w:ascii="Arial" w:hAnsi="Arial" w:cs="Arial"/>
          <w:u w:val="single"/>
        </w:rPr>
      </w:pPr>
    </w:p>
    <w:p w:rsidR="003F51E6" w:rsidRDefault="003F51E6" w:rsidP="00665105">
      <w:pPr>
        <w:spacing w:after="0" w:line="240" w:lineRule="auto"/>
        <w:rPr>
          <w:rFonts w:ascii="Arial" w:hAnsi="Arial" w:cs="Arial"/>
          <w:u w:val="single"/>
        </w:rPr>
      </w:pPr>
    </w:p>
    <w:p w:rsidR="003F51E6" w:rsidRDefault="003F51E6" w:rsidP="00665105">
      <w:pPr>
        <w:spacing w:after="0" w:line="240" w:lineRule="auto"/>
        <w:rPr>
          <w:rFonts w:ascii="Arial" w:hAnsi="Arial" w:cs="Arial"/>
          <w:u w:val="single"/>
        </w:rPr>
      </w:pPr>
    </w:p>
    <w:p w:rsidR="003F51E6" w:rsidRDefault="003F51E6" w:rsidP="00665105">
      <w:pPr>
        <w:spacing w:after="0" w:line="240" w:lineRule="auto"/>
        <w:rPr>
          <w:rFonts w:ascii="Arial" w:hAnsi="Arial" w:cs="Arial"/>
          <w:u w:val="single"/>
        </w:rPr>
      </w:pPr>
    </w:p>
    <w:p w:rsidR="003F51E6" w:rsidRDefault="003F51E6" w:rsidP="00665105">
      <w:pPr>
        <w:spacing w:after="0" w:line="240" w:lineRule="auto"/>
        <w:rPr>
          <w:rFonts w:ascii="Arial" w:hAnsi="Arial" w:cs="Arial"/>
          <w:u w:val="single"/>
        </w:rPr>
      </w:pPr>
    </w:p>
    <w:p w:rsidR="003F51E6" w:rsidRDefault="003F51E6" w:rsidP="00665105">
      <w:pPr>
        <w:spacing w:after="0" w:line="240" w:lineRule="auto"/>
        <w:rPr>
          <w:rFonts w:ascii="Arial" w:hAnsi="Arial" w:cs="Arial"/>
          <w:u w:val="single"/>
        </w:rPr>
      </w:pPr>
    </w:p>
    <w:p w:rsidR="003F51E6" w:rsidRDefault="003F51E6" w:rsidP="00665105">
      <w:pPr>
        <w:spacing w:after="0" w:line="240" w:lineRule="auto"/>
        <w:rPr>
          <w:rFonts w:ascii="Arial" w:hAnsi="Arial" w:cs="Arial"/>
          <w:u w:val="single"/>
        </w:rPr>
      </w:pPr>
    </w:p>
    <w:p w:rsidR="003F51E6" w:rsidRDefault="003F51E6" w:rsidP="00665105">
      <w:pPr>
        <w:spacing w:after="0" w:line="240" w:lineRule="auto"/>
        <w:rPr>
          <w:rFonts w:ascii="Arial" w:hAnsi="Arial" w:cs="Arial"/>
          <w:u w:val="single"/>
        </w:rPr>
      </w:pPr>
    </w:p>
    <w:p w:rsidR="003F51E6" w:rsidRDefault="003F51E6" w:rsidP="00665105">
      <w:pPr>
        <w:spacing w:after="0" w:line="240" w:lineRule="auto"/>
        <w:rPr>
          <w:rFonts w:ascii="Arial" w:hAnsi="Arial" w:cs="Arial"/>
          <w:u w:val="single"/>
        </w:rPr>
      </w:pPr>
    </w:p>
    <w:p w:rsidR="00665105" w:rsidRPr="00403AC4" w:rsidRDefault="00612905" w:rsidP="00665105">
      <w:pPr>
        <w:spacing w:after="0" w:line="240" w:lineRule="auto"/>
        <w:rPr>
          <w:rFonts w:ascii="Arial" w:hAnsi="Arial" w:cs="Arial"/>
          <w:u w:val="single"/>
        </w:rPr>
      </w:pPr>
      <w:r>
        <w:rPr>
          <w:rFonts w:ascii="Arial" w:hAnsi="Arial" w:cs="Arial"/>
          <w:u w:val="single"/>
        </w:rPr>
        <w:lastRenderedPageBreak/>
        <w:t>Supplementary Table 1</w:t>
      </w:r>
      <w:bookmarkStart w:id="0" w:name="_GoBack"/>
      <w:bookmarkEnd w:id="0"/>
    </w:p>
    <w:p w:rsidR="00665105" w:rsidRPr="00403AC4" w:rsidRDefault="00665105" w:rsidP="00665105">
      <w:pPr>
        <w:spacing w:after="0" w:line="240" w:lineRule="auto"/>
        <w:rPr>
          <w:rFonts w:ascii="Arial" w:hAnsi="Arial" w:cs="Arial"/>
          <w:u w:val="single"/>
        </w:rPr>
      </w:pP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20"/>
        <w:gridCol w:w="1350"/>
        <w:gridCol w:w="1620"/>
        <w:gridCol w:w="1890"/>
        <w:gridCol w:w="1170"/>
      </w:tblGrid>
      <w:tr w:rsidR="00665105" w:rsidRPr="00403AC4" w:rsidTr="00C035C5">
        <w:tc>
          <w:tcPr>
            <w:tcW w:w="1458"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SNP</w:t>
            </w:r>
          </w:p>
        </w:tc>
        <w:tc>
          <w:tcPr>
            <w:tcW w:w="720" w:type="dxa"/>
            <w:shd w:val="clear" w:color="auto" w:fill="auto"/>
          </w:tcPr>
          <w:p w:rsidR="00665105" w:rsidRPr="00403AC4" w:rsidRDefault="00665105" w:rsidP="00C035C5">
            <w:pPr>
              <w:spacing w:after="0" w:line="240" w:lineRule="auto"/>
              <w:jc w:val="center"/>
              <w:rPr>
                <w:rFonts w:ascii="Arial" w:hAnsi="Arial" w:cs="Arial"/>
              </w:rPr>
            </w:pPr>
            <w:proofErr w:type="spellStart"/>
            <w:r w:rsidRPr="00403AC4">
              <w:rPr>
                <w:rFonts w:ascii="Arial" w:hAnsi="Arial" w:cs="Arial"/>
              </w:rPr>
              <w:t>Chr</w:t>
            </w:r>
            <w:proofErr w:type="spellEnd"/>
          </w:p>
        </w:tc>
        <w:tc>
          <w:tcPr>
            <w:tcW w:w="135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BP</w:t>
            </w:r>
          </w:p>
        </w:tc>
        <w:tc>
          <w:tcPr>
            <w:tcW w:w="16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Coded Allele</w:t>
            </w:r>
          </w:p>
        </w:tc>
        <w:tc>
          <w:tcPr>
            <w:tcW w:w="1890" w:type="dxa"/>
          </w:tcPr>
          <w:p w:rsidR="00665105" w:rsidRPr="00403AC4" w:rsidRDefault="00665105" w:rsidP="00C035C5">
            <w:pPr>
              <w:spacing w:after="0" w:line="240" w:lineRule="auto"/>
              <w:jc w:val="center"/>
              <w:rPr>
                <w:rFonts w:ascii="Arial" w:hAnsi="Arial" w:cs="Arial"/>
              </w:rPr>
            </w:pPr>
            <w:proofErr w:type="spellStart"/>
            <w:r w:rsidRPr="00403AC4">
              <w:rPr>
                <w:rFonts w:ascii="Arial" w:hAnsi="Arial" w:cs="Arial"/>
              </w:rPr>
              <w:t>NonCoded</w:t>
            </w:r>
            <w:proofErr w:type="spellEnd"/>
            <w:r w:rsidRPr="00403AC4">
              <w:rPr>
                <w:rFonts w:ascii="Arial" w:hAnsi="Arial" w:cs="Arial"/>
              </w:rPr>
              <w:t xml:space="preserve"> Allele</w:t>
            </w:r>
          </w:p>
        </w:tc>
        <w:tc>
          <w:tcPr>
            <w:tcW w:w="1170" w:type="dxa"/>
            <w:shd w:val="clear" w:color="auto" w:fill="auto"/>
          </w:tcPr>
          <w:p w:rsidR="00665105" w:rsidRPr="00403AC4" w:rsidRDefault="00665105" w:rsidP="00C035C5">
            <w:pPr>
              <w:spacing w:after="0" w:line="240" w:lineRule="auto"/>
              <w:jc w:val="center"/>
              <w:rPr>
                <w:rFonts w:ascii="Arial" w:hAnsi="Arial" w:cs="Arial"/>
              </w:rPr>
            </w:pPr>
            <w:proofErr w:type="spellStart"/>
            <w:r w:rsidRPr="00403AC4">
              <w:rPr>
                <w:rFonts w:ascii="Arial" w:hAnsi="Arial" w:cs="Arial"/>
              </w:rPr>
              <w:t>pvalue</w:t>
            </w:r>
            <w:proofErr w:type="spellEnd"/>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rs7586110</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234255266</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C</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A</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0.5148</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rs10168155</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234261575</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A</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G</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0.9454</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rs10168416</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234261826</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G</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C</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0.3274</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rs6759892</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234266408</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C</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A</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0.9348</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rs1105880</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234266704</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G</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A</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0.8925</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rs2070959</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234266930</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G</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A</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0.2368</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rs1105879</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234266941</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C</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A</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0.05988</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rs17863787</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234275833</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C</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A</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0.2617</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rs3755319</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234332321</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A</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C</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0.1526</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rs6742078</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234337378</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A</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C</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0.8188</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rs4148324</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234337461</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C</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A</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0.1547</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rs3771341</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234337978</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A</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G</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0.9155</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rs4148325</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234338048</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A</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G</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0.5338</w:t>
            </w:r>
          </w:p>
        </w:tc>
      </w:tr>
      <w:tr w:rsidR="00665105" w:rsidRPr="00403AC4" w:rsidTr="00C035C5">
        <w:tc>
          <w:tcPr>
            <w:tcW w:w="1458"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rs4148326</w:t>
            </w:r>
          </w:p>
        </w:tc>
        <w:tc>
          <w:tcPr>
            <w:tcW w:w="720" w:type="dxa"/>
            <w:shd w:val="clear" w:color="auto" w:fill="auto"/>
          </w:tcPr>
          <w:p w:rsidR="00665105" w:rsidRPr="00403AC4" w:rsidRDefault="00665105" w:rsidP="00C035C5">
            <w:pPr>
              <w:spacing w:after="0" w:line="240" w:lineRule="auto"/>
              <w:jc w:val="center"/>
              <w:rPr>
                <w:rFonts w:ascii="Arial" w:hAnsi="Arial" w:cs="Arial"/>
              </w:rPr>
            </w:pPr>
            <w:r w:rsidRPr="00403AC4">
              <w:rPr>
                <w:rFonts w:ascii="Arial" w:hAnsi="Arial" w:cs="Arial"/>
              </w:rPr>
              <w:t>2</w:t>
            </w:r>
          </w:p>
        </w:tc>
        <w:tc>
          <w:tcPr>
            <w:tcW w:w="135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234338201</w:t>
            </w:r>
          </w:p>
        </w:tc>
        <w:tc>
          <w:tcPr>
            <w:tcW w:w="1620" w:type="dxa"/>
            <w:shd w:val="clear" w:color="auto" w:fill="auto"/>
            <w:vAlign w:val="bottom"/>
          </w:tcPr>
          <w:p w:rsidR="00665105" w:rsidRPr="00403AC4" w:rsidRDefault="00665105" w:rsidP="00C035C5">
            <w:pPr>
              <w:spacing w:after="0" w:line="240" w:lineRule="auto"/>
              <w:rPr>
                <w:rFonts w:ascii="Arial" w:hAnsi="Arial" w:cs="Arial"/>
                <w:color w:val="000000"/>
              </w:rPr>
            </w:pPr>
            <w:r w:rsidRPr="00403AC4">
              <w:rPr>
                <w:rFonts w:ascii="Arial" w:hAnsi="Arial" w:cs="Arial"/>
                <w:color w:val="000000"/>
              </w:rPr>
              <w:t>A</w:t>
            </w:r>
          </w:p>
        </w:tc>
        <w:tc>
          <w:tcPr>
            <w:tcW w:w="1890" w:type="dxa"/>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G</w:t>
            </w:r>
          </w:p>
        </w:tc>
        <w:tc>
          <w:tcPr>
            <w:tcW w:w="1170" w:type="dxa"/>
            <w:shd w:val="clear" w:color="auto" w:fill="auto"/>
            <w:vAlign w:val="bottom"/>
          </w:tcPr>
          <w:p w:rsidR="00665105" w:rsidRPr="00403AC4" w:rsidRDefault="00665105" w:rsidP="00C035C5">
            <w:pPr>
              <w:spacing w:after="0" w:line="240" w:lineRule="auto"/>
              <w:jc w:val="right"/>
              <w:rPr>
                <w:rFonts w:ascii="Arial" w:hAnsi="Arial" w:cs="Arial"/>
                <w:color w:val="000000"/>
              </w:rPr>
            </w:pPr>
            <w:r w:rsidRPr="00403AC4">
              <w:rPr>
                <w:rFonts w:ascii="Arial" w:hAnsi="Arial" w:cs="Arial"/>
                <w:color w:val="000000"/>
              </w:rPr>
              <w:t>0.6086</w:t>
            </w:r>
          </w:p>
        </w:tc>
      </w:tr>
    </w:tbl>
    <w:p w:rsidR="00665105" w:rsidRPr="00403AC4" w:rsidRDefault="00665105" w:rsidP="00665105">
      <w:pPr>
        <w:spacing w:after="0" w:line="240" w:lineRule="auto"/>
        <w:rPr>
          <w:rFonts w:ascii="Arial" w:hAnsi="Arial" w:cs="Arial"/>
        </w:rPr>
      </w:pPr>
    </w:p>
    <w:p w:rsidR="00665105" w:rsidRPr="00403AC4" w:rsidRDefault="00665105" w:rsidP="00DE4193">
      <w:pPr>
        <w:spacing w:after="0" w:line="240" w:lineRule="auto"/>
        <w:rPr>
          <w:rFonts w:ascii="Arial" w:hAnsi="Arial" w:cs="Arial"/>
        </w:rPr>
      </w:pPr>
    </w:p>
    <w:p w:rsidR="00784F6D" w:rsidRPr="00403AC4" w:rsidRDefault="00784F6D" w:rsidP="00DE4193">
      <w:pPr>
        <w:spacing w:after="0" w:line="240" w:lineRule="auto"/>
        <w:rPr>
          <w:rFonts w:ascii="Arial" w:hAnsi="Arial" w:cs="Arial"/>
        </w:rPr>
      </w:pPr>
    </w:p>
    <w:p w:rsidR="00784F6D" w:rsidRPr="00403AC4" w:rsidRDefault="00784F6D" w:rsidP="00DE4193">
      <w:pPr>
        <w:spacing w:after="0" w:line="240" w:lineRule="auto"/>
        <w:rPr>
          <w:rFonts w:ascii="Arial" w:hAnsi="Arial" w:cs="Arial"/>
        </w:rPr>
      </w:pPr>
    </w:p>
    <w:sectPr w:rsidR="00784F6D" w:rsidRPr="00403AC4" w:rsidSect="008A7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193"/>
    <w:rsid w:val="00031AF3"/>
    <w:rsid w:val="00137996"/>
    <w:rsid w:val="0015115A"/>
    <w:rsid w:val="00167C2D"/>
    <w:rsid w:val="003F51E6"/>
    <w:rsid w:val="00403AC4"/>
    <w:rsid w:val="00531C17"/>
    <w:rsid w:val="00562A8E"/>
    <w:rsid w:val="00600B28"/>
    <w:rsid w:val="00612905"/>
    <w:rsid w:val="00665105"/>
    <w:rsid w:val="0073434D"/>
    <w:rsid w:val="00784F6D"/>
    <w:rsid w:val="008A7B46"/>
    <w:rsid w:val="00A8254B"/>
    <w:rsid w:val="00CC4138"/>
    <w:rsid w:val="00D17B16"/>
    <w:rsid w:val="00DE4193"/>
    <w:rsid w:val="00ED2DC4"/>
    <w:rsid w:val="00F30F75"/>
    <w:rsid w:val="00FE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Milton</dc:creator>
  <cp:lastModifiedBy>Jacqui</cp:lastModifiedBy>
  <cp:revision>2</cp:revision>
  <dcterms:created xsi:type="dcterms:W3CDTF">2012-03-14T04:19:00Z</dcterms:created>
  <dcterms:modified xsi:type="dcterms:W3CDTF">2012-03-14T04:19:00Z</dcterms:modified>
</cp:coreProperties>
</file>