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9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36"/>
        <w:gridCol w:w="2194"/>
        <w:gridCol w:w="810"/>
        <w:gridCol w:w="1260"/>
        <w:gridCol w:w="1260"/>
        <w:gridCol w:w="1483"/>
        <w:gridCol w:w="1577"/>
        <w:gridCol w:w="1620"/>
      </w:tblGrid>
      <w:tr w:rsidR="001F6CBD" w:rsidRPr="00EC7C38" w:rsidTr="001F6CBD">
        <w:trPr>
          <w:trHeight w:val="209"/>
        </w:trPr>
        <w:tc>
          <w:tcPr>
            <w:tcW w:w="450" w:type="dxa"/>
            <w:tcBorders>
              <w:top w:val="single" w:sz="4" w:space="0" w:color="auto"/>
            </w:tcBorders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  <w:b/>
              </w:rPr>
            </w:pPr>
          </w:p>
        </w:tc>
        <w:tc>
          <w:tcPr>
            <w:tcW w:w="63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F6CBD" w:rsidRPr="00A146A7" w:rsidRDefault="001F6CBD" w:rsidP="005C2179">
            <w:pPr>
              <w:pStyle w:val="MDPI42tablebody"/>
              <w:jc w:val="center"/>
              <w:rPr>
                <w:rFonts w:ascii="Arial" w:hAnsi="Arial" w:cs="Arial"/>
                <w:b/>
              </w:rPr>
            </w:pPr>
            <w:r w:rsidRPr="00A146A7">
              <w:rPr>
                <w:rFonts w:ascii="Arial" w:hAnsi="Arial" w:cs="Arial"/>
                <w:b/>
              </w:rPr>
              <w:t>Paired T-Test</w:t>
            </w:r>
          </w:p>
        </w:tc>
        <w:tc>
          <w:tcPr>
            <w:tcW w:w="1620" w:type="dxa"/>
            <w:vMerge w:val="restart"/>
            <w:shd w:val="clear" w:color="auto" w:fill="auto"/>
            <w:noWrap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  <w:b/>
                <w:vertAlign w:val="superscript"/>
              </w:rPr>
            </w:pPr>
            <w:r w:rsidRPr="00A146A7">
              <w:rPr>
                <w:rFonts w:ascii="Arial" w:hAnsi="Arial" w:cs="Arial"/>
                <w:b/>
              </w:rPr>
              <w:t xml:space="preserve">Percent of Positive </w:t>
            </w:r>
            <w:proofErr w:type="spellStart"/>
            <w:r w:rsidRPr="00A146A7">
              <w:rPr>
                <w:rFonts w:ascii="Arial" w:hAnsi="Arial" w:cs="Arial"/>
                <w:b/>
              </w:rPr>
              <w:t>Differences</w:t>
            </w:r>
            <w:r w:rsidRPr="00A146A7">
              <w:rPr>
                <w:rFonts w:ascii="Arial" w:hAnsi="Arial" w:cs="Arial"/>
                <w:b/>
                <w:vertAlign w:val="superscript"/>
              </w:rPr>
              <w:t>c</w:t>
            </w:r>
            <w:proofErr w:type="spellEnd"/>
          </w:p>
        </w:tc>
      </w:tr>
      <w:tr w:rsidR="001F6CBD" w:rsidRPr="00EC7C38" w:rsidTr="001F6CBD">
        <w:trPr>
          <w:trHeight w:val="868"/>
        </w:trPr>
        <w:tc>
          <w:tcPr>
            <w:tcW w:w="450" w:type="dxa"/>
            <w:tcBorders>
              <w:bottom w:val="single" w:sz="4" w:space="0" w:color="auto"/>
            </w:tcBorders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  <w:b/>
              </w:rPr>
            </w:pPr>
            <w:r w:rsidRPr="00A146A7">
              <w:rPr>
                <w:rFonts w:ascii="Arial" w:hAnsi="Arial" w:cs="Arial"/>
                <w:b/>
              </w:rPr>
              <w:t xml:space="preserve">Measurer and </w:t>
            </w:r>
            <w:proofErr w:type="spellStart"/>
            <w:r w:rsidRPr="00A146A7">
              <w:rPr>
                <w:rFonts w:ascii="Arial" w:hAnsi="Arial" w:cs="Arial"/>
                <w:b/>
              </w:rPr>
              <w:t>Observation</w:t>
            </w:r>
            <w:r w:rsidRPr="00A146A7">
              <w:rPr>
                <w:rFonts w:ascii="Arial" w:hAnsi="Arial" w:cs="Arial"/>
                <w:b/>
                <w:vertAlign w:val="superscript"/>
              </w:rPr>
              <w:t>a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  <w:b/>
              </w:rPr>
            </w:pPr>
            <w:r w:rsidRPr="00A146A7">
              <w:rPr>
                <w:rFonts w:ascii="Arial" w:hAnsi="Arial" w:cs="Arial"/>
                <w:b/>
              </w:rPr>
              <w:t>Mean from Scan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  <w:b/>
              </w:rPr>
            </w:pPr>
            <w:r w:rsidRPr="00A146A7">
              <w:rPr>
                <w:rFonts w:ascii="Arial" w:hAnsi="Arial" w:cs="Arial"/>
                <w:b/>
              </w:rPr>
              <w:t>Mean Difference (Scan-Manual)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  <w:b/>
                <w:vertAlign w:val="superscript"/>
              </w:rPr>
            </w:pPr>
            <w:r w:rsidRPr="00A146A7">
              <w:rPr>
                <w:rFonts w:ascii="Arial" w:hAnsi="Arial" w:cs="Arial"/>
                <w:b/>
              </w:rPr>
              <w:t>T value for Difference From 0</w:t>
            </w:r>
            <w:r w:rsidRPr="00A146A7">
              <w:rPr>
                <w:rFonts w:ascii="Arial" w:hAnsi="Arial" w:cs="Arial"/>
                <w:b/>
                <w:vertAlign w:val="superscript"/>
              </w:rPr>
              <w:t>b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  <w:b/>
              </w:rPr>
            </w:pPr>
            <w:r w:rsidRPr="00A146A7">
              <w:rPr>
                <w:rFonts w:ascii="Arial" w:hAnsi="Arial" w:cs="Arial"/>
                <w:b/>
              </w:rPr>
              <w:t>Difference 95% Limits of Agreement</w:t>
            </w:r>
          </w:p>
        </w:tc>
        <w:tc>
          <w:tcPr>
            <w:tcW w:w="1620" w:type="dxa"/>
            <w:vMerge/>
            <w:shd w:val="clear" w:color="auto" w:fill="auto"/>
            <w:noWrap/>
            <w:vAlign w:val="bottom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</w:tr>
      <w:tr w:rsidR="001F6CBD" w:rsidRPr="00EC7C38" w:rsidTr="001F6CBD">
        <w:trPr>
          <w:trHeight w:val="418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  <w:b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  <w:b/>
              </w:rPr>
            </w:pPr>
            <w:r w:rsidRPr="00A146A7">
              <w:rPr>
                <w:rFonts w:ascii="Arial" w:hAnsi="Arial" w:cs="Arial"/>
                <w:b/>
              </w:rPr>
              <w:t>Lower Limit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  <w:b/>
              </w:rPr>
            </w:pPr>
            <w:r w:rsidRPr="00A146A7">
              <w:rPr>
                <w:rFonts w:ascii="Arial" w:hAnsi="Arial" w:cs="Arial"/>
                <w:b/>
              </w:rPr>
              <w:t>Upper Limit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</w:tr>
      <w:tr w:rsidR="001F6CBD" w:rsidRPr="00EC7C38" w:rsidTr="001F6CBD">
        <w:trPr>
          <w:trHeight w:val="300"/>
        </w:trPr>
        <w:tc>
          <w:tcPr>
            <w:tcW w:w="10890" w:type="dxa"/>
            <w:gridSpan w:val="9"/>
            <w:tcBorders>
              <w:top w:val="single" w:sz="4" w:space="0" w:color="auto"/>
            </w:tcBorders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Stature (Length or Height)</w:t>
            </w:r>
          </w:p>
        </w:tc>
      </w:tr>
      <w:tr w:rsidR="001F6CBD" w:rsidRPr="00EC7C38" w:rsidTr="001F6CBD">
        <w:trPr>
          <w:trHeight w:val="300"/>
        </w:trPr>
        <w:tc>
          <w:tcPr>
            <w:tcW w:w="450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0440" w:type="dxa"/>
            <w:gridSpan w:val="8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Single scan session</w:t>
            </w:r>
          </w:p>
        </w:tc>
        <w:bookmarkStart w:id="0" w:name="_GoBack"/>
        <w:bookmarkEnd w:id="0"/>
      </w:tr>
      <w:tr w:rsidR="001F6CBD" w:rsidRPr="00EC7C38" w:rsidTr="001F6CBD">
        <w:trPr>
          <w:trHeight w:val="300"/>
        </w:trPr>
        <w:tc>
          <w:tcPr>
            <w:tcW w:w="450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Measurer 1 (M1) Observation 1 (O1)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82.9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0.61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20.2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-0.7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1.9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78%</w:t>
            </w:r>
          </w:p>
        </w:tc>
      </w:tr>
      <w:tr w:rsidR="001F6CBD" w:rsidRPr="00EC7C38" w:rsidTr="001F6CBD">
        <w:trPr>
          <w:trHeight w:val="300"/>
        </w:trPr>
        <w:tc>
          <w:tcPr>
            <w:tcW w:w="450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M1, Observation 2 (O2)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82.9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0.56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19.2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-0.7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1.8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78%</w:t>
            </w:r>
          </w:p>
        </w:tc>
      </w:tr>
      <w:tr w:rsidR="001F6CBD" w:rsidRPr="00EC7C38" w:rsidTr="001F6CBD">
        <w:trPr>
          <w:trHeight w:val="300"/>
        </w:trPr>
        <w:tc>
          <w:tcPr>
            <w:tcW w:w="450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Measurer 2 (M2), O1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82.9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0.58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20.1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-0.7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1.8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80%</w:t>
            </w:r>
          </w:p>
        </w:tc>
      </w:tr>
      <w:tr w:rsidR="001F6CBD" w:rsidRPr="00EC7C38" w:rsidTr="001F6CBD">
        <w:trPr>
          <w:trHeight w:val="300"/>
        </w:trPr>
        <w:tc>
          <w:tcPr>
            <w:tcW w:w="450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M2, O2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82.9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0.60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21.1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-0.6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1.8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80%</w:t>
            </w:r>
          </w:p>
        </w:tc>
      </w:tr>
      <w:tr w:rsidR="001F6CBD" w:rsidRPr="00EC7C38" w:rsidTr="001F6CBD">
        <w:trPr>
          <w:trHeight w:val="300"/>
        </w:trPr>
        <w:tc>
          <w:tcPr>
            <w:tcW w:w="450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0440" w:type="dxa"/>
            <w:gridSpan w:val="8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Average from two scan sessions</w:t>
            </w:r>
          </w:p>
        </w:tc>
      </w:tr>
      <w:tr w:rsidR="001F6CBD" w:rsidRPr="00EC7C38" w:rsidTr="001F6CBD">
        <w:trPr>
          <w:trHeight w:val="300"/>
        </w:trPr>
        <w:tc>
          <w:tcPr>
            <w:tcW w:w="450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M1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82.9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0.59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26.8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-0.4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1.5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90%</w:t>
            </w:r>
          </w:p>
        </w:tc>
      </w:tr>
      <w:tr w:rsidR="001F6CBD" w:rsidRPr="00EC7C38" w:rsidTr="001F6CBD">
        <w:trPr>
          <w:trHeight w:val="300"/>
        </w:trPr>
        <w:tc>
          <w:tcPr>
            <w:tcW w:w="450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M2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82.9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0.59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29.2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-0.3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1.5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91%</w:t>
            </w:r>
          </w:p>
        </w:tc>
      </w:tr>
      <w:tr w:rsidR="001F6CBD" w:rsidRPr="00EC7C38" w:rsidTr="001F6CBD">
        <w:trPr>
          <w:trHeight w:val="300"/>
        </w:trPr>
        <w:tc>
          <w:tcPr>
            <w:tcW w:w="450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0440" w:type="dxa"/>
            <w:gridSpan w:val="8"/>
            <w:vAlign w:val="bottom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Average from four scan sessions</w:t>
            </w:r>
          </w:p>
        </w:tc>
      </w:tr>
      <w:tr w:rsidR="001F6CBD" w:rsidRPr="00EC7C38" w:rsidTr="001F6CBD">
        <w:trPr>
          <w:trHeight w:val="300"/>
        </w:trPr>
        <w:tc>
          <w:tcPr>
            <w:tcW w:w="450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M1&amp;M2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</w:tr>
      <w:tr w:rsidR="001F6CBD" w:rsidRPr="00EC7C38" w:rsidTr="001F6CBD">
        <w:trPr>
          <w:trHeight w:val="300"/>
        </w:trPr>
        <w:tc>
          <w:tcPr>
            <w:tcW w:w="450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M1&amp;M2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82.9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0.59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39.2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-0.1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1.2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97%</w:t>
            </w:r>
          </w:p>
        </w:tc>
      </w:tr>
      <w:tr w:rsidR="001F6CBD" w:rsidRPr="00EC7C38" w:rsidTr="001F6CBD">
        <w:trPr>
          <w:trHeight w:val="300"/>
        </w:trPr>
        <w:tc>
          <w:tcPr>
            <w:tcW w:w="10890" w:type="dxa"/>
            <w:gridSpan w:val="9"/>
            <w:vAlign w:val="bottom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Head Circumference</w:t>
            </w:r>
          </w:p>
        </w:tc>
      </w:tr>
      <w:tr w:rsidR="001F6CBD" w:rsidRPr="00EC7C38" w:rsidTr="001F6CBD">
        <w:trPr>
          <w:trHeight w:val="300"/>
        </w:trPr>
        <w:tc>
          <w:tcPr>
            <w:tcW w:w="450" w:type="dxa"/>
            <w:vAlign w:val="bottom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0440" w:type="dxa"/>
            <w:gridSpan w:val="8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Single scan session</w:t>
            </w:r>
          </w:p>
        </w:tc>
      </w:tr>
      <w:tr w:rsidR="001F6CBD" w:rsidRPr="00EC7C38" w:rsidTr="001F6CBD">
        <w:trPr>
          <w:trHeight w:val="300"/>
        </w:trPr>
        <w:tc>
          <w:tcPr>
            <w:tcW w:w="450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M1, O1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46.1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0.31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15.2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-0.6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1.2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72%</w:t>
            </w:r>
          </w:p>
        </w:tc>
      </w:tr>
      <w:tr w:rsidR="001F6CBD" w:rsidRPr="00EC7C38" w:rsidTr="001F6CBD">
        <w:trPr>
          <w:trHeight w:val="300"/>
        </w:trPr>
        <w:tc>
          <w:tcPr>
            <w:tcW w:w="450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M1, O2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46.1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0.32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16.9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-0.5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1.2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73%</w:t>
            </w:r>
          </w:p>
        </w:tc>
      </w:tr>
      <w:tr w:rsidR="001F6CBD" w:rsidRPr="00EC7C38" w:rsidTr="001F6CBD">
        <w:trPr>
          <w:trHeight w:val="300"/>
        </w:trPr>
        <w:tc>
          <w:tcPr>
            <w:tcW w:w="450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M2, O1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46.1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0.32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16.7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-0.5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1.1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77%</w:t>
            </w:r>
          </w:p>
        </w:tc>
      </w:tr>
      <w:tr w:rsidR="001F6CBD" w:rsidRPr="00EC7C38" w:rsidTr="001F6CBD">
        <w:trPr>
          <w:trHeight w:val="300"/>
        </w:trPr>
        <w:tc>
          <w:tcPr>
            <w:tcW w:w="450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M2, O2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46.1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0.34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16.4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-0.6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1.2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73%</w:t>
            </w:r>
          </w:p>
        </w:tc>
      </w:tr>
      <w:tr w:rsidR="001F6CBD" w:rsidRPr="00EC7C38" w:rsidTr="001F6CBD">
        <w:trPr>
          <w:trHeight w:val="300"/>
        </w:trPr>
        <w:tc>
          <w:tcPr>
            <w:tcW w:w="450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0440" w:type="dxa"/>
            <w:gridSpan w:val="8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Average from two scan sessions</w:t>
            </w:r>
          </w:p>
        </w:tc>
      </w:tr>
      <w:tr w:rsidR="001F6CBD" w:rsidRPr="00EC7C38" w:rsidTr="001F6CBD">
        <w:trPr>
          <w:trHeight w:val="300"/>
        </w:trPr>
        <w:tc>
          <w:tcPr>
            <w:tcW w:w="450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M1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46.1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0.32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22.1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-0.3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0.9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83%</w:t>
            </w:r>
          </w:p>
        </w:tc>
      </w:tr>
      <w:tr w:rsidR="001F6CBD" w:rsidRPr="00EC7C38" w:rsidTr="001F6CBD">
        <w:trPr>
          <w:trHeight w:val="300"/>
        </w:trPr>
        <w:tc>
          <w:tcPr>
            <w:tcW w:w="450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M2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46.1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0.33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22.1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-0.3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1.0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84%</w:t>
            </w:r>
          </w:p>
        </w:tc>
      </w:tr>
      <w:tr w:rsidR="001F6CBD" w:rsidRPr="00EC7C38" w:rsidTr="001F6CBD">
        <w:trPr>
          <w:trHeight w:val="300"/>
        </w:trPr>
        <w:tc>
          <w:tcPr>
            <w:tcW w:w="450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0440" w:type="dxa"/>
            <w:gridSpan w:val="8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Average from four scan sessions</w:t>
            </w:r>
          </w:p>
        </w:tc>
      </w:tr>
      <w:tr w:rsidR="001F6CBD" w:rsidRPr="00EC7C38" w:rsidTr="001F6CBD">
        <w:trPr>
          <w:trHeight w:val="300"/>
        </w:trPr>
        <w:tc>
          <w:tcPr>
            <w:tcW w:w="450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M1 &amp; M2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46.1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0.32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29.9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-0.1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0.8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93%</w:t>
            </w:r>
          </w:p>
        </w:tc>
      </w:tr>
      <w:tr w:rsidR="001F6CBD" w:rsidRPr="00EC7C38" w:rsidTr="001F6CBD">
        <w:trPr>
          <w:trHeight w:val="300"/>
        </w:trPr>
        <w:tc>
          <w:tcPr>
            <w:tcW w:w="10890" w:type="dxa"/>
            <w:gridSpan w:val="9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Arm Circumference</w:t>
            </w:r>
          </w:p>
        </w:tc>
      </w:tr>
      <w:tr w:rsidR="001F6CBD" w:rsidRPr="00EC7C38" w:rsidTr="001F6CBD">
        <w:trPr>
          <w:trHeight w:val="300"/>
        </w:trPr>
        <w:tc>
          <w:tcPr>
            <w:tcW w:w="450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0440" w:type="dxa"/>
            <w:gridSpan w:val="8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Single scan session</w:t>
            </w:r>
          </w:p>
        </w:tc>
      </w:tr>
      <w:tr w:rsidR="001F6CBD" w:rsidRPr="00EC7C38" w:rsidTr="001F6CBD">
        <w:trPr>
          <w:trHeight w:val="300"/>
        </w:trPr>
        <w:tc>
          <w:tcPr>
            <w:tcW w:w="450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M1, O1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15.2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-0.19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-10.9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-1.0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34%</w:t>
            </w:r>
          </w:p>
        </w:tc>
      </w:tr>
      <w:tr w:rsidR="001F6CBD" w:rsidRPr="00EC7C38" w:rsidTr="001F6CBD">
        <w:trPr>
          <w:trHeight w:val="300"/>
        </w:trPr>
        <w:tc>
          <w:tcPr>
            <w:tcW w:w="450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M1, O2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15.2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-0.20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-12.4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-0.9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35%</w:t>
            </w:r>
          </w:p>
        </w:tc>
      </w:tr>
      <w:tr w:rsidR="001F6CBD" w:rsidRPr="00EC7C38" w:rsidTr="001F6CBD">
        <w:trPr>
          <w:trHeight w:val="300"/>
        </w:trPr>
        <w:tc>
          <w:tcPr>
            <w:tcW w:w="450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M2, O1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15.2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-0.20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-11.7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-0.9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33%</w:t>
            </w:r>
          </w:p>
        </w:tc>
      </w:tr>
      <w:tr w:rsidR="001F6CBD" w:rsidRPr="00EC7C38" w:rsidTr="001F6CBD">
        <w:trPr>
          <w:trHeight w:val="300"/>
        </w:trPr>
        <w:tc>
          <w:tcPr>
            <w:tcW w:w="450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M2, O2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15.2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-0.17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-10.1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-0.9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36%</w:t>
            </w:r>
          </w:p>
        </w:tc>
      </w:tr>
      <w:tr w:rsidR="001F6CBD" w:rsidRPr="00EC7C38" w:rsidTr="001F6CBD">
        <w:trPr>
          <w:trHeight w:val="300"/>
        </w:trPr>
        <w:tc>
          <w:tcPr>
            <w:tcW w:w="450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0440" w:type="dxa"/>
            <w:gridSpan w:val="8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Average from two scan sessions</w:t>
            </w:r>
          </w:p>
        </w:tc>
      </w:tr>
      <w:tr w:rsidR="001F6CBD" w:rsidRPr="00EC7C38" w:rsidTr="001F6CBD">
        <w:trPr>
          <w:trHeight w:val="300"/>
        </w:trPr>
        <w:tc>
          <w:tcPr>
            <w:tcW w:w="450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M1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15.2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-0.20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-15.6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-0.7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25%</w:t>
            </w:r>
          </w:p>
        </w:tc>
      </w:tr>
      <w:tr w:rsidR="001F6CBD" w:rsidRPr="00EC7C38" w:rsidTr="001F6CBD">
        <w:trPr>
          <w:trHeight w:val="300"/>
        </w:trPr>
        <w:tc>
          <w:tcPr>
            <w:tcW w:w="450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194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M2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15.2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-0.19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-14.5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-0.7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28%</w:t>
            </w:r>
          </w:p>
        </w:tc>
      </w:tr>
      <w:tr w:rsidR="001F6CBD" w:rsidRPr="00EC7C38" w:rsidTr="001F6CBD">
        <w:trPr>
          <w:trHeight w:val="300"/>
        </w:trPr>
        <w:tc>
          <w:tcPr>
            <w:tcW w:w="450" w:type="dxa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0440" w:type="dxa"/>
            <w:gridSpan w:val="8"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Average from four scan sessions</w:t>
            </w:r>
          </w:p>
        </w:tc>
      </w:tr>
      <w:tr w:rsidR="001F6CBD" w:rsidRPr="00EC7C38" w:rsidTr="001F6CBD">
        <w:trPr>
          <w:trHeight w:val="300"/>
        </w:trPr>
        <w:tc>
          <w:tcPr>
            <w:tcW w:w="450" w:type="dxa"/>
            <w:tcBorders>
              <w:bottom w:val="single" w:sz="4" w:space="0" w:color="auto"/>
            </w:tcBorders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M1 &amp; M2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15.2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-0.19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-19.7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-0.6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20%</w:t>
            </w:r>
          </w:p>
        </w:tc>
      </w:tr>
      <w:tr w:rsidR="001F6CBD" w:rsidRPr="00EC7C38" w:rsidTr="001F6CBD">
        <w:trPr>
          <w:trHeight w:val="300"/>
        </w:trPr>
        <w:tc>
          <w:tcPr>
            <w:tcW w:w="108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146A7">
              <w:rPr>
                <w:rFonts w:ascii="Arial" w:hAnsi="Arial" w:cs="Arial"/>
                <w:sz w:val="16"/>
                <w:szCs w:val="16"/>
                <w:vertAlign w:val="superscript"/>
              </w:rPr>
              <w:t>a</w:t>
            </w:r>
            <w:proofErr w:type="gramEnd"/>
            <w:r w:rsidRPr="00A146A7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  <w:r w:rsidRPr="00A146A7">
              <w:rPr>
                <w:rFonts w:ascii="Arial" w:hAnsi="Arial" w:cs="Arial"/>
                <w:sz w:val="16"/>
                <w:szCs w:val="16"/>
              </w:rPr>
              <w:t>Sample size was 474 paired observations for all rows: single scan, average of two scans and average from four scans.</w:t>
            </w:r>
          </w:p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A146A7">
              <w:rPr>
                <w:rFonts w:ascii="Arial" w:hAnsi="Arial" w:cs="Arial"/>
                <w:sz w:val="16"/>
                <w:szCs w:val="16"/>
                <w:vertAlign w:val="superscript"/>
              </w:rPr>
              <w:t>b</w:t>
            </w:r>
            <w:r w:rsidRPr="00A146A7">
              <w:rPr>
                <w:rFonts w:ascii="Arial" w:hAnsi="Arial" w:cs="Arial"/>
                <w:sz w:val="16"/>
                <w:szCs w:val="16"/>
              </w:rPr>
              <w:t>All</w:t>
            </w:r>
            <w:proofErr w:type="spellEnd"/>
            <w:proofErr w:type="gramEnd"/>
            <w:r w:rsidRPr="00A146A7">
              <w:rPr>
                <w:rFonts w:ascii="Arial" w:hAnsi="Arial" w:cs="Arial"/>
                <w:sz w:val="16"/>
                <w:szCs w:val="16"/>
              </w:rPr>
              <w:t xml:space="preserve"> mean differences significantly different from zero at p&lt;.0001.</w:t>
            </w:r>
          </w:p>
          <w:p w:rsidR="001F6CBD" w:rsidRPr="00A146A7" w:rsidRDefault="001F6CBD" w:rsidP="005C2179">
            <w:pPr>
              <w:pStyle w:val="MDPI42tablebody"/>
              <w:rPr>
                <w:rFonts w:ascii="Arial" w:hAnsi="Arial" w:cs="Arial"/>
              </w:rPr>
            </w:pPr>
            <w:proofErr w:type="spellStart"/>
            <w:proofErr w:type="gramStart"/>
            <w:r w:rsidRPr="00A146A7">
              <w:rPr>
                <w:rFonts w:ascii="Arial" w:hAnsi="Arial" w:cs="Arial"/>
                <w:sz w:val="16"/>
                <w:szCs w:val="16"/>
                <w:vertAlign w:val="superscript"/>
              </w:rPr>
              <w:t>c</w:t>
            </w:r>
            <w:r w:rsidRPr="00A146A7">
              <w:rPr>
                <w:rFonts w:ascii="Arial" w:hAnsi="Arial" w:cs="Arial"/>
                <w:sz w:val="16"/>
                <w:szCs w:val="16"/>
              </w:rPr>
              <w:t>From</w:t>
            </w:r>
            <w:proofErr w:type="spellEnd"/>
            <w:proofErr w:type="gramEnd"/>
            <w:r w:rsidRPr="00A146A7">
              <w:rPr>
                <w:rFonts w:ascii="Arial" w:hAnsi="Arial" w:cs="Arial"/>
                <w:sz w:val="16"/>
                <w:szCs w:val="16"/>
              </w:rPr>
              <w:t xml:space="preserve"> binomial test percentages are all significantly different from 50% at p&lt;.0001.</w:t>
            </w:r>
          </w:p>
        </w:tc>
      </w:tr>
    </w:tbl>
    <w:p w:rsidR="00C43EA7" w:rsidRDefault="00C43EA7"/>
    <w:sectPr w:rsidR="00C43E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BD"/>
    <w:rsid w:val="00026FB2"/>
    <w:rsid w:val="001F6CBD"/>
    <w:rsid w:val="005F0513"/>
    <w:rsid w:val="005F0B5C"/>
    <w:rsid w:val="006A16B5"/>
    <w:rsid w:val="007F7DF7"/>
    <w:rsid w:val="00897231"/>
    <w:rsid w:val="008B070B"/>
    <w:rsid w:val="00A212A2"/>
    <w:rsid w:val="00C43EA7"/>
    <w:rsid w:val="00ED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FCD49-2BB6-4F1F-8284-ADE152C9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CBD"/>
    <w:pPr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42tablebody">
    <w:name w:val="MDPI_4.2_table_body"/>
    <w:qFormat/>
    <w:rsid w:val="001F6CBD"/>
    <w:pPr>
      <w:adjustRightInd w:val="0"/>
      <w:snapToGrid w:val="0"/>
      <w:spacing w:after="0" w:line="240" w:lineRule="auto"/>
    </w:pPr>
    <w:rPr>
      <w:rFonts w:ascii="Palatino Linotype" w:eastAsia="Times New Roman" w:hAnsi="Palatino Linotype"/>
      <w:snapToGrid w:val="0"/>
      <w:color w:val="000000"/>
      <w:sz w:val="20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Conkle</dc:creator>
  <cp:keywords/>
  <dc:description/>
  <cp:lastModifiedBy>Joel Conkle</cp:lastModifiedBy>
  <cp:revision>1</cp:revision>
  <dcterms:created xsi:type="dcterms:W3CDTF">2018-06-28T06:49:00Z</dcterms:created>
  <dcterms:modified xsi:type="dcterms:W3CDTF">2018-06-28T06:50:00Z</dcterms:modified>
</cp:coreProperties>
</file>