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67D" w:rsidRPr="00E0595C" w:rsidRDefault="0010167D" w:rsidP="0010167D">
      <w:pPr>
        <w:spacing w:line="480" w:lineRule="auto"/>
        <w:rPr>
          <w:rFonts w:ascii="Arial" w:eastAsia="Times New Roman" w:hAnsi="Arial" w:cs="Arial"/>
          <w:b/>
          <w:sz w:val="22"/>
          <w:szCs w:val="22"/>
        </w:rPr>
      </w:pPr>
      <w:r w:rsidRPr="00615D04">
        <w:rPr>
          <w:rFonts w:ascii="Arial" w:hAnsi="Arial" w:cs="Arial"/>
          <w:b/>
          <w:sz w:val="22"/>
          <w:szCs w:val="22"/>
        </w:rPr>
        <w:t>S1 Table.</w:t>
      </w:r>
      <w:r w:rsidRPr="00E0595C">
        <w:rPr>
          <w:rFonts w:ascii="Arial" w:eastAsia="Times New Roman" w:hAnsi="Arial" w:cs="Arial"/>
          <w:b/>
          <w:sz w:val="22"/>
          <w:szCs w:val="22"/>
        </w:rPr>
        <w:t xml:space="preserve"> Unadjusted and adjusted associations between women's baseline schistosome-specific antibody status and HIV transmission and acquisition</w:t>
      </w:r>
    </w:p>
    <w:tbl>
      <w:tblPr>
        <w:tblW w:w="6023" w:type="pct"/>
        <w:tblLayout w:type="fixed"/>
        <w:tblLook w:val="04A0" w:firstRow="1" w:lastRow="0" w:firstColumn="1" w:lastColumn="0" w:noHBand="0" w:noVBand="1"/>
      </w:tblPr>
      <w:tblGrid>
        <w:gridCol w:w="9160"/>
        <w:gridCol w:w="512"/>
        <w:gridCol w:w="830"/>
        <w:gridCol w:w="773"/>
      </w:tblGrid>
      <w:tr w:rsidR="0010167D" w:rsidRPr="00F31F70" w:rsidTr="00580F35">
        <w:trPr>
          <w:trHeight w:val="30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10167D" w:rsidRDefault="0010167D" w:rsidP="00580F35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S1 Table Legend:</w:t>
            </w:r>
          </w:p>
          <w:p w:rsidR="0010167D" w:rsidRPr="00F31F70" w:rsidRDefault="0010167D" w:rsidP="00580F35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31F7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*Controlling for factors associated with both the exposure and outcome of interest: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G</w:t>
            </w:r>
            <w:r w:rsidRPr="00D35FF7">
              <w:rPr>
                <w:rFonts w:ascii="Arial" w:eastAsia="Times New Roman" w:hAnsi="Arial" w:cs="Arial"/>
                <w:sz w:val="22"/>
                <w:szCs w:val="22"/>
              </w:rPr>
              <w:t xml:space="preserve">enital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c</w:t>
            </w:r>
            <w:r w:rsidRPr="00D35FF7">
              <w:rPr>
                <w:rFonts w:ascii="Arial" w:eastAsia="Times New Roman" w:hAnsi="Arial" w:cs="Arial"/>
                <w:sz w:val="22"/>
                <w:szCs w:val="22"/>
              </w:rPr>
              <w:t>onditions (non-ulcerative)</w:t>
            </w:r>
            <w:r w:rsidRPr="00913965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F31F7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of woman, genital ulcer of woman</w:t>
            </w:r>
          </w:p>
        </w:tc>
      </w:tr>
      <w:tr w:rsidR="0010167D" w:rsidRPr="00F31F70" w:rsidTr="00580F35">
        <w:trPr>
          <w:gridAfter w:val="1"/>
          <w:wAfter w:w="343" w:type="pct"/>
          <w:trHeight w:val="300"/>
        </w:trPr>
        <w:tc>
          <w:tcPr>
            <w:tcW w:w="4289" w:type="pct"/>
            <w:gridSpan w:val="2"/>
            <w:shd w:val="clear" w:color="auto" w:fill="auto"/>
            <w:noWrap/>
            <w:vAlign w:val="bottom"/>
            <w:hideMark/>
          </w:tcPr>
          <w:p w:rsidR="0010167D" w:rsidRPr="00F31F70" w:rsidRDefault="0010167D" w:rsidP="00580F35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31F7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**Controlling for factors associated with both the exposure and outcome of interest: Male partner's baseline </w:t>
            </w:r>
            <w:r w:rsidRPr="00F31F70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schistosome-specific antibody status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10167D" w:rsidRPr="00F31F70" w:rsidRDefault="0010167D" w:rsidP="00580F35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0167D" w:rsidRPr="00B35C1D" w:rsidTr="00580F35">
        <w:trPr>
          <w:gridAfter w:val="1"/>
          <w:wAfter w:w="343" w:type="pct"/>
          <w:trHeight w:val="300"/>
        </w:trPr>
        <w:tc>
          <w:tcPr>
            <w:tcW w:w="4062" w:type="pct"/>
            <w:shd w:val="clear" w:color="auto" w:fill="auto"/>
            <w:noWrap/>
            <w:vAlign w:val="bottom"/>
            <w:hideMark/>
          </w:tcPr>
          <w:p w:rsidR="0010167D" w:rsidRPr="00F31F70" w:rsidRDefault="0010167D" w:rsidP="00580F35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F31F7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cHR</w:t>
            </w:r>
            <w:proofErr w:type="spellEnd"/>
            <w:r w:rsidRPr="00F31F7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: crude hazard ratio; CI: confidence interval; </w:t>
            </w:r>
            <w:proofErr w:type="spellStart"/>
            <w:r w:rsidRPr="00F31F7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aHR</w:t>
            </w:r>
            <w:proofErr w:type="spellEnd"/>
            <w:r w:rsidRPr="00F31F7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: adjusted hazard ratio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10167D" w:rsidRPr="00F31F70" w:rsidRDefault="0010167D" w:rsidP="00580F35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10167D" w:rsidRPr="00B35C1D" w:rsidRDefault="0010167D" w:rsidP="00580F35">
            <w:pPr>
              <w:spacing w:line="480" w:lineRule="auto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ED5760" w:rsidRDefault="00ED5760">
      <w:bookmarkStart w:id="0" w:name="_GoBack"/>
      <w:bookmarkEnd w:id="0"/>
    </w:p>
    <w:sectPr w:rsidR="00ED5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7D"/>
    <w:rsid w:val="0010167D"/>
    <w:rsid w:val="00E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B4FA0-C2BD-4719-A9A8-932035B7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6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John Klein</dc:creator>
  <cp:keywords/>
  <dc:description/>
  <cp:lastModifiedBy>Kelsey John Klein</cp:lastModifiedBy>
  <cp:revision>1</cp:revision>
  <dcterms:created xsi:type="dcterms:W3CDTF">2018-11-12T13:23:00Z</dcterms:created>
  <dcterms:modified xsi:type="dcterms:W3CDTF">2018-11-12T13:24:00Z</dcterms:modified>
</cp:coreProperties>
</file>