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DAE5B" w14:textId="1C3C68C9" w:rsidR="00291BBF" w:rsidRDefault="007957A6" w:rsidP="00291BBF">
      <w:pPr>
        <w:jc w:val="center"/>
        <w:rPr>
          <w:b/>
        </w:rPr>
      </w:pPr>
      <w:r>
        <w:rPr>
          <w:b/>
        </w:rPr>
        <w:t xml:space="preserve">DP12-1212 </w:t>
      </w:r>
      <w:r w:rsidR="00291BBF">
        <w:rPr>
          <w:b/>
        </w:rPr>
        <w:t xml:space="preserve">Grantee and Delivery Site </w:t>
      </w:r>
      <w:r w:rsidR="00074976">
        <w:rPr>
          <w:b/>
        </w:rPr>
        <w:t xml:space="preserve">Data </w:t>
      </w:r>
      <w:r w:rsidR="00291BBF">
        <w:rPr>
          <w:b/>
        </w:rPr>
        <w:t>Review and Validation Process</w:t>
      </w:r>
    </w:p>
    <w:p w14:paraId="41C01AC9" w14:textId="1C702EFB" w:rsidR="00996B5B" w:rsidRPr="00996B5B" w:rsidRDefault="009F3DEC" w:rsidP="00996B5B">
      <w:pPr>
        <w:pStyle w:val="ListParagraph"/>
        <w:numPr>
          <w:ilvl w:val="0"/>
          <w:numId w:val="1"/>
        </w:numPr>
        <w:rPr>
          <w:b/>
        </w:rPr>
      </w:pPr>
      <w:r w:rsidRPr="00151A8F">
        <w:rPr>
          <w:b/>
        </w:rPr>
        <w:t>Grantee Level Spreadsheets:</w:t>
      </w:r>
    </w:p>
    <w:p w14:paraId="5F0EC33B" w14:textId="77777777" w:rsidR="009F3DEC" w:rsidRDefault="009F3DEC" w:rsidP="009F3DEC">
      <w:pPr>
        <w:pStyle w:val="ListParagraph"/>
        <w:numPr>
          <w:ilvl w:val="1"/>
          <w:numId w:val="1"/>
        </w:numPr>
      </w:pPr>
      <w:r>
        <w:t>All questions have an answer selected.</w:t>
      </w:r>
    </w:p>
    <w:p w14:paraId="16C719C5" w14:textId="29FBF372" w:rsidR="00996B5B" w:rsidRDefault="00996B5B" w:rsidP="009F3DEC">
      <w:pPr>
        <w:pStyle w:val="ListParagraph"/>
        <w:numPr>
          <w:ilvl w:val="1"/>
          <w:numId w:val="1"/>
        </w:numPr>
      </w:pPr>
      <w:r>
        <w:t>Check the skip patterns to make sure the grantees responded appropriately and consistently.</w:t>
      </w:r>
    </w:p>
    <w:p w14:paraId="5CFF763C" w14:textId="2F85CCDE" w:rsidR="00C856BA" w:rsidRDefault="00C856BA" w:rsidP="00C856BA">
      <w:pPr>
        <w:pStyle w:val="ListParagraph"/>
        <w:numPr>
          <w:ilvl w:val="1"/>
          <w:numId w:val="1"/>
        </w:numPr>
      </w:pPr>
      <w:r>
        <w:t>All “Other” answers include a specified answer in the “Other” correspondent fields.</w:t>
      </w:r>
    </w:p>
    <w:p w14:paraId="5464A3D8" w14:textId="656EF94A" w:rsidR="009F3DEC" w:rsidRDefault="009F3DEC" w:rsidP="009F3DEC">
      <w:pPr>
        <w:pStyle w:val="ListParagraph"/>
        <w:numPr>
          <w:ilvl w:val="1"/>
          <w:numId w:val="1"/>
        </w:numPr>
      </w:pPr>
      <w:r>
        <w:t>The number of new sites reported match the number o</w:t>
      </w:r>
      <w:r w:rsidR="00877DF8">
        <w:t>f new delivery site data</w:t>
      </w:r>
      <w:r>
        <w:t xml:space="preserve"> received.</w:t>
      </w:r>
    </w:p>
    <w:p w14:paraId="0BFA3264" w14:textId="34D178C9" w:rsidR="004F1328" w:rsidRDefault="004F1328" w:rsidP="004F1328">
      <w:pPr>
        <w:pStyle w:val="ListParagraph"/>
        <w:numPr>
          <w:ilvl w:val="1"/>
          <w:numId w:val="1"/>
        </w:numPr>
      </w:pPr>
      <w:r>
        <w:t>Check response to “</w:t>
      </w:r>
      <w:r w:rsidRPr="004F1328">
        <w:t>NEWSITE_CODE</w:t>
      </w:r>
      <w:r>
        <w:t xml:space="preserve">” to make sure they provide correct DPRP ORGCODE for all new sites recruited in </w:t>
      </w:r>
      <w:r w:rsidR="002C6006">
        <w:t>c</w:t>
      </w:r>
      <w:r w:rsidR="00435B09">
        <w:t>urrent grant year</w:t>
      </w:r>
      <w:r>
        <w:t>.</w:t>
      </w:r>
    </w:p>
    <w:p w14:paraId="3C9BEB72" w14:textId="50E90FB5" w:rsidR="00E73DF6" w:rsidRDefault="00E73DF6" w:rsidP="00E73DF6">
      <w:pPr>
        <w:pStyle w:val="ListParagraph"/>
        <w:numPr>
          <w:ilvl w:val="1"/>
          <w:numId w:val="1"/>
        </w:numPr>
      </w:pPr>
      <w:r>
        <w:t>For each type of marketing materials “</w:t>
      </w:r>
      <w:r w:rsidRPr="00E73DF6">
        <w:t>NUMMKMAT_Type</w:t>
      </w:r>
      <w:r>
        <w:t>” reported lists number of each types distributed “</w:t>
      </w:r>
      <w:r w:rsidRPr="00E73DF6">
        <w:t>NUMMKMAT_Num</w:t>
      </w:r>
      <w:r>
        <w:t>”.</w:t>
      </w:r>
    </w:p>
    <w:p w14:paraId="33EE8783" w14:textId="56F133D4" w:rsidR="009F3DEC" w:rsidRDefault="00AB7631" w:rsidP="00201567">
      <w:pPr>
        <w:pStyle w:val="ListParagraph"/>
        <w:numPr>
          <w:ilvl w:val="1"/>
          <w:numId w:val="1"/>
        </w:numPr>
      </w:pPr>
      <w:r>
        <w:t>For e</w:t>
      </w:r>
      <w:r w:rsidR="009F3DEC">
        <w:t>ach insurer type</w:t>
      </w:r>
      <w:r w:rsidR="00C45160">
        <w:t xml:space="preserve"> “INS_NEW_Type”</w:t>
      </w:r>
      <w:r w:rsidR="009F3DEC">
        <w:t xml:space="preserve"> reported lists a unique market location</w:t>
      </w:r>
      <w:r w:rsidR="00201567">
        <w:t xml:space="preserve"> “</w:t>
      </w:r>
      <w:r w:rsidR="00201567" w:rsidRPr="00201567">
        <w:t>INS_NEW_Num</w:t>
      </w:r>
      <w:r w:rsidR="00201567">
        <w:t>”</w:t>
      </w:r>
      <w:r w:rsidR="009F3DEC">
        <w:t>.</w:t>
      </w:r>
    </w:p>
    <w:p w14:paraId="60D17199" w14:textId="005478FB" w:rsidR="009F3DEC" w:rsidRDefault="009F3DEC" w:rsidP="008C2916">
      <w:pPr>
        <w:pStyle w:val="ListParagraph"/>
        <w:numPr>
          <w:ilvl w:val="1"/>
          <w:numId w:val="1"/>
        </w:numPr>
      </w:pPr>
      <w:r>
        <w:t>Responses for the f</w:t>
      </w:r>
      <w:r w:rsidR="00BA5F74">
        <w:t xml:space="preserve">ollowing variables in the </w:t>
      </w:r>
      <w:r w:rsidR="002C6006">
        <w:t>c</w:t>
      </w:r>
      <w:r w:rsidR="00435B09">
        <w:t>urrent grant year</w:t>
      </w:r>
      <w:r>
        <w:t xml:space="preserve"> will be checked against </w:t>
      </w:r>
      <w:r w:rsidR="00BA5F74">
        <w:t xml:space="preserve">data provided from </w:t>
      </w:r>
      <w:r w:rsidR="003B7E63">
        <w:t>p</w:t>
      </w:r>
      <w:r w:rsidR="00970B85">
        <w:t>revious grant year</w:t>
      </w:r>
      <w:r>
        <w:t xml:space="preserve"> to confirm responses are within reasonable parameters</w:t>
      </w:r>
      <w:r w:rsidR="0065513A">
        <w:t xml:space="preserve"> (i.e. should not increase more than 5 times)</w:t>
      </w:r>
      <w:r>
        <w:t>: NUM_SITE, NUMMKMAT, INS_NEW, TOTTRND, TOTTRND_MASTER,</w:t>
      </w:r>
      <w:r w:rsidR="008C2916">
        <w:t xml:space="preserve"> </w:t>
      </w:r>
      <w:r w:rsidR="008C2916" w:rsidRPr="008C2916">
        <w:t>DAYSTRND</w:t>
      </w:r>
      <w:r w:rsidR="008C2916">
        <w:t xml:space="preserve">, </w:t>
      </w:r>
      <w:r w:rsidR="008C2916" w:rsidRPr="008C2916">
        <w:t>DAYSTRND_MASTER</w:t>
      </w:r>
      <w:r w:rsidR="008C2916">
        <w:t>,</w:t>
      </w:r>
      <w:r>
        <w:t xml:space="preserve"> AVCOSTRN, NUMEMPEDEMPLY, NUMEMPLY, NUMWELL, NUMEMCON, NUMHCPRC, NUMINSBK, AVCOSTPAR, </w:t>
      </w:r>
      <w:r w:rsidRPr="00217ABA">
        <w:t>ORG_INCENT</w:t>
      </w:r>
      <w:r>
        <w:t xml:space="preserve"> (If reported they offer incentives, clarify that the incentive is in addition to what the sites did </w:t>
      </w:r>
      <w:r w:rsidR="0089529A">
        <w:t>NOT</w:t>
      </w:r>
      <w:r>
        <w:t xml:space="preserve"> reporting on</w:t>
      </w:r>
      <w:r w:rsidR="0089529A">
        <w:t>ly on</w:t>
      </w:r>
      <w:r>
        <w:t xml:space="preserve"> what the sites did)</w:t>
      </w:r>
      <w:r w:rsidR="00D13315">
        <w:t>.</w:t>
      </w:r>
    </w:p>
    <w:p w14:paraId="5E289A68" w14:textId="790297E6" w:rsidR="007369D2" w:rsidRDefault="007369D2" w:rsidP="007369D2">
      <w:pPr>
        <w:pStyle w:val="ListParagraph"/>
        <w:numPr>
          <w:ilvl w:val="1"/>
          <w:numId w:val="1"/>
        </w:numPr>
      </w:pPr>
      <w:r>
        <w:t>If “</w:t>
      </w:r>
      <w:r w:rsidRPr="007369D2">
        <w:t>ORG_B</w:t>
      </w:r>
      <w:r>
        <w:t>AR” is selected, make sure there are correspondent “</w:t>
      </w:r>
      <w:r w:rsidRPr="007369D2">
        <w:t>ORGSRAT</w:t>
      </w:r>
      <w:r>
        <w:t>” reported.</w:t>
      </w:r>
    </w:p>
    <w:p w14:paraId="72575AB4" w14:textId="77777777" w:rsidR="009F3DEC" w:rsidRDefault="009F3DEC" w:rsidP="009F3DEC">
      <w:pPr>
        <w:pStyle w:val="ListParagraph"/>
        <w:ind w:left="360"/>
      </w:pPr>
    </w:p>
    <w:p w14:paraId="74FE11F2" w14:textId="77777777" w:rsidR="00FC7071" w:rsidRDefault="00FC7071" w:rsidP="00B66051">
      <w:pPr>
        <w:pStyle w:val="ListParagraph"/>
        <w:numPr>
          <w:ilvl w:val="0"/>
          <w:numId w:val="1"/>
        </w:numPr>
        <w:rPr>
          <w:b/>
        </w:rPr>
      </w:pPr>
      <w:r w:rsidRPr="00151A8F">
        <w:rPr>
          <w:b/>
        </w:rPr>
        <w:t>Site Level Spreadsheets:</w:t>
      </w:r>
    </w:p>
    <w:p w14:paraId="247E1B9F" w14:textId="77777777" w:rsidR="00DB2243" w:rsidRDefault="00DB2243" w:rsidP="00DB2243">
      <w:pPr>
        <w:pStyle w:val="ListParagraph"/>
        <w:ind w:left="360"/>
        <w:rPr>
          <w:b/>
        </w:rPr>
      </w:pPr>
    </w:p>
    <w:p w14:paraId="1E0F9D66" w14:textId="26D60CB0" w:rsidR="00506792" w:rsidRPr="00151A8F" w:rsidRDefault="00506792" w:rsidP="0050679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For Existing Sites that were funded </w:t>
      </w:r>
      <w:r w:rsidR="00435B09">
        <w:rPr>
          <w:b/>
        </w:rPr>
        <w:t>from previous year</w:t>
      </w:r>
      <w:r>
        <w:rPr>
          <w:b/>
        </w:rPr>
        <w:t>:</w:t>
      </w:r>
    </w:p>
    <w:p w14:paraId="5203620E" w14:textId="4EB8AB0F" w:rsidR="00571935" w:rsidRDefault="00645F29" w:rsidP="00B66051">
      <w:pPr>
        <w:pStyle w:val="ListParagraph"/>
        <w:numPr>
          <w:ilvl w:val="1"/>
          <w:numId w:val="1"/>
        </w:numPr>
      </w:pPr>
      <w:r>
        <w:t>Ens</w:t>
      </w:r>
      <w:r w:rsidR="00435B09">
        <w:t>ure all existing sites from previous year provided data in current funding year by checking against previous</w:t>
      </w:r>
      <w:r>
        <w:t xml:space="preserve"> data submission. </w:t>
      </w:r>
    </w:p>
    <w:p w14:paraId="2D33B18B" w14:textId="2999151E" w:rsidR="00B66051" w:rsidRDefault="00571935" w:rsidP="00B66051">
      <w:pPr>
        <w:pStyle w:val="ListParagraph"/>
        <w:numPr>
          <w:ilvl w:val="1"/>
          <w:numId w:val="1"/>
        </w:numPr>
      </w:pPr>
      <w:r>
        <w:t xml:space="preserve">Ensure </w:t>
      </w:r>
      <w:r w:rsidR="00F41D02">
        <w:t>existing</w:t>
      </w:r>
      <w:r w:rsidR="009E3C24">
        <w:t xml:space="preserve"> sites submitted th</w:t>
      </w:r>
      <w:r w:rsidR="00435B09">
        <w:t>e correct existing site-level data template</w:t>
      </w:r>
      <w:r>
        <w:t>.</w:t>
      </w:r>
    </w:p>
    <w:p w14:paraId="5444CEA6" w14:textId="77EFE159" w:rsidR="000B64CD" w:rsidRDefault="000B64CD" w:rsidP="000B64CD">
      <w:pPr>
        <w:pStyle w:val="ListParagraph"/>
        <w:numPr>
          <w:ilvl w:val="1"/>
          <w:numId w:val="1"/>
        </w:numPr>
      </w:pPr>
      <w:r>
        <w:t>All questions have an answer selected.</w:t>
      </w:r>
    </w:p>
    <w:p w14:paraId="2C9B4544" w14:textId="5A054FEF" w:rsidR="00822797" w:rsidRDefault="00822797" w:rsidP="00822797">
      <w:pPr>
        <w:pStyle w:val="ListParagraph"/>
        <w:numPr>
          <w:ilvl w:val="1"/>
          <w:numId w:val="1"/>
        </w:numPr>
      </w:pPr>
      <w:r>
        <w:t>Check the skip pa</w:t>
      </w:r>
      <w:r w:rsidR="00977A62">
        <w:t>tterns to make sure the sites</w:t>
      </w:r>
      <w:r>
        <w:t xml:space="preserve"> responded appropriately and consistently.</w:t>
      </w:r>
    </w:p>
    <w:p w14:paraId="1D64FB90" w14:textId="77777777" w:rsidR="00B66051" w:rsidRDefault="00571935" w:rsidP="00B66051">
      <w:pPr>
        <w:pStyle w:val="ListParagraph"/>
        <w:numPr>
          <w:ilvl w:val="1"/>
          <w:numId w:val="1"/>
        </w:numPr>
      </w:pPr>
      <w:r>
        <w:t>All “Other” answers include a specified answer in the “Other” box.</w:t>
      </w:r>
    </w:p>
    <w:p w14:paraId="7463CCBB" w14:textId="58E5FB48" w:rsidR="006B5F22" w:rsidRDefault="006B5F22" w:rsidP="006B5F22">
      <w:pPr>
        <w:pStyle w:val="ListParagraph"/>
        <w:numPr>
          <w:ilvl w:val="1"/>
          <w:numId w:val="1"/>
        </w:numPr>
      </w:pPr>
      <w:r>
        <w:t>Check response to “</w:t>
      </w:r>
      <w:r w:rsidRPr="006B5F22">
        <w:t>SITE_ACTIVE</w:t>
      </w:r>
      <w:r>
        <w:t>”, if “No” make sure they responded to “</w:t>
      </w:r>
      <w:r w:rsidRPr="006B5F22">
        <w:t>CLOSE_WHY</w:t>
      </w:r>
      <w:r>
        <w:t>” and not filling other questions. If they filled out all other questions, but the “</w:t>
      </w:r>
      <w:r w:rsidRPr="006B5F22">
        <w:t>CLOSE_WHY</w:t>
      </w:r>
      <w:r>
        <w:t xml:space="preserve">”, need to clarify with the grantee if this site received funding in </w:t>
      </w:r>
      <w:r w:rsidR="00435B09">
        <w:t>current grant year</w:t>
      </w:r>
      <w:r>
        <w:t xml:space="preserve">. </w:t>
      </w:r>
    </w:p>
    <w:p w14:paraId="01235250" w14:textId="11073908" w:rsidR="009D76AC" w:rsidRDefault="009D76AC" w:rsidP="00844A8C">
      <w:pPr>
        <w:pStyle w:val="ListParagraph"/>
        <w:numPr>
          <w:ilvl w:val="1"/>
          <w:numId w:val="1"/>
        </w:numPr>
      </w:pPr>
      <w:r>
        <w:t>If sites respond No to “</w:t>
      </w:r>
      <w:r w:rsidRPr="009D76AC">
        <w:t>PARTICIP_FUND</w:t>
      </w:r>
      <w:r>
        <w:t xml:space="preserve">”, make sure they fill out the </w:t>
      </w:r>
      <w:r w:rsidRPr="009D76AC">
        <w:t>database "1212 Funded Participants"</w:t>
      </w:r>
      <w:r>
        <w:t xml:space="preserve"> and make sure they fill out one participant per tab. </w:t>
      </w:r>
      <w:r w:rsidR="00844A8C">
        <w:t>Double check “</w:t>
      </w:r>
      <w:r w:rsidR="00844A8C" w:rsidRPr="00844A8C">
        <w:t>PARTICIP</w:t>
      </w:r>
      <w:r w:rsidR="00844A8C">
        <w:t xml:space="preserve">” with DPRP data. </w:t>
      </w:r>
    </w:p>
    <w:p w14:paraId="10871D1B" w14:textId="29091092" w:rsidR="00B66051" w:rsidRDefault="00B14C7B" w:rsidP="00E95EAA">
      <w:pPr>
        <w:pStyle w:val="ListParagraph"/>
        <w:numPr>
          <w:ilvl w:val="1"/>
          <w:numId w:val="1"/>
        </w:numPr>
      </w:pPr>
      <w:r>
        <w:t xml:space="preserve">Check to make sure </w:t>
      </w:r>
      <w:r w:rsidR="00FF77D0">
        <w:t>p</w:t>
      </w:r>
      <w:r w:rsidR="00571935">
        <w:t>articipant fees</w:t>
      </w:r>
      <w:r w:rsidR="00E95EAA">
        <w:t xml:space="preserve"> “</w:t>
      </w:r>
      <w:r w:rsidR="00E95EAA" w:rsidRPr="00E95EAA">
        <w:t>PAR_PROGCOST_Num</w:t>
      </w:r>
      <w:r w:rsidR="00E95EAA">
        <w:t>”</w:t>
      </w:r>
      <w:r w:rsidR="00571935">
        <w:t xml:space="preserve"> are reported if site </w:t>
      </w:r>
      <w:r w:rsidR="00B41139">
        <w:t>indicates that</w:t>
      </w:r>
      <w:r w:rsidR="00571935">
        <w:t xml:space="preserve"> they charge</w:t>
      </w:r>
      <w:r w:rsidR="00B41139">
        <w:t xml:space="preserve"> participants</w:t>
      </w:r>
      <w:r w:rsidR="00571935">
        <w:t xml:space="preserve"> and can report</w:t>
      </w:r>
      <w:r w:rsidR="00B41139">
        <w:t xml:space="preserve"> the fee</w:t>
      </w:r>
      <w:r w:rsidR="00C9182E">
        <w:t xml:space="preserve"> “</w:t>
      </w:r>
      <w:r w:rsidR="00C9182E" w:rsidRPr="00C9182E">
        <w:t>PAR_PROGCOST</w:t>
      </w:r>
      <w:r w:rsidR="00C9182E">
        <w:t>”</w:t>
      </w:r>
      <w:r w:rsidR="00571935">
        <w:t>.</w:t>
      </w:r>
    </w:p>
    <w:p w14:paraId="44B2FEDA" w14:textId="4F6D0E22" w:rsidR="00B66051" w:rsidRDefault="00571935" w:rsidP="000E796B">
      <w:pPr>
        <w:pStyle w:val="ListParagraph"/>
        <w:numPr>
          <w:ilvl w:val="1"/>
          <w:numId w:val="1"/>
        </w:numPr>
      </w:pPr>
      <w:r>
        <w:t>Number of classes</w:t>
      </w:r>
      <w:r w:rsidR="000E796B">
        <w:t xml:space="preserve"> “</w:t>
      </w:r>
      <w:r w:rsidR="000E796B" w:rsidRPr="000E796B">
        <w:t>PROGPLAC1_Num</w:t>
      </w:r>
      <w:r w:rsidR="000E796B">
        <w:t>”</w:t>
      </w:r>
      <w:r>
        <w:t xml:space="preserve"> offered at location is filled out and each location type</w:t>
      </w:r>
      <w:r w:rsidR="000E796B">
        <w:t xml:space="preserve"> “</w:t>
      </w:r>
      <w:r w:rsidR="000E796B" w:rsidRPr="000E796B">
        <w:t>PROGPLAC</w:t>
      </w:r>
      <w:r w:rsidR="000E796B">
        <w:t>”</w:t>
      </w:r>
      <w:r>
        <w:t xml:space="preserve"> has a unique zip code</w:t>
      </w:r>
      <w:r w:rsidR="000E796B">
        <w:t xml:space="preserve"> “</w:t>
      </w:r>
      <w:r w:rsidR="000E796B" w:rsidRPr="000E796B">
        <w:t>PROGPLAC1_Zip</w:t>
      </w:r>
      <w:r w:rsidR="000E796B">
        <w:t>”</w:t>
      </w:r>
      <w:r>
        <w:t>.</w:t>
      </w:r>
      <w:r w:rsidR="00645F29">
        <w:t xml:space="preserve"> If multiple classes are provided with one </w:t>
      </w:r>
      <w:r w:rsidR="00857A13">
        <w:t>zip code</w:t>
      </w:r>
      <w:r w:rsidR="00645F29">
        <w:t xml:space="preserve"> or if only one class is provided with multiple </w:t>
      </w:r>
      <w:r w:rsidR="00857A13">
        <w:t>zip codes</w:t>
      </w:r>
      <w:r w:rsidR="00F87224">
        <w:t>, site</w:t>
      </w:r>
      <w:r w:rsidR="00645F29">
        <w:t xml:space="preserve"> will be </w:t>
      </w:r>
      <w:r w:rsidR="00857A13">
        <w:t>contacted for</w:t>
      </w:r>
      <w:r w:rsidR="00645F29">
        <w:t xml:space="preserve"> clarification. </w:t>
      </w:r>
      <w:r>
        <w:t xml:space="preserve"> </w:t>
      </w:r>
    </w:p>
    <w:p w14:paraId="04153060" w14:textId="77777777" w:rsidR="00B66051" w:rsidRDefault="00571935" w:rsidP="00B66051">
      <w:pPr>
        <w:pStyle w:val="ListParagraph"/>
        <w:numPr>
          <w:ilvl w:val="1"/>
          <w:numId w:val="1"/>
        </w:numPr>
      </w:pPr>
      <w:r>
        <w:lastRenderedPageBreak/>
        <w:t>Salary of lifestyle coaches and program coordinator is reported if delivery sites indicate they are paid and can report</w:t>
      </w:r>
      <w:r w:rsidR="00FF3C55">
        <w:t xml:space="preserve"> the value</w:t>
      </w:r>
      <w:r>
        <w:t>.</w:t>
      </w:r>
    </w:p>
    <w:p w14:paraId="0E9C6152" w14:textId="5E068E1F" w:rsidR="00E16850" w:rsidRDefault="00E16850" w:rsidP="00E16850">
      <w:pPr>
        <w:pStyle w:val="ListParagraph"/>
        <w:numPr>
          <w:ilvl w:val="1"/>
          <w:numId w:val="1"/>
        </w:numPr>
      </w:pPr>
      <w:r>
        <w:t>“</w:t>
      </w:r>
      <w:r w:rsidRPr="00E16850">
        <w:t>COACHMET_Y5_Total</w:t>
      </w:r>
      <w:r>
        <w:t>” must equal “</w:t>
      </w:r>
      <w:r w:rsidRPr="00E16850">
        <w:t>COCHCRED_Total</w:t>
      </w:r>
      <w:r>
        <w:t>”</w:t>
      </w:r>
    </w:p>
    <w:p w14:paraId="6613D884" w14:textId="1C242CFA" w:rsidR="00C10AE3" w:rsidRDefault="00C10AE3" w:rsidP="00C10AE3">
      <w:pPr>
        <w:pStyle w:val="ListParagraph"/>
        <w:numPr>
          <w:ilvl w:val="1"/>
          <w:numId w:val="1"/>
        </w:numPr>
      </w:pPr>
      <w:r>
        <w:t>If “</w:t>
      </w:r>
      <w:r w:rsidRPr="007369D2">
        <w:t>ORG_B</w:t>
      </w:r>
      <w:r>
        <w:t>AR” is selected, make sure there are correspondent “</w:t>
      </w:r>
      <w:r w:rsidRPr="007369D2">
        <w:t>ORGSRAT</w:t>
      </w:r>
      <w:r>
        <w:t>” reported</w:t>
      </w:r>
      <w:r w:rsidR="00A675C7">
        <w:t>.</w:t>
      </w:r>
    </w:p>
    <w:p w14:paraId="6C3EEE10" w14:textId="321B2B52" w:rsidR="00857A13" w:rsidRDefault="00200E98" w:rsidP="00B66051">
      <w:pPr>
        <w:pStyle w:val="ListParagraph"/>
        <w:numPr>
          <w:ilvl w:val="1"/>
          <w:numId w:val="1"/>
        </w:numPr>
      </w:pPr>
      <w:r>
        <w:t>Responses for the f</w:t>
      </w:r>
      <w:r w:rsidR="00990100">
        <w:t xml:space="preserve">ollowing variables in the </w:t>
      </w:r>
      <w:r w:rsidR="002C6006">
        <w:t>c</w:t>
      </w:r>
      <w:r w:rsidR="00435B09">
        <w:t>urrent grant year</w:t>
      </w:r>
      <w:r w:rsidR="00990100">
        <w:t xml:space="preserve"> dataset</w:t>
      </w:r>
      <w:r>
        <w:t xml:space="preserve"> will be checked against </w:t>
      </w:r>
      <w:r w:rsidR="00990100">
        <w:t xml:space="preserve">data provided in </w:t>
      </w:r>
      <w:r w:rsidR="00970B85">
        <w:t>previous grant year</w:t>
      </w:r>
      <w:r w:rsidR="00FF3C55">
        <w:t xml:space="preserve"> </w:t>
      </w:r>
      <w:r>
        <w:t>to confirm responses are within reasonable parameters</w:t>
      </w:r>
      <w:r w:rsidR="004874C4">
        <w:t xml:space="preserve"> (i.e. should not increase more than 5 times)</w:t>
      </w:r>
      <w:r>
        <w:t>:</w:t>
      </w:r>
    </w:p>
    <w:p w14:paraId="516A1AE8" w14:textId="5C172DF8" w:rsidR="00857A13" w:rsidRDefault="00200E98" w:rsidP="00B66051">
      <w:pPr>
        <w:pStyle w:val="ListParagraph"/>
        <w:numPr>
          <w:ilvl w:val="4"/>
          <w:numId w:val="1"/>
        </w:numPr>
        <w:ind w:left="1800"/>
      </w:pPr>
      <w:r>
        <w:t>PROGPLAC</w:t>
      </w:r>
      <w:r w:rsidR="00857A13">
        <w:t>: Confirm total number of classes is reasonable</w:t>
      </w:r>
      <w:r>
        <w:t xml:space="preserve"> </w:t>
      </w:r>
    </w:p>
    <w:p w14:paraId="2B78F4AB" w14:textId="09151136" w:rsidR="00857A13" w:rsidRDefault="00200E98" w:rsidP="00B66051">
      <w:pPr>
        <w:pStyle w:val="ListParagraph"/>
        <w:numPr>
          <w:ilvl w:val="4"/>
          <w:numId w:val="1"/>
        </w:numPr>
        <w:ind w:left="1800"/>
      </w:pPr>
      <w:r>
        <w:t>COACHMET</w:t>
      </w:r>
      <w:r w:rsidR="00857A13">
        <w:t xml:space="preserve">: </w:t>
      </w:r>
      <w:r w:rsidR="00A05F82">
        <w:t>Ensure p</w:t>
      </w:r>
      <w:r w:rsidR="00857A13">
        <w:t>ayment (e.g., no funding needed: volunteer) matches the type of lifestyle coaches (e.g., volunteer). If more than one source of fundi</w:t>
      </w:r>
      <w:r w:rsidR="0021087C">
        <w:t>ng is selected, site</w:t>
      </w:r>
      <w:r w:rsidR="00857A13">
        <w:t xml:space="preserve"> must provide </w:t>
      </w:r>
      <w:r w:rsidR="00112F7A">
        <w:t xml:space="preserve">all types </w:t>
      </w:r>
      <w:r w:rsidR="005232D4">
        <w:t>of funding by number of coaches; ensure “</w:t>
      </w:r>
      <w:r w:rsidR="005232D4" w:rsidRPr="00E16850">
        <w:t>COACHMET_Y5_Total</w:t>
      </w:r>
      <w:r w:rsidR="005232D4">
        <w:t xml:space="preserve">” is comparable to total number of coaches in </w:t>
      </w:r>
      <w:r w:rsidR="0046375A">
        <w:t>p</w:t>
      </w:r>
      <w:r w:rsidR="00970B85">
        <w:t>revious grant year</w:t>
      </w:r>
      <w:r w:rsidR="005232D4">
        <w:t>.</w:t>
      </w:r>
    </w:p>
    <w:p w14:paraId="276AAB9F" w14:textId="747D1DB6" w:rsidR="00857A13" w:rsidRDefault="00200E98" w:rsidP="00B66051">
      <w:pPr>
        <w:pStyle w:val="ListParagraph"/>
        <w:numPr>
          <w:ilvl w:val="4"/>
          <w:numId w:val="1"/>
        </w:numPr>
        <w:ind w:left="1800"/>
      </w:pPr>
      <w:r>
        <w:t>LIFESAL</w:t>
      </w:r>
      <w:r w:rsidR="009656CD">
        <w:t>_Num</w:t>
      </w:r>
      <w:r>
        <w:t>, COORDSAL</w:t>
      </w:r>
      <w:r w:rsidR="009656CD">
        <w:t>_Num</w:t>
      </w:r>
      <w:r>
        <w:t xml:space="preserve">, </w:t>
      </w:r>
      <w:r w:rsidR="00857A13" w:rsidRPr="00001855">
        <w:t>PAR_PROGCOST</w:t>
      </w:r>
      <w:r w:rsidR="009656CD">
        <w:t>_Num</w:t>
      </w:r>
      <w:r w:rsidR="00857A13">
        <w:t>: Run distribution</w:t>
      </w:r>
      <w:r w:rsidR="00A05F82">
        <w:t>s</w:t>
      </w:r>
      <w:r w:rsidR="00857A13">
        <w:t xml:space="preserve"> of all cost data and find the outliers for cla</w:t>
      </w:r>
      <w:r w:rsidR="000506DA">
        <w:t>rification with the</w:t>
      </w:r>
      <w:r w:rsidR="00857A13">
        <w:t xml:space="preserve"> sites</w:t>
      </w:r>
      <w:r w:rsidR="00A05F82">
        <w:t>. Ch</w:t>
      </w:r>
      <w:r w:rsidR="00857A13">
        <w:t xml:space="preserve">eck costs against data submitted in </w:t>
      </w:r>
      <w:r w:rsidR="0046375A">
        <w:t>p</w:t>
      </w:r>
      <w:r w:rsidR="00970B85">
        <w:t>revious grant year</w:t>
      </w:r>
      <w:r w:rsidR="00857A13">
        <w:t xml:space="preserve">. </w:t>
      </w:r>
    </w:p>
    <w:p w14:paraId="74666C13" w14:textId="2D58E342" w:rsidR="00857A13" w:rsidRDefault="00200E98" w:rsidP="00B66051">
      <w:pPr>
        <w:pStyle w:val="ListParagraph"/>
        <w:numPr>
          <w:ilvl w:val="4"/>
          <w:numId w:val="1"/>
        </w:numPr>
        <w:ind w:left="1800"/>
      </w:pPr>
      <w:r>
        <w:t>COCHCRED</w:t>
      </w:r>
      <w:r w:rsidR="00857A13">
        <w:t xml:space="preserve">: Ensure </w:t>
      </w:r>
      <w:r w:rsidR="00A05F82">
        <w:t xml:space="preserve">only </w:t>
      </w:r>
      <w:r w:rsidR="00857A13">
        <w:t>one credential per coach</w:t>
      </w:r>
      <w:r w:rsidR="00AD3892">
        <w:t xml:space="preserve"> and compare with </w:t>
      </w:r>
      <w:r w:rsidR="0046375A">
        <w:t>p</w:t>
      </w:r>
      <w:r w:rsidR="00970B85">
        <w:t>revious grant year</w:t>
      </w:r>
      <w:r w:rsidR="00AD3892">
        <w:t xml:space="preserve"> data</w:t>
      </w:r>
      <w:r w:rsidR="00113B0A">
        <w:t>.</w:t>
      </w:r>
    </w:p>
    <w:p w14:paraId="2B80DEB3" w14:textId="6D1C54C8" w:rsidR="00BA2D2A" w:rsidRDefault="00BA2D2A" w:rsidP="00B66051">
      <w:pPr>
        <w:pStyle w:val="ListParagraph"/>
        <w:numPr>
          <w:ilvl w:val="4"/>
          <w:numId w:val="1"/>
        </w:numPr>
        <w:ind w:left="1800"/>
      </w:pPr>
      <w:r>
        <w:t>Total number of program coordinators “</w:t>
      </w:r>
      <w:r w:rsidRPr="006F42A8">
        <w:t>COORDSAL_Total</w:t>
      </w:r>
      <w:r>
        <w:t>” must correspond to “</w:t>
      </w:r>
      <w:r w:rsidRPr="006F42A8">
        <w:t>COORDSAL</w:t>
      </w:r>
      <w:r>
        <w:t xml:space="preserve">” and comparable with </w:t>
      </w:r>
      <w:r w:rsidR="00970B85">
        <w:t>Previous grant year</w:t>
      </w:r>
      <w:r>
        <w:t xml:space="preserve"> data. Otherwise, need to clarify with the sites.</w:t>
      </w:r>
    </w:p>
    <w:p w14:paraId="0886B3AD" w14:textId="09C33736" w:rsidR="00857A13" w:rsidRDefault="00C50125" w:rsidP="00B66051">
      <w:pPr>
        <w:pStyle w:val="ListParagraph"/>
        <w:numPr>
          <w:ilvl w:val="4"/>
          <w:numId w:val="1"/>
        </w:numPr>
        <w:ind w:left="1800"/>
      </w:pPr>
      <w:r w:rsidRPr="00C50125">
        <w:t>SITE_DESC</w:t>
      </w:r>
      <w:r w:rsidR="00857A13">
        <w:t>: Clarify if any responses change</w:t>
      </w:r>
      <w:r w:rsidR="00112F7A">
        <w:t>d</w:t>
      </w:r>
      <w:r w:rsidR="00C85984">
        <w:t xml:space="preserve"> from </w:t>
      </w:r>
      <w:r w:rsidR="0046375A">
        <w:t>p</w:t>
      </w:r>
      <w:r w:rsidR="00970B85">
        <w:t>revious grant year</w:t>
      </w:r>
      <w:r w:rsidR="00857A13">
        <w:t xml:space="preserve"> as responses </w:t>
      </w:r>
      <w:r w:rsidR="00645F29">
        <w:t>have been pre-populated</w:t>
      </w:r>
      <w:r w:rsidR="00857A13">
        <w:t xml:space="preserve"> by CDC. </w:t>
      </w:r>
    </w:p>
    <w:p w14:paraId="665A7AD9" w14:textId="41AEBD18" w:rsidR="00857A13" w:rsidRDefault="00C760AC" w:rsidP="00B66051">
      <w:pPr>
        <w:pStyle w:val="ListParagraph"/>
        <w:numPr>
          <w:ilvl w:val="4"/>
          <w:numId w:val="1"/>
        </w:numPr>
        <w:ind w:left="1800"/>
      </w:pPr>
      <w:r w:rsidRPr="00C760AC">
        <w:t>PAR_NEW</w:t>
      </w:r>
      <w:r w:rsidR="007C19AA">
        <w:t xml:space="preserve">: Clarify </w:t>
      </w:r>
      <w:r w:rsidR="00857A13">
        <w:t>if sites selec</w:t>
      </w:r>
      <w:r w:rsidR="007C19AA">
        <w:t xml:space="preserve">t “No new participants in </w:t>
      </w:r>
      <w:r w:rsidR="002C6006">
        <w:t>c</w:t>
      </w:r>
      <w:r w:rsidR="00435B09">
        <w:t>urrent grant year</w:t>
      </w:r>
      <w:r w:rsidR="007C19AA">
        <w:t xml:space="preserve">” to make sure they didn’t enroll any new participants in </w:t>
      </w:r>
      <w:r w:rsidR="002C6006">
        <w:t>c</w:t>
      </w:r>
      <w:r w:rsidR="00435B09">
        <w:t>urrent grant year</w:t>
      </w:r>
      <w:r w:rsidR="007C19AA">
        <w:t>.</w:t>
      </w:r>
    </w:p>
    <w:p w14:paraId="6604E467" w14:textId="3314EBA7" w:rsidR="00857A13" w:rsidRDefault="00453BCC" w:rsidP="00B66051">
      <w:pPr>
        <w:pStyle w:val="ListParagraph"/>
        <w:numPr>
          <w:ilvl w:val="4"/>
          <w:numId w:val="1"/>
        </w:numPr>
        <w:ind w:left="1800"/>
      </w:pPr>
      <w:r w:rsidRPr="00453BCC">
        <w:t>SVULPOP</w:t>
      </w:r>
      <w:r w:rsidR="00F62A03">
        <w:t>: Clarify with sites</w:t>
      </w:r>
      <w:r w:rsidR="00857A13">
        <w:t xml:space="preserve"> if no responses are selected to make sure they know only d</w:t>
      </w:r>
      <w:r w:rsidR="00F62A03">
        <w:t>ata captured in the database</w:t>
      </w:r>
      <w:r w:rsidR="00857A13">
        <w:t xml:space="preserve"> will be considered a targeted vulnerable population.</w:t>
      </w:r>
      <w:r w:rsidR="004A5F48">
        <w:t xml:space="preserve"> No inference for targeted vulnerable population from the grantees</w:t>
      </w:r>
      <w:r w:rsidR="00C8328D">
        <w:t>’ work in previous years</w:t>
      </w:r>
      <w:r w:rsidR="004A5F48">
        <w:t xml:space="preserve">. </w:t>
      </w:r>
    </w:p>
    <w:p w14:paraId="44CC835C" w14:textId="13DB91A2" w:rsidR="00056E9D" w:rsidRDefault="008265AC" w:rsidP="00C10AE3">
      <w:pPr>
        <w:pStyle w:val="ListParagraph"/>
        <w:numPr>
          <w:ilvl w:val="4"/>
          <w:numId w:val="1"/>
        </w:numPr>
        <w:ind w:left="1800"/>
      </w:pPr>
      <w:r w:rsidRPr="008265AC">
        <w:t>SITE_INCENT</w:t>
      </w:r>
      <w:r w:rsidR="00F10790">
        <w:t xml:space="preserve">: Validate against </w:t>
      </w:r>
      <w:r w:rsidR="003B7E63">
        <w:t>p</w:t>
      </w:r>
      <w:r w:rsidR="00970B85">
        <w:t>revious grant year</w:t>
      </w:r>
      <w:r w:rsidR="00857A13">
        <w:t xml:space="preserve"> submission to ensure sites report </w:t>
      </w:r>
      <w:r w:rsidR="00F10790">
        <w:t xml:space="preserve">all incentives offered in </w:t>
      </w:r>
      <w:r w:rsidR="002C6006">
        <w:t>c</w:t>
      </w:r>
      <w:r w:rsidR="00435B09">
        <w:t>urrent grant year</w:t>
      </w:r>
      <w:r w:rsidR="00857A13">
        <w:t xml:space="preserve"> and not only </w:t>
      </w:r>
      <w:r w:rsidR="00F10790">
        <w:t>new incentives</w:t>
      </w:r>
      <w:r w:rsidR="009D037F">
        <w:t xml:space="preserve"> (different from </w:t>
      </w:r>
      <w:r w:rsidR="00970B85">
        <w:t>previous grant year</w:t>
      </w:r>
      <w:r w:rsidR="009D037F">
        <w:t>)</w:t>
      </w:r>
      <w:r w:rsidR="00F10790">
        <w:t xml:space="preserve"> offered in </w:t>
      </w:r>
      <w:r w:rsidR="002C6006">
        <w:t>c</w:t>
      </w:r>
      <w:r w:rsidR="00435B09">
        <w:t>urrent grant year</w:t>
      </w:r>
      <w:r w:rsidR="00857A13">
        <w:t>.</w:t>
      </w:r>
    </w:p>
    <w:p w14:paraId="0A5F2818" w14:textId="77777777" w:rsidR="00E56235" w:rsidRDefault="00E56235" w:rsidP="00E56235">
      <w:pPr>
        <w:pStyle w:val="ListParagraph"/>
        <w:ind w:left="1800"/>
      </w:pPr>
    </w:p>
    <w:p w14:paraId="39BBB53F" w14:textId="470D4017" w:rsidR="00E56235" w:rsidRPr="00E56235" w:rsidRDefault="00E56235" w:rsidP="00E56235">
      <w:pPr>
        <w:pStyle w:val="ListParagraph"/>
        <w:numPr>
          <w:ilvl w:val="0"/>
          <w:numId w:val="2"/>
        </w:numPr>
        <w:rPr>
          <w:b/>
        </w:rPr>
      </w:pPr>
      <w:r w:rsidRPr="00E56235">
        <w:rPr>
          <w:b/>
        </w:rPr>
        <w:t xml:space="preserve">For </w:t>
      </w:r>
      <w:r>
        <w:rPr>
          <w:b/>
        </w:rPr>
        <w:t>New</w:t>
      </w:r>
      <w:r w:rsidRPr="00E56235">
        <w:rPr>
          <w:b/>
        </w:rPr>
        <w:t xml:space="preserve"> Sites that were funded</w:t>
      </w:r>
      <w:r>
        <w:rPr>
          <w:b/>
        </w:rPr>
        <w:t xml:space="preserve"> only in </w:t>
      </w:r>
      <w:r w:rsidR="002C6006">
        <w:rPr>
          <w:b/>
        </w:rPr>
        <w:t>c</w:t>
      </w:r>
      <w:r w:rsidR="00435B09">
        <w:rPr>
          <w:b/>
        </w:rPr>
        <w:t>urrent grant year</w:t>
      </w:r>
      <w:r w:rsidRPr="00E56235">
        <w:rPr>
          <w:b/>
        </w:rPr>
        <w:t>:</w:t>
      </w:r>
    </w:p>
    <w:p w14:paraId="31AD97A3" w14:textId="77777777" w:rsidR="00F20209" w:rsidRDefault="00DB1337" w:rsidP="00F20209">
      <w:pPr>
        <w:pStyle w:val="ListParagraph"/>
        <w:numPr>
          <w:ilvl w:val="0"/>
          <w:numId w:val="3"/>
        </w:numPr>
        <w:ind w:left="1440"/>
      </w:pPr>
      <w:r>
        <w:t xml:space="preserve">Ensure new sites submitted the </w:t>
      </w:r>
      <w:r w:rsidR="00FA7CB6">
        <w:t>correct New Site Database</w:t>
      </w:r>
      <w:r>
        <w:t xml:space="preserve"> </w:t>
      </w:r>
    </w:p>
    <w:p w14:paraId="2C1E4E2D" w14:textId="34DB6E24" w:rsidR="00A7698A" w:rsidRDefault="00A7698A" w:rsidP="00F20209">
      <w:pPr>
        <w:pStyle w:val="ListParagraph"/>
        <w:numPr>
          <w:ilvl w:val="0"/>
          <w:numId w:val="3"/>
        </w:numPr>
        <w:ind w:left="1440"/>
      </w:pPr>
      <w:r>
        <w:t xml:space="preserve">Make sure they provide correct DPRP ORGCODE for all new sites funded in </w:t>
      </w:r>
      <w:r w:rsidR="002C6006">
        <w:t>c</w:t>
      </w:r>
      <w:r w:rsidR="00435B09">
        <w:t>urrent grant year</w:t>
      </w:r>
    </w:p>
    <w:p w14:paraId="57F5BFE6" w14:textId="77777777" w:rsidR="00F20209" w:rsidRDefault="00F20209" w:rsidP="00F20209">
      <w:pPr>
        <w:pStyle w:val="ListParagraph"/>
        <w:numPr>
          <w:ilvl w:val="0"/>
          <w:numId w:val="3"/>
        </w:numPr>
        <w:ind w:left="1440"/>
      </w:pPr>
      <w:r>
        <w:t>All questions have an answer selected.</w:t>
      </w:r>
    </w:p>
    <w:p w14:paraId="792B9927" w14:textId="219FE8D5" w:rsidR="00F20209" w:rsidRDefault="00F20209" w:rsidP="00F20209">
      <w:pPr>
        <w:pStyle w:val="ListParagraph"/>
        <w:numPr>
          <w:ilvl w:val="0"/>
          <w:numId w:val="3"/>
        </w:numPr>
        <w:ind w:left="1440"/>
      </w:pPr>
      <w:r>
        <w:t>Check the skip pa</w:t>
      </w:r>
      <w:r w:rsidR="001A7D0D">
        <w:t>tterns to make sure the sites</w:t>
      </w:r>
      <w:r>
        <w:t xml:space="preserve"> responded appropriately and consistently.</w:t>
      </w:r>
    </w:p>
    <w:p w14:paraId="3DBBF6D5" w14:textId="77777777" w:rsidR="00221806" w:rsidRDefault="00F20209" w:rsidP="00221806">
      <w:pPr>
        <w:pStyle w:val="ListParagraph"/>
        <w:numPr>
          <w:ilvl w:val="0"/>
          <w:numId w:val="3"/>
        </w:numPr>
        <w:ind w:left="1440"/>
      </w:pPr>
      <w:r>
        <w:t>All “Other” answers include a specified answer in the “Other” box.</w:t>
      </w:r>
    </w:p>
    <w:p w14:paraId="183BCF5C" w14:textId="77777777" w:rsidR="00567B65" w:rsidRDefault="00221806" w:rsidP="00567B65">
      <w:pPr>
        <w:pStyle w:val="ListParagraph"/>
        <w:numPr>
          <w:ilvl w:val="0"/>
          <w:numId w:val="3"/>
        </w:numPr>
        <w:ind w:left="1440"/>
      </w:pPr>
      <w:r>
        <w:t>If sites respond No to “</w:t>
      </w:r>
      <w:r w:rsidRPr="009D76AC">
        <w:t>PARTICIP_FUND</w:t>
      </w:r>
      <w:r>
        <w:t xml:space="preserve">”, make sure they fill out the </w:t>
      </w:r>
      <w:r w:rsidRPr="009D76AC">
        <w:t>database "1212 Funded Participants"</w:t>
      </w:r>
      <w:r>
        <w:t xml:space="preserve"> and make sure they fill out one participant per tab. Double check “</w:t>
      </w:r>
      <w:r w:rsidRPr="00844A8C">
        <w:t>PARTICIP</w:t>
      </w:r>
      <w:r>
        <w:t xml:space="preserve">” with DPRP data. </w:t>
      </w:r>
    </w:p>
    <w:p w14:paraId="1A84A37F" w14:textId="154F9B1A" w:rsidR="00567B65" w:rsidRDefault="00567B65" w:rsidP="00567B65">
      <w:pPr>
        <w:pStyle w:val="ListParagraph"/>
        <w:numPr>
          <w:ilvl w:val="0"/>
          <w:numId w:val="3"/>
        </w:numPr>
        <w:ind w:left="1440"/>
      </w:pPr>
      <w:r>
        <w:lastRenderedPageBreak/>
        <w:t>If response to “</w:t>
      </w:r>
      <w:r w:rsidRPr="00567B65">
        <w:t>CLASSDAT</w:t>
      </w:r>
      <w:r>
        <w:t>” is older than 2016, need to clarify with the grantee when they funded enrollment for this site.</w:t>
      </w:r>
    </w:p>
    <w:p w14:paraId="0AEA5B54" w14:textId="5BBE4AE7" w:rsidR="001411B4" w:rsidRDefault="001411B4" w:rsidP="00221806">
      <w:pPr>
        <w:pStyle w:val="ListParagraph"/>
        <w:numPr>
          <w:ilvl w:val="0"/>
          <w:numId w:val="3"/>
        </w:numPr>
        <w:ind w:left="1440"/>
      </w:pPr>
      <w:r w:rsidRPr="00453BCC">
        <w:t>SVULPOP</w:t>
      </w:r>
      <w:r>
        <w:t>: Clarify with sites if no responses are selected to make sure they know only data captured in the database will be considered a targeted vulnerable population. No inference for targeted vulnerable population from the grantees’ work in previous years.</w:t>
      </w:r>
    </w:p>
    <w:p w14:paraId="0149EF7B" w14:textId="77777777" w:rsidR="00221806" w:rsidRDefault="00221806" w:rsidP="00221806">
      <w:pPr>
        <w:pStyle w:val="ListParagraph"/>
        <w:numPr>
          <w:ilvl w:val="0"/>
          <w:numId w:val="3"/>
        </w:numPr>
        <w:ind w:left="1440"/>
      </w:pPr>
      <w:r>
        <w:t>Check to make sure participant fees “</w:t>
      </w:r>
      <w:r w:rsidRPr="00E95EAA">
        <w:t>PAR_PROGCOST_Num</w:t>
      </w:r>
      <w:r>
        <w:t>” are reported if site indicates that they charge participants and can report the fee “</w:t>
      </w:r>
      <w:r w:rsidRPr="00C9182E">
        <w:t>PAR_PROGCOST</w:t>
      </w:r>
      <w:r>
        <w:t>”.</w:t>
      </w:r>
    </w:p>
    <w:p w14:paraId="0CC1BE12" w14:textId="42117D81" w:rsidR="00221806" w:rsidRDefault="00221806" w:rsidP="00221806">
      <w:pPr>
        <w:pStyle w:val="ListParagraph"/>
        <w:numPr>
          <w:ilvl w:val="0"/>
          <w:numId w:val="3"/>
        </w:numPr>
        <w:ind w:left="1440"/>
      </w:pPr>
      <w:r>
        <w:t>Number of classes “</w:t>
      </w:r>
      <w:r w:rsidRPr="000E796B">
        <w:t>PROGPLAC1_Num</w:t>
      </w:r>
      <w:r>
        <w:t>” offered at location is filled out and each location type “</w:t>
      </w:r>
      <w:r w:rsidRPr="000E796B">
        <w:t>PROGPLAC</w:t>
      </w:r>
      <w:r>
        <w:t>” has a unique zip code “</w:t>
      </w:r>
      <w:r w:rsidRPr="000E796B">
        <w:t>PROGPLAC1_Zip</w:t>
      </w:r>
      <w:r>
        <w:t>”. If multiple classes are provided with one zip code or if only one class is provided with multiple zip codes, site</w:t>
      </w:r>
      <w:r w:rsidR="00D13051">
        <w:t>s</w:t>
      </w:r>
      <w:r>
        <w:t xml:space="preserve"> will be contacted for clarification.  </w:t>
      </w:r>
    </w:p>
    <w:p w14:paraId="1C929BC2" w14:textId="62974D65" w:rsidR="000A4F34" w:rsidRDefault="00221806" w:rsidP="000A4F34">
      <w:pPr>
        <w:pStyle w:val="ListParagraph"/>
        <w:numPr>
          <w:ilvl w:val="0"/>
          <w:numId w:val="3"/>
        </w:numPr>
        <w:ind w:left="1440"/>
      </w:pPr>
      <w:r>
        <w:t>Salary of lifestyle co</w:t>
      </w:r>
      <w:r w:rsidR="009C13A8">
        <w:t>a</w:t>
      </w:r>
      <w:r w:rsidR="008F58A4">
        <w:t>ches and program coordinator is</w:t>
      </w:r>
      <w:r>
        <w:t xml:space="preserve"> reported if delivery sites indicate they are paid and can report the value.</w:t>
      </w:r>
    </w:p>
    <w:p w14:paraId="4D153D89" w14:textId="3F6E2F41" w:rsidR="000A4F34" w:rsidRDefault="000A4F34" w:rsidP="000A4F34">
      <w:pPr>
        <w:pStyle w:val="ListParagraph"/>
        <w:numPr>
          <w:ilvl w:val="0"/>
          <w:numId w:val="3"/>
        </w:numPr>
        <w:ind w:left="1440"/>
      </w:pPr>
      <w:r>
        <w:t>Make sure one credential “COCHCRED” per coach reported.</w:t>
      </w:r>
    </w:p>
    <w:p w14:paraId="3D0BC86F" w14:textId="2CA0A1DF" w:rsidR="00A675C7" w:rsidRDefault="00A675C7" w:rsidP="000A4F34">
      <w:pPr>
        <w:pStyle w:val="ListParagraph"/>
        <w:numPr>
          <w:ilvl w:val="0"/>
          <w:numId w:val="3"/>
        </w:numPr>
        <w:ind w:left="1440"/>
      </w:pPr>
      <w:r>
        <w:t>COACHMET: Ensure payment (e.g., no funding needed: volunteer) matches the type of lifestyle coaches (e.g., volunteer). If more than one source of funding is selected, site must provide all types of funding by number of coaches.</w:t>
      </w:r>
    </w:p>
    <w:p w14:paraId="737C04D5" w14:textId="65D2C552" w:rsidR="006F42A8" w:rsidRDefault="00221806" w:rsidP="006F42A8">
      <w:pPr>
        <w:pStyle w:val="ListParagraph"/>
        <w:numPr>
          <w:ilvl w:val="0"/>
          <w:numId w:val="3"/>
        </w:numPr>
        <w:ind w:left="1440"/>
      </w:pPr>
      <w:r>
        <w:t>“</w:t>
      </w:r>
      <w:r w:rsidR="002C6006">
        <w:t>COACHMET</w:t>
      </w:r>
      <w:r w:rsidRPr="00E16850">
        <w:t>_Total</w:t>
      </w:r>
      <w:r>
        <w:t>” must equal “</w:t>
      </w:r>
      <w:r w:rsidRPr="00E16850">
        <w:t>COCHCRED_Total</w:t>
      </w:r>
      <w:r>
        <w:t>”</w:t>
      </w:r>
    </w:p>
    <w:p w14:paraId="656F6C3D" w14:textId="4BCF89F1" w:rsidR="006F42A8" w:rsidRDefault="006F42A8" w:rsidP="006F42A8">
      <w:pPr>
        <w:pStyle w:val="ListParagraph"/>
        <w:numPr>
          <w:ilvl w:val="0"/>
          <w:numId w:val="3"/>
        </w:numPr>
        <w:ind w:left="1440"/>
      </w:pPr>
      <w:r>
        <w:t>Total number of program coordinators “</w:t>
      </w:r>
      <w:r w:rsidRPr="006F42A8">
        <w:t>COORDSAL_Total</w:t>
      </w:r>
      <w:r>
        <w:t>” must correspond to “</w:t>
      </w:r>
      <w:r w:rsidRPr="006F42A8">
        <w:t>COORDSAL</w:t>
      </w:r>
      <w:r>
        <w:t>”</w:t>
      </w:r>
      <w:r w:rsidR="00256B51">
        <w:t xml:space="preserve">. Otherwise, need to clarify with the sites. </w:t>
      </w:r>
    </w:p>
    <w:p w14:paraId="520E98A8" w14:textId="7A2B86F1" w:rsidR="00221806" w:rsidRDefault="00221806" w:rsidP="00AB26DD">
      <w:pPr>
        <w:pStyle w:val="ListParagraph"/>
        <w:numPr>
          <w:ilvl w:val="0"/>
          <w:numId w:val="3"/>
        </w:numPr>
        <w:ind w:left="1440"/>
      </w:pPr>
      <w:r>
        <w:t>If “</w:t>
      </w:r>
      <w:r w:rsidRPr="007369D2">
        <w:t>ORG_B</w:t>
      </w:r>
      <w:r>
        <w:t>AR” is selected, make sure there are correspondent “</w:t>
      </w:r>
      <w:r w:rsidRPr="007369D2">
        <w:t>ORGSRAT</w:t>
      </w:r>
      <w:r>
        <w:t>” reported</w:t>
      </w:r>
      <w:r w:rsidR="00795065">
        <w:t>.</w:t>
      </w:r>
    </w:p>
    <w:p w14:paraId="59D2DF91" w14:textId="77777777" w:rsidR="00C42FA2" w:rsidRDefault="00C42FA2" w:rsidP="0012770F">
      <w:pPr>
        <w:pStyle w:val="ListParagraph"/>
        <w:ind w:left="1440"/>
      </w:pPr>
    </w:p>
    <w:p w14:paraId="06461A26" w14:textId="273ED7CE" w:rsidR="00F14D42" w:rsidRPr="00147962" w:rsidRDefault="00147962" w:rsidP="00F14D42">
      <w:pPr>
        <w:pStyle w:val="ListParagraph"/>
        <w:numPr>
          <w:ilvl w:val="0"/>
          <w:numId w:val="1"/>
        </w:numPr>
        <w:rPr>
          <w:b/>
        </w:rPr>
      </w:pPr>
      <w:r w:rsidRPr="00147962">
        <w:rPr>
          <w:b/>
        </w:rPr>
        <w:t>Data Cleaning</w:t>
      </w:r>
    </w:p>
    <w:p w14:paraId="4A65D1BC" w14:textId="454F6559" w:rsidR="00F14D42" w:rsidRDefault="00180B6A" w:rsidP="00F14D42">
      <w:pPr>
        <w:pStyle w:val="ListParagraph"/>
        <w:numPr>
          <w:ilvl w:val="1"/>
          <w:numId w:val="1"/>
        </w:numPr>
      </w:pPr>
      <w:r>
        <w:t>I</w:t>
      </w:r>
      <w:r w:rsidR="00F14D42">
        <w:t xml:space="preserve">mport </w:t>
      </w:r>
      <w:r w:rsidR="00C40A11">
        <w:t xml:space="preserve">all </w:t>
      </w:r>
      <w:r w:rsidR="002B1637">
        <w:t>Excel files</w:t>
      </w:r>
      <w:r w:rsidR="00C40A11">
        <w:t xml:space="preserve"> recei</w:t>
      </w:r>
      <w:r w:rsidR="002B1637">
        <w:t>ved from the grantees and sites</w:t>
      </w:r>
      <w:r>
        <w:t xml:space="preserve"> into SAS</w:t>
      </w:r>
      <w:r w:rsidR="00F14D42">
        <w:t xml:space="preserve">. </w:t>
      </w:r>
    </w:p>
    <w:p w14:paraId="280553B5" w14:textId="3B7600CF" w:rsidR="00C40A11" w:rsidRDefault="00C40A11" w:rsidP="00C40A11">
      <w:pPr>
        <w:pStyle w:val="ListParagraph"/>
        <w:numPr>
          <w:ilvl w:val="1"/>
          <w:numId w:val="1"/>
        </w:numPr>
      </w:pPr>
      <w:r>
        <w:t>M</w:t>
      </w:r>
      <w:r w:rsidR="0064014B">
        <w:t>erge all data sets</w:t>
      </w:r>
      <w:r w:rsidR="00384089">
        <w:t xml:space="preserve"> received to make sure</w:t>
      </w:r>
      <w:r>
        <w:t xml:space="preserve"> </w:t>
      </w:r>
      <w:r w:rsidR="00384089">
        <w:t xml:space="preserve">correspondent </w:t>
      </w:r>
      <w:r>
        <w:t>grantees and sites</w:t>
      </w:r>
      <w:r w:rsidR="00384089">
        <w:t xml:space="preserve"> are linked correctly.</w:t>
      </w:r>
    </w:p>
    <w:p w14:paraId="0844F077" w14:textId="65F994A2" w:rsidR="002D16E4" w:rsidRDefault="00AE4ABA" w:rsidP="00A05F82">
      <w:pPr>
        <w:pStyle w:val="ListParagraph"/>
        <w:numPr>
          <w:ilvl w:val="1"/>
          <w:numId w:val="1"/>
        </w:numPr>
      </w:pPr>
      <w:r>
        <w:t>D</w:t>
      </w:r>
      <w:r w:rsidR="00A05F82">
        <w:t xml:space="preserve">ata quality </w:t>
      </w:r>
      <w:r>
        <w:t xml:space="preserve">check </w:t>
      </w:r>
      <w:r w:rsidR="00A05F82">
        <w:t>by run</w:t>
      </w:r>
      <w:r>
        <w:t>ning</w:t>
      </w:r>
      <w:r w:rsidR="00A05F82">
        <w:t xml:space="preserve"> frequency distributions to check for </w:t>
      </w:r>
      <w:r w:rsidR="007A3445">
        <w:t xml:space="preserve">missing data, </w:t>
      </w:r>
      <w:r w:rsidR="00843D6B">
        <w:t xml:space="preserve">wrong entries, </w:t>
      </w:r>
      <w:r w:rsidR="00A05F82">
        <w:t>outliers for all variables and confirming the number of new sites, sites active, and grant years align with the DP</w:t>
      </w:r>
      <w:r w:rsidR="008271C8">
        <w:t>12-</w:t>
      </w:r>
      <w:r w:rsidR="00A05F82">
        <w:t xml:space="preserve">1212 </w:t>
      </w:r>
      <w:r w:rsidR="00D539DC">
        <w:t xml:space="preserve">tracking </w:t>
      </w:r>
      <w:r w:rsidR="00A05F82">
        <w:t>spreadsheet.</w:t>
      </w:r>
      <w:r w:rsidR="00A05F82" w:rsidRPr="00147962">
        <w:rPr>
          <w:noProof/>
        </w:rPr>
        <w:t xml:space="preserve"> </w:t>
      </w:r>
    </w:p>
    <w:p w14:paraId="3F2C0066" w14:textId="2C9A9ED6" w:rsidR="00F14D42" w:rsidRDefault="00D539DC" w:rsidP="00F14D42">
      <w:pPr>
        <w:pStyle w:val="ListParagraph"/>
        <w:numPr>
          <w:ilvl w:val="1"/>
          <w:numId w:val="1"/>
        </w:numPr>
      </w:pPr>
      <w:r>
        <w:t xml:space="preserve">Once </w:t>
      </w:r>
      <w:r w:rsidR="002B1637">
        <w:t>c</w:t>
      </w:r>
      <w:r w:rsidR="00435B09">
        <w:t>urrent grant year</w:t>
      </w:r>
      <w:r>
        <w:t xml:space="preserve"> data is clean, </w:t>
      </w:r>
      <w:r w:rsidR="002D16E4">
        <w:t>m</w:t>
      </w:r>
      <w:r w:rsidR="00843D6B">
        <w:t xml:space="preserve">erge </w:t>
      </w:r>
      <w:r w:rsidR="0046375A">
        <w:t>c</w:t>
      </w:r>
      <w:r w:rsidR="00435B09">
        <w:t>urrent grant year</w:t>
      </w:r>
      <w:r w:rsidR="00787C8C">
        <w:t xml:space="preserve"> </w:t>
      </w:r>
      <w:r w:rsidR="0046375A">
        <w:t xml:space="preserve">with final combined </w:t>
      </w:r>
      <w:r w:rsidR="00F14D42">
        <w:t>dataset.</w:t>
      </w:r>
    </w:p>
    <w:p w14:paraId="16182080" w14:textId="41496067" w:rsidR="00F14D42" w:rsidRDefault="00843D6B" w:rsidP="00F14D42">
      <w:pPr>
        <w:pStyle w:val="ListParagraph"/>
        <w:numPr>
          <w:ilvl w:val="1"/>
          <w:numId w:val="1"/>
        </w:numPr>
      </w:pPr>
      <w:r>
        <w:t>R</w:t>
      </w:r>
      <w:r w:rsidR="00F14D42">
        <w:t xml:space="preserve">e-code </w:t>
      </w:r>
      <w:r w:rsidR="00971D58">
        <w:t>“</w:t>
      </w:r>
      <w:r w:rsidR="00F14D42">
        <w:t>other</w:t>
      </w:r>
      <w:r w:rsidR="00971D58">
        <w:t>”</w:t>
      </w:r>
      <w:r w:rsidR="00F14D42">
        <w:t xml:space="preserve"> response options </w:t>
      </w:r>
      <w:r w:rsidR="004D7543">
        <w:t>and</w:t>
      </w:r>
      <w:r w:rsidR="00971D58">
        <w:t xml:space="preserve"> generate</w:t>
      </w:r>
      <w:r w:rsidR="004D7543">
        <w:t xml:space="preserve"> higher order constructs</w:t>
      </w:r>
      <w:r>
        <w:t xml:space="preserve">, consistent with </w:t>
      </w:r>
      <w:r w:rsidR="003B7E63">
        <w:t>p</w:t>
      </w:r>
      <w:bookmarkStart w:id="0" w:name="_GoBack"/>
      <w:bookmarkEnd w:id="0"/>
      <w:r w:rsidR="00970B85">
        <w:t>revious grant year</w:t>
      </w:r>
      <w:r w:rsidR="004D7543">
        <w:t>.</w:t>
      </w:r>
    </w:p>
    <w:p w14:paraId="007D657A" w14:textId="686D9A85" w:rsidR="007F7785" w:rsidRPr="007F7785" w:rsidRDefault="00DB7653" w:rsidP="00A05F82">
      <w:r>
        <w:rPr>
          <w:noProof/>
        </w:rPr>
        <w:drawing>
          <wp:anchor distT="0" distB="0" distL="114300" distR="114300" simplePos="0" relativeHeight="251700224" behindDoc="0" locked="0" layoutInCell="1" allowOverlap="1" wp14:anchorId="511DA482" wp14:editId="0C70CA1C">
            <wp:simplePos x="0" y="0"/>
            <wp:positionH relativeFrom="column">
              <wp:posOffset>3581400</wp:posOffset>
            </wp:positionH>
            <wp:positionV relativeFrom="paragraph">
              <wp:posOffset>853440</wp:posOffset>
            </wp:positionV>
            <wp:extent cx="3124200" cy="506730"/>
            <wp:effectExtent l="0" t="0" r="0" b="0"/>
            <wp:wrapSquare wrapText="bothSides"/>
            <wp:docPr id="25" name="Diagram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7785" w:rsidRPr="007F7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084"/>
    <w:multiLevelType w:val="hybridMultilevel"/>
    <w:tmpl w:val="86DAECFE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3">
      <w:start w:val="1"/>
      <w:numFmt w:val="upp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F1130"/>
    <w:multiLevelType w:val="hybridMultilevel"/>
    <w:tmpl w:val="00B09D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11BFA"/>
    <w:multiLevelType w:val="hybridMultilevel"/>
    <w:tmpl w:val="F9B2E9AC"/>
    <w:lvl w:ilvl="0" w:tplc="0409000F">
      <w:start w:val="1"/>
      <w:numFmt w:val="decimal"/>
      <w:lvlText w:val="%1."/>
      <w:lvlJc w:val="left"/>
      <w:pPr>
        <w:ind w:left="-720" w:hanging="360"/>
      </w:p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" w15:restartNumberingAfterBreak="0">
    <w:nsid w:val="6E213C2F"/>
    <w:multiLevelType w:val="hybridMultilevel"/>
    <w:tmpl w:val="12C8F8C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BB"/>
    <w:rsid w:val="00001855"/>
    <w:rsid w:val="00016963"/>
    <w:rsid w:val="000257AD"/>
    <w:rsid w:val="0002656F"/>
    <w:rsid w:val="000506DA"/>
    <w:rsid w:val="00056E9D"/>
    <w:rsid w:val="00074976"/>
    <w:rsid w:val="000A4F34"/>
    <w:rsid w:val="000B64CD"/>
    <w:rsid w:val="000D2284"/>
    <w:rsid w:val="000E796B"/>
    <w:rsid w:val="00112F7A"/>
    <w:rsid w:val="00113B0A"/>
    <w:rsid w:val="001169FC"/>
    <w:rsid w:val="0012770F"/>
    <w:rsid w:val="0013782C"/>
    <w:rsid w:val="001411B4"/>
    <w:rsid w:val="00147962"/>
    <w:rsid w:val="00151A8F"/>
    <w:rsid w:val="0016448D"/>
    <w:rsid w:val="00180B6A"/>
    <w:rsid w:val="00194AB1"/>
    <w:rsid w:val="001A7D0D"/>
    <w:rsid w:val="001E36D8"/>
    <w:rsid w:val="001F4F35"/>
    <w:rsid w:val="00200E98"/>
    <w:rsid w:val="00201567"/>
    <w:rsid w:val="00207463"/>
    <w:rsid w:val="0021087C"/>
    <w:rsid w:val="002161CE"/>
    <w:rsid w:val="00217ABA"/>
    <w:rsid w:val="00221806"/>
    <w:rsid w:val="00256B51"/>
    <w:rsid w:val="00291BBF"/>
    <w:rsid w:val="002B1637"/>
    <w:rsid w:val="002C6006"/>
    <w:rsid w:val="002D16E4"/>
    <w:rsid w:val="002D2E2F"/>
    <w:rsid w:val="002F1302"/>
    <w:rsid w:val="002F33BB"/>
    <w:rsid w:val="00322754"/>
    <w:rsid w:val="00371654"/>
    <w:rsid w:val="00384089"/>
    <w:rsid w:val="003B7E63"/>
    <w:rsid w:val="00410DF9"/>
    <w:rsid w:val="00414782"/>
    <w:rsid w:val="00435B09"/>
    <w:rsid w:val="00453BCC"/>
    <w:rsid w:val="0046216A"/>
    <w:rsid w:val="0046375A"/>
    <w:rsid w:val="004874C4"/>
    <w:rsid w:val="004A5F48"/>
    <w:rsid w:val="004D05AF"/>
    <w:rsid w:val="004D7543"/>
    <w:rsid w:val="004F1328"/>
    <w:rsid w:val="004F2F6F"/>
    <w:rsid w:val="004F649D"/>
    <w:rsid w:val="00506792"/>
    <w:rsid w:val="005232D4"/>
    <w:rsid w:val="0054788E"/>
    <w:rsid w:val="00567B65"/>
    <w:rsid w:val="00571935"/>
    <w:rsid w:val="005F60B3"/>
    <w:rsid w:val="00633341"/>
    <w:rsid w:val="0064014B"/>
    <w:rsid w:val="00645F29"/>
    <w:rsid w:val="00646DBE"/>
    <w:rsid w:val="0065513A"/>
    <w:rsid w:val="00672054"/>
    <w:rsid w:val="0067243D"/>
    <w:rsid w:val="00673A0E"/>
    <w:rsid w:val="006958DE"/>
    <w:rsid w:val="006B5F22"/>
    <w:rsid w:val="006F42A8"/>
    <w:rsid w:val="007353C8"/>
    <w:rsid w:val="007369D2"/>
    <w:rsid w:val="00744303"/>
    <w:rsid w:val="00750ADE"/>
    <w:rsid w:val="00755E62"/>
    <w:rsid w:val="00787C8C"/>
    <w:rsid w:val="00795065"/>
    <w:rsid w:val="007957A6"/>
    <w:rsid w:val="007A3445"/>
    <w:rsid w:val="007C19AA"/>
    <w:rsid w:val="007F7785"/>
    <w:rsid w:val="008161E3"/>
    <w:rsid w:val="00822797"/>
    <w:rsid w:val="008265AC"/>
    <w:rsid w:val="008271C8"/>
    <w:rsid w:val="00843D6B"/>
    <w:rsid w:val="00844A8C"/>
    <w:rsid w:val="00857A13"/>
    <w:rsid w:val="00864715"/>
    <w:rsid w:val="0087126A"/>
    <w:rsid w:val="00877DF8"/>
    <w:rsid w:val="00881903"/>
    <w:rsid w:val="0089529A"/>
    <w:rsid w:val="008C2916"/>
    <w:rsid w:val="008F58A4"/>
    <w:rsid w:val="008F6F93"/>
    <w:rsid w:val="00953499"/>
    <w:rsid w:val="009656CD"/>
    <w:rsid w:val="00966C1B"/>
    <w:rsid w:val="00970B85"/>
    <w:rsid w:val="00971D58"/>
    <w:rsid w:val="00977A62"/>
    <w:rsid w:val="00983D60"/>
    <w:rsid w:val="00986125"/>
    <w:rsid w:val="00990100"/>
    <w:rsid w:val="00996B5B"/>
    <w:rsid w:val="009A1C45"/>
    <w:rsid w:val="009B57DF"/>
    <w:rsid w:val="009C13A8"/>
    <w:rsid w:val="009D037F"/>
    <w:rsid w:val="009D76AC"/>
    <w:rsid w:val="009E3C24"/>
    <w:rsid w:val="009F3DEC"/>
    <w:rsid w:val="00A05F82"/>
    <w:rsid w:val="00A25CB4"/>
    <w:rsid w:val="00A325F9"/>
    <w:rsid w:val="00A50917"/>
    <w:rsid w:val="00A675C7"/>
    <w:rsid w:val="00A7698A"/>
    <w:rsid w:val="00AB26DD"/>
    <w:rsid w:val="00AB6FB0"/>
    <w:rsid w:val="00AB7631"/>
    <w:rsid w:val="00AD3892"/>
    <w:rsid w:val="00AE4ABA"/>
    <w:rsid w:val="00B0274F"/>
    <w:rsid w:val="00B14C7B"/>
    <w:rsid w:val="00B34160"/>
    <w:rsid w:val="00B41139"/>
    <w:rsid w:val="00B46AD7"/>
    <w:rsid w:val="00B55082"/>
    <w:rsid w:val="00B66051"/>
    <w:rsid w:val="00B76634"/>
    <w:rsid w:val="00BA2D2A"/>
    <w:rsid w:val="00BA5F74"/>
    <w:rsid w:val="00BB3C7C"/>
    <w:rsid w:val="00C10AE3"/>
    <w:rsid w:val="00C14F22"/>
    <w:rsid w:val="00C3024E"/>
    <w:rsid w:val="00C40A11"/>
    <w:rsid w:val="00C42FA2"/>
    <w:rsid w:val="00C45160"/>
    <w:rsid w:val="00C47671"/>
    <w:rsid w:val="00C50125"/>
    <w:rsid w:val="00C760AC"/>
    <w:rsid w:val="00C8328D"/>
    <w:rsid w:val="00C856BA"/>
    <w:rsid w:val="00C85984"/>
    <w:rsid w:val="00C9182E"/>
    <w:rsid w:val="00CA12C5"/>
    <w:rsid w:val="00CC0A8D"/>
    <w:rsid w:val="00CD1578"/>
    <w:rsid w:val="00CE41B1"/>
    <w:rsid w:val="00D13051"/>
    <w:rsid w:val="00D13315"/>
    <w:rsid w:val="00D1714B"/>
    <w:rsid w:val="00D539DC"/>
    <w:rsid w:val="00D848E0"/>
    <w:rsid w:val="00DB1337"/>
    <w:rsid w:val="00DB2243"/>
    <w:rsid w:val="00DB7653"/>
    <w:rsid w:val="00DB76EB"/>
    <w:rsid w:val="00DE422A"/>
    <w:rsid w:val="00E00DB1"/>
    <w:rsid w:val="00E16850"/>
    <w:rsid w:val="00E2324C"/>
    <w:rsid w:val="00E339B0"/>
    <w:rsid w:val="00E56235"/>
    <w:rsid w:val="00E73DF6"/>
    <w:rsid w:val="00E95EAA"/>
    <w:rsid w:val="00EA4565"/>
    <w:rsid w:val="00EB1B28"/>
    <w:rsid w:val="00ED21DE"/>
    <w:rsid w:val="00F10790"/>
    <w:rsid w:val="00F14D42"/>
    <w:rsid w:val="00F20209"/>
    <w:rsid w:val="00F41D02"/>
    <w:rsid w:val="00F52042"/>
    <w:rsid w:val="00F529F0"/>
    <w:rsid w:val="00F62A03"/>
    <w:rsid w:val="00F87224"/>
    <w:rsid w:val="00F90288"/>
    <w:rsid w:val="00FA7CB6"/>
    <w:rsid w:val="00FC7071"/>
    <w:rsid w:val="00FF3C55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52BF8"/>
  <w15:chartTrackingRefBased/>
  <w15:docId w15:val="{37C998BB-4274-454F-8205-8F5B4AAF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1B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B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B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B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4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9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7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8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5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0E6376-5F1E-453F-8841-2632F52A5DCC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A890119-940E-4C33-99DC-CC376D3A3C07}" type="pres">
      <dgm:prSet presAssocID="{F60E6376-5F1E-453F-8841-2632F52A5DC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</dgm:ptLst>
  <dgm:cxnLst>
    <dgm:cxn modelId="{EA192499-8866-4DDF-9AB4-7D19433D8AF7}" type="presOf" srcId="{F60E6376-5F1E-453F-8841-2632F52A5DCC}" destId="{7A890119-940E-4C33-99DC-CC376D3A3C07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Elkins, Wendi</dc:creator>
  <cp:keywords/>
  <dc:description/>
  <cp:lastModifiedBy>Nhim, Kunthea (CDC/DDNID/NCCDPHP/DDT)</cp:lastModifiedBy>
  <cp:revision>9</cp:revision>
  <dcterms:created xsi:type="dcterms:W3CDTF">2019-04-23T20:49:00Z</dcterms:created>
  <dcterms:modified xsi:type="dcterms:W3CDTF">2019-04-23T20:58:00Z</dcterms:modified>
</cp:coreProperties>
</file>