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F3" w:rsidRPr="003C45F3" w:rsidRDefault="003C45F3" w:rsidP="003C45F3">
      <w:pPr>
        <w:spacing w:after="0"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C45F3">
        <w:rPr>
          <w:rFonts w:ascii="Arial" w:hAnsi="Arial" w:cs="Arial"/>
          <w:b/>
          <w:sz w:val="24"/>
          <w:szCs w:val="24"/>
        </w:rPr>
        <w:t>Supplemental File 1: Milk hormone assay methods</w:t>
      </w:r>
    </w:p>
    <w:p w:rsidR="003C45F3" w:rsidRDefault="003C45F3" w:rsidP="003C45F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</w:p>
    <w:p w:rsidR="003C45F3" w:rsidRPr="00AC7F64" w:rsidRDefault="003C45F3" w:rsidP="003C45F3">
      <w:pPr>
        <w:spacing w:after="0" w:line="48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20 minutes of the full breast expression, milk was gently mixed, placed on ice, and</w:t>
      </w:r>
      <w:r w:rsidRPr="003C45F3">
        <w:rPr>
          <w:rFonts w:ascii="Arial" w:hAnsi="Arial" w:cs="Arial"/>
          <w:sz w:val="24"/>
          <w:szCs w:val="24"/>
        </w:rPr>
        <w:t xml:space="preserve"> divided into ten aliquots. All aliquots were stored at −80°C until analyses. Prior to analyses, </w:t>
      </w:r>
      <w:r>
        <w:rPr>
          <w:rFonts w:ascii="Arial" w:hAnsi="Arial" w:cs="Arial"/>
          <w:sz w:val="24"/>
          <w:szCs w:val="24"/>
        </w:rPr>
        <w:t xml:space="preserve">frozen </w:t>
      </w:r>
      <w:r w:rsidRPr="003C45F3">
        <w:rPr>
          <w:rFonts w:ascii="Arial" w:hAnsi="Arial" w:cs="Arial"/>
          <w:sz w:val="24"/>
          <w:szCs w:val="24"/>
        </w:rPr>
        <w:t xml:space="preserve">aliquots </w:t>
      </w:r>
      <w:r>
        <w:rPr>
          <w:rFonts w:ascii="Arial" w:hAnsi="Arial" w:cs="Arial"/>
          <w:sz w:val="24"/>
          <w:szCs w:val="24"/>
        </w:rPr>
        <w:t xml:space="preserve">(never previously thawed) </w:t>
      </w:r>
      <w:r w:rsidRPr="003C45F3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then </w:t>
      </w:r>
      <w:r w:rsidRPr="003C45F3">
        <w:rPr>
          <w:rFonts w:ascii="Arial" w:hAnsi="Arial" w:cs="Arial"/>
          <w:sz w:val="24"/>
          <w:szCs w:val="24"/>
        </w:rPr>
        <w:t>thawed on ice</w:t>
      </w:r>
      <w:r>
        <w:rPr>
          <w:rFonts w:ascii="Arial" w:hAnsi="Arial" w:cs="Arial"/>
          <w:sz w:val="24"/>
          <w:szCs w:val="24"/>
        </w:rPr>
        <w:t>. M</w:t>
      </w:r>
      <w:r w:rsidRPr="003C45F3">
        <w:rPr>
          <w:rFonts w:ascii="Arial" w:hAnsi="Arial" w:cs="Arial"/>
          <w:sz w:val="24"/>
          <w:szCs w:val="24"/>
        </w:rPr>
        <w:t xml:space="preserve">ilk fat was separated from the aqueous phase by centrifugation at 3,000 × g for 10 minutes. The resulting skimmed milk was assayed </w:t>
      </w:r>
      <w:r>
        <w:rPr>
          <w:rFonts w:ascii="Arial" w:hAnsi="Arial" w:cs="Arial"/>
          <w:sz w:val="24"/>
          <w:szCs w:val="24"/>
        </w:rPr>
        <w:t xml:space="preserve">as follows. </w:t>
      </w:r>
      <w:bookmarkStart w:id="0" w:name="_GoBack"/>
      <w:bookmarkEnd w:id="0"/>
      <w:r w:rsidRPr="0010700A">
        <w:rPr>
          <w:rFonts w:ascii="Arial" w:hAnsi="Arial" w:cs="Arial"/>
          <w:sz w:val="24"/>
          <w:szCs w:val="24"/>
        </w:rPr>
        <w:t xml:space="preserve">Insulin was assayed using ELISA kits from EMD Millipore (St. Charles, MO; catalog number EZHIASF-14K) following the manufacturer’s protocol. Total adiponectin was measured using an ELISA kit from </w:t>
      </w:r>
      <w:proofErr w:type="spellStart"/>
      <w:r w:rsidRPr="0010700A">
        <w:rPr>
          <w:rFonts w:ascii="Arial" w:hAnsi="Arial" w:cs="Arial"/>
          <w:sz w:val="24"/>
          <w:szCs w:val="24"/>
        </w:rPr>
        <w:t>Mercodia</w:t>
      </w:r>
      <w:proofErr w:type="spellEnd"/>
      <w:r w:rsidRPr="0010700A">
        <w:rPr>
          <w:rFonts w:ascii="Arial" w:hAnsi="Arial" w:cs="Arial"/>
          <w:sz w:val="24"/>
          <w:szCs w:val="24"/>
        </w:rPr>
        <w:t xml:space="preserve"> (Uppsala, Sweden; catalog number 10-1193-01), without dilution. Leptin was measured using an ELISA kit from R&amp;D Systems (Minneapolis, MN; catalog number DLP00) after 4-fold dilution</w:t>
      </w:r>
      <w:r>
        <w:rPr>
          <w:rFonts w:ascii="Arial" w:hAnsi="Arial" w:cs="Arial"/>
          <w:sz w:val="24"/>
          <w:szCs w:val="24"/>
        </w:rPr>
        <w:t>.</w:t>
      </w:r>
      <w:r w:rsidRPr="0010700A">
        <w:rPr>
          <w:rFonts w:ascii="Arial" w:hAnsi="Arial" w:cs="Arial"/>
          <w:sz w:val="24"/>
          <w:szCs w:val="24"/>
        </w:rPr>
        <w:t xml:space="preserve"> Samples with leptin concentrations above the standard curve were repeated after further dilution.</w:t>
      </w:r>
    </w:p>
    <w:p w:rsidR="003C45F3" w:rsidRPr="0010700A" w:rsidRDefault="003C45F3" w:rsidP="003C45F3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10700A">
        <w:rPr>
          <w:rFonts w:ascii="Arial" w:hAnsi="Arial" w:cs="Arial"/>
          <w:sz w:val="24"/>
          <w:szCs w:val="24"/>
        </w:rPr>
        <w:t>Assay kits were evaluated for suitability for use with skimmed breast</w:t>
      </w:r>
      <w:r>
        <w:rPr>
          <w:rFonts w:ascii="Arial" w:hAnsi="Arial" w:cs="Arial"/>
          <w:sz w:val="24"/>
          <w:szCs w:val="24"/>
        </w:rPr>
        <w:t xml:space="preserve"> </w:t>
      </w:r>
      <w:r w:rsidRPr="0010700A">
        <w:rPr>
          <w:rFonts w:ascii="Arial" w:hAnsi="Arial" w:cs="Arial"/>
          <w:sz w:val="24"/>
          <w:szCs w:val="24"/>
        </w:rPr>
        <w:t xml:space="preserve">milk using spike recovery and linearity experiments. To assess spike recovery for each assay, known quantities of the kit standard were added to a composite of skimmed milk samples to yield at least three concentrations within the dynamic range of the assay. Recovery ranges for each assay were as follows: insulin, 88-115%; adiponectin, 98-120%; and leptin, 90-94%. Similarly, linearity of each assay was determined by diluting the composite milk sample to yield three levels of </w:t>
      </w:r>
      <w:proofErr w:type="spellStart"/>
      <w:r w:rsidRPr="0010700A">
        <w:rPr>
          <w:rFonts w:ascii="Arial" w:hAnsi="Arial" w:cs="Arial"/>
          <w:sz w:val="24"/>
          <w:szCs w:val="24"/>
        </w:rPr>
        <w:t>analyte</w:t>
      </w:r>
      <w:proofErr w:type="spellEnd"/>
      <w:r w:rsidRPr="0010700A">
        <w:rPr>
          <w:rFonts w:ascii="Arial" w:hAnsi="Arial" w:cs="Arial"/>
          <w:sz w:val="24"/>
          <w:szCs w:val="24"/>
        </w:rPr>
        <w:t xml:space="preserve"> within the standard curve. Ranges of percent of expected values for each assay were as follows: insulin, 93-111%; adiponectin, 94-111%; leptin 104-108%.</w:t>
      </w:r>
    </w:p>
    <w:p w:rsidR="003C45F3" w:rsidRDefault="003C45F3" w:rsidP="003C45F3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10700A">
        <w:rPr>
          <w:rFonts w:ascii="Arial" w:hAnsi="Arial" w:cs="Arial"/>
          <w:sz w:val="24"/>
          <w:szCs w:val="24"/>
        </w:rPr>
        <w:lastRenderedPageBreak/>
        <w:t xml:space="preserve">Inter-assay variability was 6.2% for insulin, 5.9% for adiponectin, and 5.1% for leptin. Intra-assay variability was 5.1% for insulin, 2.0% for adiponectin, and 5.6% for leptin. In our hands, limits of quantitation were </w:t>
      </w:r>
      <w:proofErr w:type="gramStart"/>
      <w:r w:rsidRPr="0010700A">
        <w:rPr>
          <w:rFonts w:ascii="Arial" w:hAnsi="Arial" w:cs="Arial"/>
          <w:sz w:val="24"/>
          <w:szCs w:val="24"/>
        </w:rPr>
        <w:t>0.24 µU/ml for insulin, 1 ng/ml for adiponectin,</w:t>
      </w:r>
      <w:proofErr w:type="gramEnd"/>
      <w:r w:rsidRPr="0010700A">
        <w:rPr>
          <w:rFonts w:ascii="Arial" w:hAnsi="Arial" w:cs="Arial"/>
          <w:sz w:val="24"/>
          <w:szCs w:val="24"/>
        </w:rPr>
        <w:t xml:space="preserve"> and 7.86 </w:t>
      </w:r>
      <w:proofErr w:type="spellStart"/>
      <w:r w:rsidRPr="0010700A">
        <w:rPr>
          <w:rFonts w:ascii="Arial" w:hAnsi="Arial" w:cs="Arial"/>
          <w:sz w:val="24"/>
          <w:szCs w:val="24"/>
        </w:rPr>
        <w:t>pg</w:t>
      </w:r>
      <w:proofErr w:type="spellEnd"/>
      <w:r w:rsidRPr="0010700A">
        <w:rPr>
          <w:rFonts w:ascii="Arial" w:hAnsi="Arial" w:cs="Arial"/>
          <w:sz w:val="24"/>
          <w:szCs w:val="24"/>
        </w:rPr>
        <w:t>/ml for leptin.</w:t>
      </w:r>
    </w:p>
    <w:p w:rsidR="000A5032" w:rsidRDefault="004369CB"/>
    <w:sectPr w:rsidR="000A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F3"/>
    <w:rsid w:val="003C45F3"/>
    <w:rsid w:val="004369CB"/>
    <w:rsid w:val="00A42BE6"/>
    <w:rsid w:val="00D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 Demerath</dc:creator>
  <cp:lastModifiedBy>Ellen W Demerath</cp:lastModifiedBy>
  <cp:revision>2</cp:revision>
  <dcterms:created xsi:type="dcterms:W3CDTF">2018-11-18T21:08:00Z</dcterms:created>
  <dcterms:modified xsi:type="dcterms:W3CDTF">2018-11-18T21:08:00Z</dcterms:modified>
</cp:coreProperties>
</file>