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D1ED" w14:textId="5104227A" w:rsidR="002F6B6B" w:rsidRDefault="002F6B6B" w:rsidP="002F6B6B">
      <w:pPr>
        <w:rPr>
          <w:rFonts w:ascii="Times New Roman" w:hAnsi="Times New Roman" w:cs="Times New Roman"/>
          <w:b/>
          <w:sz w:val="20"/>
          <w:szCs w:val="20"/>
        </w:rPr>
      </w:pPr>
      <w:bookmarkStart w:id="0" w:name="_GoBack"/>
      <w:bookmarkEnd w:id="0"/>
      <w:r w:rsidRPr="00DD3B50">
        <w:rPr>
          <w:rFonts w:ascii="Times New Roman" w:hAnsi="Times New Roman" w:cs="Times New Roman"/>
          <w:b/>
          <w:sz w:val="20"/>
          <w:szCs w:val="20"/>
        </w:rPr>
        <w:t>Supplemental Material</w:t>
      </w:r>
    </w:p>
    <w:p w14:paraId="4D7253A1" w14:textId="77777777" w:rsidR="002F6B6B" w:rsidRPr="00DD3B50" w:rsidRDefault="002F6B6B" w:rsidP="002F6B6B">
      <w:pPr>
        <w:rPr>
          <w:rFonts w:ascii="Times New Roman" w:hAnsi="Times New Roman" w:cs="Times New Roman"/>
          <w:b/>
          <w:sz w:val="20"/>
          <w:szCs w:val="20"/>
        </w:rPr>
      </w:pPr>
    </w:p>
    <w:p w14:paraId="35FF32DD" w14:textId="77777777" w:rsidR="002F6B6B" w:rsidRPr="00016405" w:rsidRDefault="002F6B6B" w:rsidP="002F6B6B">
      <w:pPr>
        <w:rPr>
          <w:rFonts w:ascii="Times New Roman" w:hAnsi="Times New Roman" w:cs="Times New Roman"/>
          <w:b/>
          <w:sz w:val="20"/>
          <w:szCs w:val="20"/>
        </w:rPr>
      </w:pPr>
      <w:r w:rsidRPr="00016405">
        <w:rPr>
          <w:rFonts w:ascii="Times New Roman" w:hAnsi="Times New Roman" w:cs="Times New Roman"/>
          <w:b/>
          <w:sz w:val="20"/>
          <w:szCs w:val="20"/>
        </w:rPr>
        <w:t>Table 1</w:t>
      </w:r>
      <w:r>
        <w:rPr>
          <w:rFonts w:ascii="Times New Roman" w:hAnsi="Times New Roman" w:cs="Times New Roman"/>
          <w:b/>
          <w:sz w:val="20"/>
          <w:szCs w:val="20"/>
        </w:rPr>
        <w:t xml:space="preserve">. </w:t>
      </w:r>
      <w:r w:rsidRPr="006C06A0">
        <w:rPr>
          <w:rFonts w:ascii="Times New Roman" w:hAnsi="Times New Roman" w:cs="Times New Roman"/>
          <w:i/>
          <w:sz w:val="20"/>
          <w:szCs w:val="20"/>
        </w:rPr>
        <w:t xml:space="preserve">Correlations of Study Variables </w:t>
      </w:r>
    </w:p>
    <w:tbl>
      <w:tblPr>
        <w:tblW w:w="10988" w:type="dxa"/>
        <w:tblInd w:w="108" w:type="dxa"/>
        <w:tblBorders>
          <w:top w:val="single" w:sz="4" w:space="0" w:color="auto"/>
          <w:bottom w:val="single" w:sz="4" w:space="0" w:color="auto"/>
        </w:tblBorders>
        <w:tblLayout w:type="fixed"/>
        <w:tblLook w:val="04A0" w:firstRow="1" w:lastRow="0" w:firstColumn="1" w:lastColumn="0" w:noHBand="0" w:noVBand="1"/>
      </w:tblPr>
      <w:tblGrid>
        <w:gridCol w:w="2970"/>
        <w:gridCol w:w="801"/>
        <w:gridCol w:w="802"/>
        <w:gridCol w:w="802"/>
        <w:gridCol w:w="802"/>
        <w:gridCol w:w="802"/>
        <w:gridCol w:w="801"/>
        <w:gridCol w:w="802"/>
        <w:gridCol w:w="802"/>
        <w:gridCol w:w="802"/>
        <w:gridCol w:w="802"/>
      </w:tblGrid>
      <w:tr w:rsidR="002F6B6B" w:rsidRPr="006C06A0" w14:paraId="13A8A26B" w14:textId="77777777" w:rsidTr="00AF2559">
        <w:trPr>
          <w:trHeight w:val="466"/>
        </w:trPr>
        <w:tc>
          <w:tcPr>
            <w:tcW w:w="2970" w:type="dxa"/>
            <w:tcBorders>
              <w:top w:val="single" w:sz="4" w:space="0" w:color="auto"/>
              <w:bottom w:val="single" w:sz="4" w:space="0" w:color="auto"/>
            </w:tcBorders>
            <w:shd w:val="clear" w:color="auto" w:fill="auto"/>
            <w:vAlign w:val="center"/>
          </w:tcPr>
          <w:p w14:paraId="1A4F06EE"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Variable</w:t>
            </w:r>
          </w:p>
        </w:tc>
        <w:tc>
          <w:tcPr>
            <w:tcW w:w="801" w:type="dxa"/>
            <w:tcBorders>
              <w:top w:val="single" w:sz="4" w:space="0" w:color="auto"/>
              <w:bottom w:val="single" w:sz="4" w:space="0" w:color="auto"/>
            </w:tcBorders>
            <w:vAlign w:val="center"/>
          </w:tcPr>
          <w:p w14:paraId="64C9863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w:t>
            </w:r>
          </w:p>
        </w:tc>
        <w:tc>
          <w:tcPr>
            <w:tcW w:w="802" w:type="dxa"/>
            <w:tcBorders>
              <w:top w:val="single" w:sz="4" w:space="0" w:color="auto"/>
              <w:bottom w:val="single" w:sz="4" w:space="0" w:color="auto"/>
            </w:tcBorders>
            <w:vAlign w:val="center"/>
          </w:tcPr>
          <w:p w14:paraId="222FD1B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w:t>
            </w:r>
          </w:p>
        </w:tc>
        <w:tc>
          <w:tcPr>
            <w:tcW w:w="802" w:type="dxa"/>
            <w:tcBorders>
              <w:top w:val="single" w:sz="4" w:space="0" w:color="auto"/>
              <w:bottom w:val="single" w:sz="4" w:space="0" w:color="auto"/>
            </w:tcBorders>
            <w:vAlign w:val="center"/>
          </w:tcPr>
          <w:p w14:paraId="1F8C2CA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w:t>
            </w:r>
          </w:p>
        </w:tc>
        <w:tc>
          <w:tcPr>
            <w:tcW w:w="802" w:type="dxa"/>
            <w:tcBorders>
              <w:top w:val="single" w:sz="4" w:space="0" w:color="auto"/>
              <w:bottom w:val="single" w:sz="4" w:space="0" w:color="auto"/>
            </w:tcBorders>
            <w:vAlign w:val="center"/>
          </w:tcPr>
          <w:p w14:paraId="5F98A7E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w:t>
            </w:r>
          </w:p>
        </w:tc>
        <w:tc>
          <w:tcPr>
            <w:tcW w:w="802" w:type="dxa"/>
            <w:tcBorders>
              <w:top w:val="single" w:sz="4" w:space="0" w:color="auto"/>
              <w:bottom w:val="single" w:sz="4" w:space="0" w:color="auto"/>
            </w:tcBorders>
            <w:vAlign w:val="center"/>
          </w:tcPr>
          <w:p w14:paraId="7E6D2D9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w:t>
            </w:r>
          </w:p>
        </w:tc>
        <w:tc>
          <w:tcPr>
            <w:tcW w:w="801" w:type="dxa"/>
            <w:tcBorders>
              <w:top w:val="single" w:sz="4" w:space="0" w:color="auto"/>
              <w:bottom w:val="single" w:sz="4" w:space="0" w:color="auto"/>
            </w:tcBorders>
            <w:shd w:val="clear" w:color="auto" w:fill="auto"/>
            <w:vAlign w:val="center"/>
          </w:tcPr>
          <w:p w14:paraId="3D7AE54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6</w:t>
            </w:r>
          </w:p>
        </w:tc>
        <w:tc>
          <w:tcPr>
            <w:tcW w:w="802" w:type="dxa"/>
            <w:tcBorders>
              <w:top w:val="single" w:sz="4" w:space="0" w:color="auto"/>
              <w:bottom w:val="single" w:sz="4" w:space="0" w:color="auto"/>
            </w:tcBorders>
            <w:vAlign w:val="center"/>
          </w:tcPr>
          <w:p w14:paraId="2EBBA71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w:t>
            </w:r>
          </w:p>
        </w:tc>
        <w:tc>
          <w:tcPr>
            <w:tcW w:w="802" w:type="dxa"/>
            <w:tcBorders>
              <w:top w:val="single" w:sz="4" w:space="0" w:color="auto"/>
              <w:bottom w:val="single" w:sz="4" w:space="0" w:color="auto"/>
            </w:tcBorders>
            <w:vAlign w:val="center"/>
          </w:tcPr>
          <w:p w14:paraId="700621A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w:t>
            </w:r>
          </w:p>
        </w:tc>
        <w:tc>
          <w:tcPr>
            <w:tcW w:w="802" w:type="dxa"/>
            <w:tcBorders>
              <w:top w:val="single" w:sz="4" w:space="0" w:color="auto"/>
              <w:bottom w:val="single" w:sz="4" w:space="0" w:color="auto"/>
            </w:tcBorders>
            <w:vAlign w:val="center"/>
          </w:tcPr>
          <w:p w14:paraId="3646E18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w:t>
            </w:r>
          </w:p>
        </w:tc>
        <w:tc>
          <w:tcPr>
            <w:tcW w:w="802" w:type="dxa"/>
            <w:tcBorders>
              <w:top w:val="single" w:sz="4" w:space="0" w:color="auto"/>
              <w:bottom w:val="single" w:sz="4" w:space="0" w:color="auto"/>
            </w:tcBorders>
            <w:vAlign w:val="center"/>
          </w:tcPr>
          <w:p w14:paraId="5846153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w:t>
            </w:r>
          </w:p>
        </w:tc>
      </w:tr>
      <w:tr w:rsidR="002F6B6B" w:rsidRPr="006C06A0" w14:paraId="17DB1AA1" w14:textId="77777777" w:rsidTr="00AF2559">
        <w:trPr>
          <w:trHeight w:val="443"/>
        </w:trPr>
        <w:tc>
          <w:tcPr>
            <w:tcW w:w="2970" w:type="dxa"/>
            <w:tcBorders>
              <w:top w:val="single" w:sz="4" w:space="0" w:color="auto"/>
            </w:tcBorders>
            <w:shd w:val="clear" w:color="auto" w:fill="auto"/>
            <w:vAlign w:val="center"/>
          </w:tcPr>
          <w:p w14:paraId="476BA8A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1. Gender</w:t>
            </w:r>
          </w:p>
        </w:tc>
        <w:tc>
          <w:tcPr>
            <w:tcW w:w="801" w:type="dxa"/>
            <w:tcBorders>
              <w:top w:val="single" w:sz="4" w:space="0" w:color="auto"/>
            </w:tcBorders>
            <w:vAlign w:val="center"/>
          </w:tcPr>
          <w:p w14:paraId="0831067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tcBorders>
              <w:top w:val="single" w:sz="4" w:space="0" w:color="auto"/>
            </w:tcBorders>
            <w:vAlign w:val="center"/>
          </w:tcPr>
          <w:p w14:paraId="5BD13B13"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04D424D1"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59952264"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49554692" w14:textId="77777777" w:rsidR="002F6B6B" w:rsidRPr="006C06A0" w:rsidRDefault="002F6B6B" w:rsidP="00AF2559">
            <w:pPr>
              <w:jc w:val="center"/>
              <w:rPr>
                <w:rFonts w:ascii="Times New Roman" w:hAnsi="Times New Roman" w:cs="Times New Roman"/>
                <w:sz w:val="20"/>
                <w:szCs w:val="20"/>
              </w:rPr>
            </w:pPr>
          </w:p>
        </w:tc>
        <w:tc>
          <w:tcPr>
            <w:tcW w:w="801" w:type="dxa"/>
            <w:tcBorders>
              <w:top w:val="single" w:sz="4" w:space="0" w:color="auto"/>
            </w:tcBorders>
            <w:shd w:val="clear" w:color="auto" w:fill="auto"/>
            <w:vAlign w:val="center"/>
          </w:tcPr>
          <w:p w14:paraId="67812C9F"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6199CAF1"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640B7111"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25FD7A23" w14:textId="77777777" w:rsidR="002F6B6B" w:rsidRPr="006C06A0" w:rsidRDefault="002F6B6B" w:rsidP="00AF2559">
            <w:pPr>
              <w:jc w:val="center"/>
              <w:rPr>
                <w:rFonts w:ascii="Times New Roman" w:hAnsi="Times New Roman" w:cs="Times New Roman"/>
                <w:sz w:val="20"/>
                <w:szCs w:val="20"/>
              </w:rPr>
            </w:pPr>
          </w:p>
        </w:tc>
        <w:tc>
          <w:tcPr>
            <w:tcW w:w="802" w:type="dxa"/>
            <w:tcBorders>
              <w:top w:val="single" w:sz="4" w:space="0" w:color="auto"/>
            </w:tcBorders>
            <w:vAlign w:val="center"/>
          </w:tcPr>
          <w:p w14:paraId="084345D8" w14:textId="77777777" w:rsidR="002F6B6B" w:rsidRPr="006C06A0" w:rsidRDefault="002F6B6B" w:rsidP="00AF2559">
            <w:pPr>
              <w:jc w:val="center"/>
              <w:rPr>
                <w:rFonts w:ascii="Times New Roman" w:hAnsi="Times New Roman" w:cs="Times New Roman"/>
                <w:sz w:val="20"/>
                <w:szCs w:val="20"/>
              </w:rPr>
            </w:pPr>
          </w:p>
        </w:tc>
      </w:tr>
      <w:tr w:rsidR="002F6B6B" w:rsidRPr="006C06A0" w14:paraId="583F1AAD" w14:textId="77777777" w:rsidTr="00AF2559">
        <w:trPr>
          <w:trHeight w:val="443"/>
        </w:trPr>
        <w:tc>
          <w:tcPr>
            <w:tcW w:w="2970" w:type="dxa"/>
            <w:shd w:val="clear" w:color="auto" w:fill="auto"/>
            <w:vAlign w:val="center"/>
          </w:tcPr>
          <w:p w14:paraId="4B995DF1"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2. </w:t>
            </w:r>
            <w:proofErr w:type="spellStart"/>
            <w:r w:rsidRPr="006C06A0">
              <w:rPr>
                <w:rFonts w:ascii="Times New Roman" w:hAnsi="Times New Roman" w:cs="Times New Roman"/>
                <w:sz w:val="20"/>
                <w:szCs w:val="20"/>
              </w:rPr>
              <w:t>SES</w:t>
            </w:r>
            <w:r w:rsidRPr="006C06A0">
              <w:rPr>
                <w:rFonts w:ascii="Times New Roman" w:hAnsi="Times New Roman" w:cs="Times New Roman"/>
                <w:sz w:val="20"/>
                <w:szCs w:val="20"/>
                <w:vertAlign w:val="superscript"/>
              </w:rPr>
              <w:t>a</w:t>
            </w:r>
            <w:proofErr w:type="spellEnd"/>
          </w:p>
        </w:tc>
        <w:tc>
          <w:tcPr>
            <w:tcW w:w="801" w:type="dxa"/>
            <w:vAlign w:val="center"/>
          </w:tcPr>
          <w:p w14:paraId="55B5BD0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0.02</w:t>
            </w:r>
          </w:p>
        </w:tc>
        <w:tc>
          <w:tcPr>
            <w:tcW w:w="802" w:type="dxa"/>
            <w:vAlign w:val="center"/>
          </w:tcPr>
          <w:p w14:paraId="382133D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vAlign w:val="center"/>
          </w:tcPr>
          <w:p w14:paraId="6CCDD24F"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2F0A046E"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2E58C0CF" w14:textId="77777777" w:rsidR="002F6B6B" w:rsidRPr="006C06A0" w:rsidRDefault="002F6B6B" w:rsidP="00AF2559">
            <w:pPr>
              <w:jc w:val="center"/>
              <w:rPr>
                <w:rFonts w:ascii="Times New Roman" w:hAnsi="Times New Roman" w:cs="Times New Roman"/>
                <w:sz w:val="20"/>
                <w:szCs w:val="20"/>
              </w:rPr>
            </w:pPr>
          </w:p>
        </w:tc>
        <w:tc>
          <w:tcPr>
            <w:tcW w:w="801" w:type="dxa"/>
            <w:shd w:val="clear" w:color="auto" w:fill="auto"/>
            <w:vAlign w:val="center"/>
          </w:tcPr>
          <w:p w14:paraId="1DE99EAA"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2678B4F4"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7FC2BC45"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6CBD95C7"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4027F718" w14:textId="77777777" w:rsidR="002F6B6B" w:rsidRPr="006C06A0" w:rsidRDefault="002F6B6B" w:rsidP="00AF2559">
            <w:pPr>
              <w:jc w:val="center"/>
              <w:rPr>
                <w:rFonts w:ascii="Times New Roman" w:hAnsi="Times New Roman" w:cs="Times New Roman"/>
                <w:sz w:val="20"/>
                <w:szCs w:val="20"/>
              </w:rPr>
            </w:pPr>
          </w:p>
        </w:tc>
      </w:tr>
      <w:tr w:rsidR="002F6B6B" w:rsidRPr="006C06A0" w14:paraId="15B1BDFF" w14:textId="77777777" w:rsidTr="00AF2559">
        <w:trPr>
          <w:trHeight w:val="443"/>
        </w:trPr>
        <w:tc>
          <w:tcPr>
            <w:tcW w:w="2970" w:type="dxa"/>
            <w:shd w:val="clear" w:color="auto" w:fill="auto"/>
            <w:vAlign w:val="center"/>
          </w:tcPr>
          <w:p w14:paraId="07EF3937"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3. Pubertal </w:t>
            </w:r>
            <w:proofErr w:type="spellStart"/>
            <w:r w:rsidRPr="006C06A0">
              <w:rPr>
                <w:rFonts w:ascii="Times New Roman" w:hAnsi="Times New Roman" w:cs="Times New Roman"/>
                <w:sz w:val="20"/>
                <w:szCs w:val="20"/>
              </w:rPr>
              <w:t>Status</w:t>
            </w:r>
            <w:r w:rsidRPr="006C06A0">
              <w:rPr>
                <w:rFonts w:ascii="Times New Roman" w:hAnsi="Times New Roman" w:cs="Times New Roman"/>
                <w:sz w:val="20"/>
                <w:szCs w:val="20"/>
                <w:vertAlign w:val="superscript"/>
              </w:rPr>
              <w:t>b</w:t>
            </w:r>
            <w:proofErr w:type="spellEnd"/>
          </w:p>
        </w:tc>
        <w:tc>
          <w:tcPr>
            <w:tcW w:w="801" w:type="dxa"/>
            <w:vAlign w:val="center"/>
          </w:tcPr>
          <w:p w14:paraId="7F72A8B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-0.06*</w:t>
            </w:r>
          </w:p>
        </w:tc>
        <w:tc>
          <w:tcPr>
            <w:tcW w:w="802" w:type="dxa"/>
            <w:vAlign w:val="center"/>
          </w:tcPr>
          <w:p w14:paraId="6CBEE44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-0.03*</w:t>
            </w:r>
          </w:p>
        </w:tc>
        <w:tc>
          <w:tcPr>
            <w:tcW w:w="802" w:type="dxa"/>
            <w:vAlign w:val="center"/>
          </w:tcPr>
          <w:p w14:paraId="7249087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vAlign w:val="center"/>
          </w:tcPr>
          <w:p w14:paraId="76D64A0A"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15E3643C" w14:textId="77777777" w:rsidR="002F6B6B" w:rsidRPr="006C06A0" w:rsidRDefault="002F6B6B" w:rsidP="00AF2559">
            <w:pPr>
              <w:jc w:val="center"/>
              <w:rPr>
                <w:rFonts w:ascii="Times New Roman" w:hAnsi="Times New Roman" w:cs="Times New Roman"/>
                <w:sz w:val="20"/>
                <w:szCs w:val="20"/>
              </w:rPr>
            </w:pPr>
          </w:p>
        </w:tc>
        <w:tc>
          <w:tcPr>
            <w:tcW w:w="801" w:type="dxa"/>
            <w:shd w:val="clear" w:color="auto" w:fill="auto"/>
            <w:vAlign w:val="center"/>
          </w:tcPr>
          <w:p w14:paraId="4F891C5A"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5A117845"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6B3FC528"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087B846C"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0593E480" w14:textId="77777777" w:rsidR="002F6B6B" w:rsidRPr="006C06A0" w:rsidRDefault="002F6B6B" w:rsidP="00AF2559">
            <w:pPr>
              <w:jc w:val="center"/>
              <w:rPr>
                <w:rFonts w:ascii="Times New Roman" w:hAnsi="Times New Roman" w:cs="Times New Roman"/>
                <w:sz w:val="20"/>
                <w:szCs w:val="20"/>
              </w:rPr>
            </w:pPr>
          </w:p>
        </w:tc>
      </w:tr>
      <w:tr w:rsidR="002F6B6B" w:rsidRPr="006C06A0" w14:paraId="5E7823B6" w14:textId="77777777" w:rsidTr="00AF2559">
        <w:trPr>
          <w:trHeight w:val="443"/>
        </w:trPr>
        <w:tc>
          <w:tcPr>
            <w:tcW w:w="2970" w:type="dxa"/>
            <w:shd w:val="clear" w:color="auto" w:fill="auto"/>
            <w:vAlign w:val="center"/>
          </w:tcPr>
          <w:p w14:paraId="5ED29BA7"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4. Self-</w:t>
            </w:r>
            <w:proofErr w:type="spellStart"/>
            <w:r w:rsidRPr="006C06A0">
              <w:rPr>
                <w:rFonts w:ascii="Times New Roman" w:hAnsi="Times New Roman" w:cs="Times New Roman"/>
                <w:sz w:val="20"/>
                <w:szCs w:val="20"/>
              </w:rPr>
              <w:t>control</w:t>
            </w:r>
            <w:r w:rsidRPr="006C06A0">
              <w:rPr>
                <w:rFonts w:ascii="Times New Roman" w:hAnsi="Times New Roman" w:cs="Times New Roman"/>
                <w:sz w:val="20"/>
                <w:szCs w:val="20"/>
                <w:vertAlign w:val="superscript"/>
              </w:rPr>
              <w:t>b</w:t>
            </w:r>
            <w:proofErr w:type="spellEnd"/>
          </w:p>
        </w:tc>
        <w:tc>
          <w:tcPr>
            <w:tcW w:w="801" w:type="dxa"/>
            <w:vAlign w:val="center"/>
          </w:tcPr>
          <w:p w14:paraId="50AA427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-0.03*</w:t>
            </w:r>
          </w:p>
        </w:tc>
        <w:tc>
          <w:tcPr>
            <w:tcW w:w="802" w:type="dxa"/>
            <w:vAlign w:val="center"/>
          </w:tcPr>
          <w:p w14:paraId="2EC49F2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0.35*</w:t>
            </w:r>
          </w:p>
        </w:tc>
        <w:tc>
          <w:tcPr>
            <w:tcW w:w="802" w:type="dxa"/>
            <w:vAlign w:val="center"/>
          </w:tcPr>
          <w:p w14:paraId="481B7A4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2" w:type="dxa"/>
            <w:vAlign w:val="center"/>
          </w:tcPr>
          <w:p w14:paraId="612EFC7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shd w:val="clear" w:color="auto" w:fill="auto"/>
            <w:vAlign w:val="center"/>
          </w:tcPr>
          <w:p w14:paraId="62973E2F" w14:textId="77777777" w:rsidR="002F6B6B" w:rsidRPr="006C06A0" w:rsidRDefault="002F6B6B" w:rsidP="00AF2559">
            <w:pPr>
              <w:jc w:val="center"/>
              <w:rPr>
                <w:rFonts w:ascii="Times New Roman" w:hAnsi="Times New Roman" w:cs="Times New Roman"/>
                <w:sz w:val="20"/>
                <w:szCs w:val="20"/>
              </w:rPr>
            </w:pPr>
          </w:p>
        </w:tc>
        <w:tc>
          <w:tcPr>
            <w:tcW w:w="801" w:type="dxa"/>
            <w:shd w:val="clear" w:color="auto" w:fill="auto"/>
            <w:vAlign w:val="center"/>
          </w:tcPr>
          <w:p w14:paraId="5F3987AF" w14:textId="77777777" w:rsidR="002F6B6B" w:rsidRPr="006C06A0" w:rsidRDefault="002F6B6B" w:rsidP="00AF2559">
            <w:pPr>
              <w:jc w:val="center"/>
              <w:rPr>
                <w:rFonts w:ascii="Times New Roman" w:hAnsi="Times New Roman" w:cs="Times New Roman"/>
                <w:sz w:val="20"/>
                <w:szCs w:val="20"/>
              </w:rPr>
            </w:pPr>
          </w:p>
        </w:tc>
        <w:tc>
          <w:tcPr>
            <w:tcW w:w="802" w:type="dxa"/>
            <w:shd w:val="clear" w:color="auto" w:fill="auto"/>
            <w:vAlign w:val="center"/>
          </w:tcPr>
          <w:p w14:paraId="3D173305"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3E0D169E"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17297009"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2BBBCB6F" w14:textId="77777777" w:rsidR="002F6B6B" w:rsidRPr="006C06A0" w:rsidRDefault="002F6B6B" w:rsidP="00AF2559">
            <w:pPr>
              <w:jc w:val="center"/>
              <w:rPr>
                <w:rFonts w:ascii="Times New Roman" w:hAnsi="Times New Roman" w:cs="Times New Roman"/>
                <w:sz w:val="20"/>
                <w:szCs w:val="20"/>
              </w:rPr>
            </w:pPr>
          </w:p>
        </w:tc>
      </w:tr>
      <w:tr w:rsidR="002F6B6B" w:rsidRPr="006C06A0" w14:paraId="083C7A1D" w14:textId="77777777" w:rsidTr="00AF2559">
        <w:trPr>
          <w:trHeight w:val="443"/>
        </w:trPr>
        <w:tc>
          <w:tcPr>
            <w:tcW w:w="2970" w:type="dxa"/>
            <w:shd w:val="clear" w:color="auto" w:fill="auto"/>
            <w:vAlign w:val="center"/>
          </w:tcPr>
          <w:p w14:paraId="41FED469"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5. Parent Tobacco </w:t>
            </w:r>
            <w:proofErr w:type="spellStart"/>
            <w:r w:rsidRPr="006C06A0">
              <w:rPr>
                <w:rFonts w:ascii="Times New Roman" w:hAnsi="Times New Roman" w:cs="Times New Roman"/>
                <w:sz w:val="20"/>
                <w:szCs w:val="20"/>
              </w:rPr>
              <w:t>Use</w:t>
            </w:r>
            <w:r w:rsidRPr="006C06A0">
              <w:rPr>
                <w:rFonts w:ascii="Times New Roman" w:hAnsi="Times New Roman" w:cs="Times New Roman"/>
                <w:sz w:val="20"/>
                <w:szCs w:val="20"/>
                <w:vertAlign w:val="superscript"/>
              </w:rPr>
              <w:t>b</w:t>
            </w:r>
            <w:proofErr w:type="spellEnd"/>
          </w:p>
        </w:tc>
        <w:tc>
          <w:tcPr>
            <w:tcW w:w="801" w:type="dxa"/>
            <w:vAlign w:val="center"/>
          </w:tcPr>
          <w:p w14:paraId="68278B1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-0.02</w:t>
            </w:r>
          </w:p>
        </w:tc>
        <w:tc>
          <w:tcPr>
            <w:tcW w:w="802" w:type="dxa"/>
            <w:vAlign w:val="center"/>
          </w:tcPr>
          <w:p w14:paraId="500F23F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-0.09*</w:t>
            </w:r>
          </w:p>
        </w:tc>
        <w:tc>
          <w:tcPr>
            <w:tcW w:w="802" w:type="dxa"/>
            <w:vAlign w:val="center"/>
          </w:tcPr>
          <w:p w14:paraId="6FE32F7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0.02</w:t>
            </w:r>
          </w:p>
        </w:tc>
        <w:tc>
          <w:tcPr>
            <w:tcW w:w="802" w:type="dxa"/>
            <w:vAlign w:val="center"/>
          </w:tcPr>
          <w:p w14:paraId="79A1C52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-0.06*</w:t>
            </w:r>
          </w:p>
        </w:tc>
        <w:tc>
          <w:tcPr>
            <w:tcW w:w="802" w:type="dxa"/>
            <w:shd w:val="clear" w:color="auto" w:fill="auto"/>
            <w:vAlign w:val="center"/>
          </w:tcPr>
          <w:p w14:paraId="4E15FF1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1" w:type="dxa"/>
            <w:shd w:val="clear" w:color="auto" w:fill="auto"/>
            <w:vAlign w:val="center"/>
          </w:tcPr>
          <w:p w14:paraId="3CE770DE" w14:textId="77777777" w:rsidR="002F6B6B" w:rsidRPr="006C06A0" w:rsidRDefault="002F6B6B" w:rsidP="00AF2559">
            <w:pPr>
              <w:jc w:val="center"/>
              <w:rPr>
                <w:rFonts w:ascii="Times New Roman" w:hAnsi="Times New Roman" w:cs="Times New Roman"/>
                <w:sz w:val="20"/>
                <w:szCs w:val="20"/>
              </w:rPr>
            </w:pPr>
          </w:p>
        </w:tc>
        <w:tc>
          <w:tcPr>
            <w:tcW w:w="802" w:type="dxa"/>
            <w:shd w:val="clear" w:color="auto" w:fill="auto"/>
            <w:vAlign w:val="center"/>
          </w:tcPr>
          <w:p w14:paraId="15E1BCE2"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1017E17A"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7F31C1B6"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32E14C64" w14:textId="77777777" w:rsidR="002F6B6B" w:rsidRPr="006C06A0" w:rsidRDefault="002F6B6B" w:rsidP="00AF2559">
            <w:pPr>
              <w:jc w:val="center"/>
              <w:rPr>
                <w:rFonts w:ascii="Times New Roman" w:hAnsi="Times New Roman" w:cs="Times New Roman"/>
                <w:sz w:val="20"/>
                <w:szCs w:val="20"/>
              </w:rPr>
            </w:pPr>
          </w:p>
        </w:tc>
      </w:tr>
      <w:tr w:rsidR="002F6B6B" w:rsidRPr="006C06A0" w14:paraId="623E5E72" w14:textId="77777777" w:rsidTr="00AF2559">
        <w:trPr>
          <w:trHeight w:val="443"/>
        </w:trPr>
        <w:tc>
          <w:tcPr>
            <w:tcW w:w="2970" w:type="dxa"/>
            <w:shd w:val="clear" w:color="auto" w:fill="auto"/>
            <w:vAlign w:val="center"/>
          </w:tcPr>
          <w:p w14:paraId="13255F96"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6. Parent </w:t>
            </w:r>
            <w:proofErr w:type="spellStart"/>
            <w:r w:rsidRPr="006C06A0">
              <w:rPr>
                <w:rFonts w:ascii="Times New Roman" w:hAnsi="Times New Roman" w:cs="Times New Roman"/>
                <w:sz w:val="20"/>
                <w:szCs w:val="20"/>
              </w:rPr>
              <w:t>Monitoring</w:t>
            </w:r>
            <w:r w:rsidRPr="006C06A0">
              <w:rPr>
                <w:rFonts w:ascii="Times New Roman" w:hAnsi="Times New Roman" w:cs="Times New Roman"/>
                <w:sz w:val="20"/>
                <w:szCs w:val="20"/>
                <w:vertAlign w:val="superscript"/>
              </w:rPr>
              <w:t>b</w:t>
            </w:r>
            <w:proofErr w:type="spellEnd"/>
          </w:p>
        </w:tc>
        <w:tc>
          <w:tcPr>
            <w:tcW w:w="801" w:type="dxa"/>
            <w:vAlign w:val="center"/>
          </w:tcPr>
          <w:p w14:paraId="1BD0C80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-0.12*</w:t>
            </w:r>
          </w:p>
        </w:tc>
        <w:tc>
          <w:tcPr>
            <w:tcW w:w="802" w:type="dxa"/>
            <w:vAlign w:val="center"/>
          </w:tcPr>
          <w:p w14:paraId="339743E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0.24*</w:t>
            </w:r>
          </w:p>
        </w:tc>
        <w:tc>
          <w:tcPr>
            <w:tcW w:w="802" w:type="dxa"/>
            <w:vAlign w:val="center"/>
          </w:tcPr>
          <w:p w14:paraId="4D15FDE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-0.06*</w:t>
            </w:r>
          </w:p>
        </w:tc>
        <w:tc>
          <w:tcPr>
            <w:tcW w:w="802" w:type="dxa"/>
            <w:vAlign w:val="center"/>
          </w:tcPr>
          <w:p w14:paraId="5FBAEEE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0.19*</w:t>
            </w:r>
          </w:p>
        </w:tc>
        <w:tc>
          <w:tcPr>
            <w:tcW w:w="802" w:type="dxa"/>
            <w:shd w:val="clear" w:color="auto" w:fill="auto"/>
            <w:vAlign w:val="center"/>
          </w:tcPr>
          <w:p w14:paraId="216BAED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-0.04*</w:t>
            </w:r>
          </w:p>
        </w:tc>
        <w:tc>
          <w:tcPr>
            <w:tcW w:w="801" w:type="dxa"/>
            <w:shd w:val="clear" w:color="auto" w:fill="auto"/>
            <w:vAlign w:val="center"/>
          </w:tcPr>
          <w:p w14:paraId="3B1E69C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shd w:val="clear" w:color="auto" w:fill="auto"/>
            <w:vAlign w:val="center"/>
          </w:tcPr>
          <w:p w14:paraId="18CD000A"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0B874612"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5F97CA1F"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5D320032" w14:textId="77777777" w:rsidR="002F6B6B" w:rsidRPr="006C06A0" w:rsidRDefault="002F6B6B" w:rsidP="00AF2559">
            <w:pPr>
              <w:jc w:val="center"/>
              <w:rPr>
                <w:rFonts w:ascii="Times New Roman" w:hAnsi="Times New Roman" w:cs="Times New Roman"/>
                <w:sz w:val="20"/>
                <w:szCs w:val="20"/>
              </w:rPr>
            </w:pPr>
          </w:p>
        </w:tc>
      </w:tr>
      <w:tr w:rsidR="002F6B6B" w:rsidRPr="006C06A0" w14:paraId="701B8F08" w14:textId="77777777" w:rsidTr="00AF2559">
        <w:trPr>
          <w:trHeight w:val="443"/>
        </w:trPr>
        <w:tc>
          <w:tcPr>
            <w:tcW w:w="2970" w:type="dxa"/>
            <w:shd w:val="clear" w:color="auto" w:fill="auto"/>
            <w:vAlign w:val="center"/>
          </w:tcPr>
          <w:p w14:paraId="0DBA24EB"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7. Peer </w:t>
            </w:r>
            <w:proofErr w:type="spellStart"/>
            <w:r w:rsidRPr="006C06A0">
              <w:rPr>
                <w:rFonts w:ascii="Times New Roman" w:hAnsi="Times New Roman" w:cs="Times New Roman"/>
                <w:sz w:val="20"/>
                <w:szCs w:val="20"/>
              </w:rPr>
              <w:t>Smoking</w:t>
            </w:r>
            <w:r w:rsidRPr="006C06A0">
              <w:rPr>
                <w:rFonts w:ascii="Times New Roman" w:hAnsi="Times New Roman" w:cs="Times New Roman"/>
                <w:sz w:val="20"/>
                <w:szCs w:val="20"/>
                <w:vertAlign w:val="superscript"/>
              </w:rPr>
              <w:t>b</w:t>
            </w:r>
            <w:proofErr w:type="spellEnd"/>
          </w:p>
        </w:tc>
        <w:tc>
          <w:tcPr>
            <w:tcW w:w="801" w:type="dxa"/>
            <w:vAlign w:val="center"/>
          </w:tcPr>
          <w:p w14:paraId="3926F54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0.04*</w:t>
            </w:r>
          </w:p>
        </w:tc>
        <w:tc>
          <w:tcPr>
            <w:tcW w:w="802" w:type="dxa"/>
            <w:vAlign w:val="center"/>
          </w:tcPr>
          <w:p w14:paraId="269BAD0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-0.13*</w:t>
            </w:r>
          </w:p>
        </w:tc>
        <w:tc>
          <w:tcPr>
            <w:tcW w:w="802" w:type="dxa"/>
            <w:vAlign w:val="center"/>
          </w:tcPr>
          <w:p w14:paraId="3D4AE84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0.11*</w:t>
            </w:r>
          </w:p>
        </w:tc>
        <w:tc>
          <w:tcPr>
            <w:tcW w:w="802" w:type="dxa"/>
            <w:vAlign w:val="center"/>
          </w:tcPr>
          <w:p w14:paraId="7DBCA3E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-0.11*</w:t>
            </w:r>
          </w:p>
        </w:tc>
        <w:tc>
          <w:tcPr>
            <w:tcW w:w="802" w:type="dxa"/>
            <w:shd w:val="clear" w:color="auto" w:fill="auto"/>
            <w:vAlign w:val="center"/>
          </w:tcPr>
          <w:p w14:paraId="48E7FDA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0.06*</w:t>
            </w:r>
          </w:p>
        </w:tc>
        <w:tc>
          <w:tcPr>
            <w:tcW w:w="801" w:type="dxa"/>
            <w:shd w:val="clear" w:color="auto" w:fill="auto"/>
            <w:vAlign w:val="center"/>
          </w:tcPr>
          <w:p w14:paraId="06F9CBF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-0.18*</w:t>
            </w:r>
          </w:p>
        </w:tc>
        <w:tc>
          <w:tcPr>
            <w:tcW w:w="802" w:type="dxa"/>
            <w:shd w:val="clear" w:color="auto" w:fill="auto"/>
            <w:vAlign w:val="center"/>
          </w:tcPr>
          <w:p w14:paraId="3812078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vAlign w:val="center"/>
          </w:tcPr>
          <w:p w14:paraId="26B7FFF1"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7BE28CF9"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3D473726" w14:textId="77777777" w:rsidR="002F6B6B" w:rsidRPr="006C06A0" w:rsidRDefault="002F6B6B" w:rsidP="00AF2559">
            <w:pPr>
              <w:jc w:val="center"/>
              <w:rPr>
                <w:rFonts w:ascii="Times New Roman" w:hAnsi="Times New Roman" w:cs="Times New Roman"/>
                <w:sz w:val="20"/>
                <w:szCs w:val="20"/>
              </w:rPr>
            </w:pPr>
          </w:p>
        </w:tc>
      </w:tr>
      <w:tr w:rsidR="002F6B6B" w:rsidRPr="006C06A0" w14:paraId="6F813037" w14:textId="77777777" w:rsidTr="00AF2559">
        <w:trPr>
          <w:trHeight w:val="443"/>
        </w:trPr>
        <w:tc>
          <w:tcPr>
            <w:tcW w:w="2970" w:type="dxa"/>
            <w:shd w:val="clear" w:color="auto" w:fill="auto"/>
            <w:vAlign w:val="center"/>
          </w:tcPr>
          <w:p w14:paraId="6C4B2B20"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8. Cigarette </w:t>
            </w:r>
            <w:proofErr w:type="spellStart"/>
            <w:r w:rsidRPr="006C06A0">
              <w:rPr>
                <w:rFonts w:ascii="Times New Roman" w:hAnsi="Times New Roman" w:cs="Times New Roman"/>
                <w:sz w:val="20"/>
                <w:szCs w:val="20"/>
              </w:rPr>
              <w:t>Availability</w:t>
            </w:r>
            <w:r w:rsidRPr="006C06A0">
              <w:rPr>
                <w:rFonts w:ascii="Times New Roman" w:hAnsi="Times New Roman" w:cs="Times New Roman"/>
                <w:sz w:val="20"/>
                <w:szCs w:val="20"/>
                <w:vertAlign w:val="superscript"/>
              </w:rPr>
              <w:t>b</w:t>
            </w:r>
            <w:proofErr w:type="spellEnd"/>
          </w:p>
        </w:tc>
        <w:tc>
          <w:tcPr>
            <w:tcW w:w="801" w:type="dxa"/>
            <w:vAlign w:val="center"/>
          </w:tcPr>
          <w:p w14:paraId="1AC2695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0.03</w:t>
            </w:r>
          </w:p>
        </w:tc>
        <w:tc>
          <w:tcPr>
            <w:tcW w:w="802" w:type="dxa"/>
            <w:vAlign w:val="center"/>
          </w:tcPr>
          <w:p w14:paraId="2F4F9B5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-0.11*</w:t>
            </w:r>
          </w:p>
        </w:tc>
        <w:tc>
          <w:tcPr>
            <w:tcW w:w="802" w:type="dxa"/>
            <w:vAlign w:val="center"/>
          </w:tcPr>
          <w:p w14:paraId="1C078B6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0.12*</w:t>
            </w:r>
          </w:p>
        </w:tc>
        <w:tc>
          <w:tcPr>
            <w:tcW w:w="802" w:type="dxa"/>
            <w:vAlign w:val="center"/>
          </w:tcPr>
          <w:p w14:paraId="687B179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-0.10*</w:t>
            </w:r>
          </w:p>
        </w:tc>
        <w:tc>
          <w:tcPr>
            <w:tcW w:w="802" w:type="dxa"/>
            <w:shd w:val="clear" w:color="auto" w:fill="auto"/>
            <w:vAlign w:val="center"/>
          </w:tcPr>
          <w:p w14:paraId="55444E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1" w:type="dxa"/>
            <w:shd w:val="clear" w:color="auto" w:fill="auto"/>
            <w:vAlign w:val="center"/>
          </w:tcPr>
          <w:p w14:paraId="3888288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-0.13*</w:t>
            </w:r>
          </w:p>
        </w:tc>
        <w:tc>
          <w:tcPr>
            <w:tcW w:w="802" w:type="dxa"/>
            <w:shd w:val="clear" w:color="auto" w:fill="auto"/>
            <w:vAlign w:val="center"/>
          </w:tcPr>
          <w:p w14:paraId="5A86F6C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0.32*</w:t>
            </w:r>
          </w:p>
        </w:tc>
        <w:tc>
          <w:tcPr>
            <w:tcW w:w="802" w:type="dxa"/>
            <w:vAlign w:val="center"/>
          </w:tcPr>
          <w:p w14:paraId="06B59A7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vAlign w:val="center"/>
          </w:tcPr>
          <w:p w14:paraId="7FF48CB7" w14:textId="77777777" w:rsidR="002F6B6B" w:rsidRPr="006C06A0" w:rsidRDefault="002F6B6B" w:rsidP="00AF2559">
            <w:pPr>
              <w:jc w:val="center"/>
              <w:rPr>
                <w:rFonts w:ascii="Times New Roman" w:hAnsi="Times New Roman" w:cs="Times New Roman"/>
                <w:sz w:val="20"/>
                <w:szCs w:val="20"/>
              </w:rPr>
            </w:pPr>
          </w:p>
        </w:tc>
        <w:tc>
          <w:tcPr>
            <w:tcW w:w="802" w:type="dxa"/>
            <w:vAlign w:val="center"/>
          </w:tcPr>
          <w:p w14:paraId="63C74A7B" w14:textId="77777777" w:rsidR="002F6B6B" w:rsidRPr="006C06A0" w:rsidRDefault="002F6B6B" w:rsidP="00AF2559">
            <w:pPr>
              <w:jc w:val="center"/>
              <w:rPr>
                <w:rFonts w:ascii="Times New Roman" w:hAnsi="Times New Roman" w:cs="Times New Roman"/>
                <w:sz w:val="20"/>
                <w:szCs w:val="20"/>
              </w:rPr>
            </w:pPr>
          </w:p>
        </w:tc>
      </w:tr>
      <w:tr w:rsidR="002F6B6B" w:rsidRPr="006C06A0" w14:paraId="066C9ADE" w14:textId="77777777" w:rsidTr="00AF2559">
        <w:trPr>
          <w:trHeight w:val="443"/>
        </w:trPr>
        <w:tc>
          <w:tcPr>
            <w:tcW w:w="2970" w:type="dxa"/>
            <w:shd w:val="clear" w:color="auto" w:fill="auto"/>
            <w:vAlign w:val="center"/>
          </w:tcPr>
          <w:p w14:paraId="4A239E86"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9. Smoking </w:t>
            </w:r>
            <w:proofErr w:type="spellStart"/>
            <w:r w:rsidRPr="006C06A0">
              <w:rPr>
                <w:rFonts w:ascii="Times New Roman" w:hAnsi="Times New Roman" w:cs="Times New Roman"/>
                <w:sz w:val="20"/>
                <w:szCs w:val="20"/>
              </w:rPr>
              <w:t>Intentions</w:t>
            </w:r>
            <w:r w:rsidRPr="006C06A0">
              <w:rPr>
                <w:rFonts w:ascii="Times New Roman" w:hAnsi="Times New Roman" w:cs="Times New Roman"/>
                <w:sz w:val="20"/>
                <w:szCs w:val="20"/>
                <w:vertAlign w:val="superscript"/>
              </w:rPr>
              <w:t>b</w:t>
            </w:r>
            <w:proofErr w:type="spellEnd"/>
          </w:p>
        </w:tc>
        <w:tc>
          <w:tcPr>
            <w:tcW w:w="801" w:type="dxa"/>
            <w:vAlign w:val="center"/>
          </w:tcPr>
          <w:p w14:paraId="53854DE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0.01</w:t>
            </w:r>
          </w:p>
        </w:tc>
        <w:tc>
          <w:tcPr>
            <w:tcW w:w="802" w:type="dxa"/>
            <w:vAlign w:val="center"/>
          </w:tcPr>
          <w:p w14:paraId="3C0B4F5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-0.07*</w:t>
            </w:r>
          </w:p>
        </w:tc>
        <w:tc>
          <w:tcPr>
            <w:tcW w:w="802" w:type="dxa"/>
            <w:vAlign w:val="center"/>
          </w:tcPr>
          <w:p w14:paraId="18F0B3E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2" w:type="dxa"/>
            <w:vAlign w:val="center"/>
          </w:tcPr>
          <w:p w14:paraId="6533385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-0.07*</w:t>
            </w:r>
          </w:p>
        </w:tc>
        <w:tc>
          <w:tcPr>
            <w:tcW w:w="802" w:type="dxa"/>
            <w:vAlign w:val="center"/>
          </w:tcPr>
          <w:p w14:paraId="7905C9C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1" w:type="dxa"/>
            <w:shd w:val="clear" w:color="auto" w:fill="auto"/>
            <w:vAlign w:val="center"/>
          </w:tcPr>
          <w:p w14:paraId="6E1BE05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-0.13*</w:t>
            </w:r>
          </w:p>
        </w:tc>
        <w:tc>
          <w:tcPr>
            <w:tcW w:w="802" w:type="dxa"/>
            <w:vAlign w:val="center"/>
          </w:tcPr>
          <w:p w14:paraId="3E7B4BC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0.18*</w:t>
            </w:r>
          </w:p>
        </w:tc>
        <w:tc>
          <w:tcPr>
            <w:tcW w:w="802" w:type="dxa"/>
            <w:vAlign w:val="center"/>
          </w:tcPr>
          <w:p w14:paraId="1B1775E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0.19*</w:t>
            </w:r>
          </w:p>
        </w:tc>
        <w:tc>
          <w:tcPr>
            <w:tcW w:w="802" w:type="dxa"/>
            <w:vAlign w:val="center"/>
          </w:tcPr>
          <w:p w14:paraId="6E12D98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02" w:type="dxa"/>
            <w:vAlign w:val="center"/>
          </w:tcPr>
          <w:p w14:paraId="642F5213" w14:textId="77777777" w:rsidR="002F6B6B" w:rsidRPr="006C06A0" w:rsidRDefault="002F6B6B" w:rsidP="00AF2559">
            <w:pPr>
              <w:jc w:val="center"/>
              <w:rPr>
                <w:rFonts w:ascii="Times New Roman" w:hAnsi="Times New Roman" w:cs="Times New Roman"/>
                <w:sz w:val="20"/>
                <w:szCs w:val="20"/>
              </w:rPr>
            </w:pPr>
          </w:p>
        </w:tc>
      </w:tr>
      <w:tr w:rsidR="002F6B6B" w:rsidRPr="006C06A0" w14:paraId="07B6A32A" w14:textId="77777777" w:rsidTr="00AF2559">
        <w:trPr>
          <w:trHeight w:val="443"/>
        </w:trPr>
        <w:tc>
          <w:tcPr>
            <w:tcW w:w="2970" w:type="dxa"/>
            <w:shd w:val="clear" w:color="auto" w:fill="auto"/>
            <w:vAlign w:val="center"/>
          </w:tcPr>
          <w:p w14:paraId="0F7DE2B6"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10. Smoking </w:t>
            </w:r>
            <w:proofErr w:type="spellStart"/>
            <w:r w:rsidRPr="006C06A0">
              <w:rPr>
                <w:rFonts w:ascii="Times New Roman" w:hAnsi="Times New Roman" w:cs="Times New Roman"/>
                <w:sz w:val="20"/>
                <w:szCs w:val="20"/>
              </w:rPr>
              <w:t>Willingness</w:t>
            </w:r>
            <w:r w:rsidRPr="006C06A0">
              <w:rPr>
                <w:rFonts w:ascii="Times New Roman" w:hAnsi="Times New Roman" w:cs="Times New Roman"/>
                <w:sz w:val="20"/>
                <w:szCs w:val="20"/>
                <w:vertAlign w:val="superscript"/>
              </w:rPr>
              <w:t>b</w:t>
            </w:r>
            <w:proofErr w:type="spellEnd"/>
          </w:p>
        </w:tc>
        <w:tc>
          <w:tcPr>
            <w:tcW w:w="801" w:type="dxa"/>
            <w:vAlign w:val="center"/>
          </w:tcPr>
          <w:p w14:paraId="6B6F0C1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-0.02</w:t>
            </w:r>
          </w:p>
        </w:tc>
        <w:tc>
          <w:tcPr>
            <w:tcW w:w="802" w:type="dxa"/>
            <w:vAlign w:val="center"/>
          </w:tcPr>
          <w:p w14:paraId="1E300CD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2" w:type="dxa"/>
            <w:vAlign w:val="center"/>
          </w:tcPr>
          <w:p w14:paraId="3468CA4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0.05*</w:t>
            </w:r>
          </w:p>
        </w:tc>
        <w:tc>
          <w:tcPr>
            <w:tcW w:w="802" w:type="dxa"/>
            <w:vAlign w:val="center"/>
          </w:tcPr>
          <w:p w14:paraId="3325C90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-0.06*</w:t>
            </w:r>
          </w:p>
        </w:tc>
        <w:tc>
          <w:tcPr>
            <w:tcW w:w="802" w:type="dxa"/>
            <w:shd w:val="clear" w:color="auto" w:fill="auto"/>
            <w:vAlign w:val="center"/>
          </w:tcPr>
          <w:p w14:paraId="4B9E28A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0.02</w:t>
            </w:r>
          </w:p>
        </w:tc>
        <w:tc>
          <w:tcPr>
            <w:tcW w:w="801" w:type="dxa"/>
            <w:shd w:val="clear" w:color="auto" w:fill="auto"/>
            <w:vAlign w:val="center"/>
          </w:tcPr>
          <w:p w14:paraId="0D8B367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-0.09*</w:t>
            </w:r>
          </w:p>
        </w:tc>
        <w:tc>
          <w:tcPr>
            <w:tcW w:w="802" w:type="dxa"/>
            <w:shd w:val="clear" w:color="auto" w:fill="auto"/>
            <w:vAlign w:val="center"/>
          </w:tcPr>
          <w:p w14:paraId="30B6116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0.15*</w:t>
            </w:r>
          </w:p>
        </w:tc>
        <w:tc>
          <w:tcPr>
            <w:tcW w:w="802" w:type="dxa"/>
            <w:vAlign w:val="center"/>
          </w:tcPr>
          <w:p w14:paraId="53C5AA6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0.12*</w:t>
            </w:r>
          </w:p>
        </w:tc>
        <w:tc>
          <w:tcPr>
            <w:tcW w:w="802" w:type="dxa"/>
            <w:vAlign w:val="center"/>
          </w:tcPr>
          <w:p w14:paraId="6126138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0.34*</w:t>
            </w:r>
          </w:p>
        </w:tc>
        <w:tc>
          <w:tcPr>
            <w:tcW w:w="802" w:type="dxa"/>
            <w:vAlign w:val="center"/>
          </w:tcPr>
          <w:p w14:paraId="0CC8A03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r>
      <w:tr w:rsidR="002F6B6B" w:rsidRPr="006C06A0" w14:paraId="1F603E64" w14:textId="77777777" w:rsidTr="00AF2559">
        <w:trPr>
          <w:trHeight w:val="443"/>
        </w:trPr>
        <w:tc>
          <w:tcPr>
            <w:tcW w:w="2970" w:type="dxa"/>
            <w:shd w:val="clear" w:color="auto" w:fill="auto"/>
            <w:vAlign w:val="center"/>
          </w:tcPr>
          <w:p w14:paraId="049E458C" w14:textId="77777777" w:rsidR="002F6B6B" w:rsidRPr="006C06A0" w:rsidRDefault="002F6B6B" w:rsidP="00AF2559">
            <w:pPr>
              <w:rPr>
                <w:rFonts w:ascii="Times New Roman" w:hAnsi="Times New Roman" w:cs="Times New Roman"/>
                <w:sz w:val="20"/>
                <w:szCs w:val="20"/>
                <w:vertAlign w:val="superscript"/>
              </w:rPr>
            </w:pPr>
            <w:r w:rsidRPr="006C06A0">
              <w:rPr>
                <w:rFonts w:ascii="Times New Roman" w:hAnsi="Times New Roman" w:cs="Times New Roman"/>
                <w:sz w:val="20"/>
                <w:szCs w:val="20"/>
              </w:rPr>
              <w:t xml:space="preserve">11. Smoking </w:t>
            </w:r>
            <w:proofErr w:type="spellStart"/>
            <w:r w:rsidRPr="006C06A0">
              <w:rPr>
                <w:rFonts w:ascii="Times New Roman" w:hAnsi="Times New Roman" w:cs="Times New Roman"/>
                <w:sz w:val="20"/>
                <w:szCs w:val="20"/>
              </w:rPr>
              <w:t>Initiation</w:t>
            </w:r>
            <w:r w:rsidRPr="006C06A0">
              <w:rPr>
                <w:rFonts w:ascii="Times New Roman" w:hAnsi="Times New Roman" w:cs="Times New Roman"/>
                <w:sz w:val="20"/>
                <w:szCs w:val="20"/>
                <w:vertAlign w:val="superscript"/>
              </w:rPr>
              <w:t>c</w:t>
            </w:r>
            <w:proofErr w:type="spellEnd"/>
          </w:p>
        </w:tc>
        <w:tc>
          <w:tcPr>
            <w:tcW w:w="801" w:type="dxa"/>
            <w:vAlign w:val="center"/>
          </w:tcPr>
          <w:p w14:paraId="46DEC3A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0.04*</w:t>
            </w:r>
          </w:p>
        </w:tc>
        <w:tc>
          <w:tcPr>
            <w:tcW w:w="802" w:type="dxa"/>
            <w:vAlign w:val="center"/>
          </w:tcPr>
          <w:p w14:paraId="6B05D06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-0.07*</w:t>
            </w:r>
          </w:p>
        </w:tc>
        <w:tc>
          <w:tcPr>
            <w:tcW w:w="802" w:type="dxa"/>
            <w:vAlign w:val="center"/>
          </w:tcPr>
          <w:p w14:paraId="5919430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0.11*</w:t>
            </w:r>
          </w:p>
        </w:tc>
        <w:tc>
          <w:tcPr>
            <w:tcW w:w="802" w:type="dxa"/>
            <w:vAlign w:val="center"/>
          </w:tcPr>
          <w:p w14:paraId="392E541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-0.10*</w:t>
            </w:r>
          </w:p>
        </w:tc>
        <w:tc>
          <w:tcPr>
            <w:tcW w:w="802" w:type="dxa"/>
            <w:shd w:val="clear" w:color="auto" w:fill="auto"/>
            <w:vAlign w:val="center"/>
          </w:tcPr>
          <w:p w14:paraId="415DC92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0.11*</w:t>
            </w:r>
          </w:p>
        </w:tc>
        <w:tc>
          <w:tcPr>
            <w:tcW w:w="801" w:type="dxa"/>
            <w:shd w:val="clear" w:color="auto" w:fill="auto"/>
            <w:vAlign w:val="center"/>
          </w:tcPr>
          <w:p w14:paraId="45FBD21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-0.13*</w:t>
            </w:r>
          </w:p>
        </w:tc>
        <w:tc>
          <w:tcPr>
            <w:tcW w:w="802" w:type="dxa"/>
            <w:shd w:val="clear" w:color="auto" w:fill="auto"/>
            <w:vAlign w:val="center"/>
          </w:tcPr>
          <w:p w14:paraId="68B770C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0.17*</w:t>
            </w:r>
          </w:p>
        </w:tc>
        <w:tc>
          <w:tcPr>
            <w:tcW w:w="802" w:type="dxa"/>
            <w:vAlign w:val="center"/>
          </w:tcPr>
          <w:p w14:paraId="606F6E5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0.17*</w:t>
            </w:r>
          </w:p>
        </w:tc>
        <w:tc>
          <w:tcPr>
            <w:tcW w:w="802" w:type="dxa"/>
            <w:vAlign w:val="center"/>
          </w:tcPr>
          <w:p w14:paraId="2DE9FCB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0.16*</w:t>
            </w:r>
          </w:p>
        </w:tc>
        <w:tc>
          <w:tcPr>
            <w:tcW w:w="802" w:type="dxa"/>
            <w:vAlign w:val="center"/>
          </w:tcPr>
          <w:p w14:paraId="048FE56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0.09*</w:t>
            </w:r>
          </w:p>
        </w:tc>
      </w:tr>
    </w:tbl>
    <w:p w14:paraId="4A464EFB" w14:textId="77777777" w:rsidR="002F6B6B" w:rsidRDefault="002F6B6B" w:rsidP="002F6B6B">
      <w:pPr>
        <w:rPr>
          <w:rFonts w:ascii="Times New Roman" w:hAnsi="Times New Roman" w:cs="Times New Roman"/>
          <w:sz w:val="20"/>
          <w:szCs w:val="20"/>
        </w:rPr>
        <w:sectPr w:rsidR="002F6B6B" w:rsidSect="00287F3A">
          <w:headerReference w:type="default" r:id="rId7"/>
          <w:footerReference w:type="default" r:id="rId8"/>
          <w:pgSz w:w="15840" w:h="12240" w:orient="landscape"/>
          <w:pgMar w:top="1440" w:right="1440" w:bottom="1440" w:left="1440" w:header="720" w:footer="720" w:gutter="0"/>
          <w:pgNumType w:start="25"/>
          <w:cols w:space="720"/>
          <w:docGrid w:linePitch="360"/>
        </w:sectPr>
      </w:pPr>
      <w:r w:rsidRPr="006C06A0">
        <w:rPr>
          <w:rFonts w:ascii="Times New Roman" w:hAnsi="Times New Roman" w:cs="Times New Roman"/>
          <w:i/>
          <w:sz w:val="20"/>
          <w:szCs w:val="20"/>
        </w:rPr>
        <w:t>Note</w:t>
      </w:r>
      <w:r w:rsidRPr="006C06A0">
        <w:rPr>
          <w:rFonts w:ascii="Times New Roman" w:hAnsi="Times New Roman" w:cs="Times New Roman"/>
          <w:sz w:val="20"/>
          <w:szCs w:val="20"/>
        </w:rPr>
        <w:t xml:space="preserve">. </w:t>
      </w:r>
      <w:r w:rsidRPr="006C06A0">
        <w:rPr>
          <w:rFonts w:ascii="Times New Roman" w:hAnsi="Times New Roman" w:cs="Times New Roman"/>
          <w:sz w:val="20"/>
          <w:szCs w:val="20"/>
          <w:vertAlign w:val="superscript"/>
        </w:rPr>
        <w:t xml:space="preserve">a </w:t>
      </w:r>
      <w:r w:rsidRPr="006C06A0">
        <w:rPr>
          <w:rFonts w:ascii="Times New Roman" w:hAnsi="Times New Roman" w:cs="Times New Roman"/>
          <w:sz w:val="20"/>
          <w:szCs w:val="20"/>
        </w:rPr>
        <w:t xml:space="preserve">SES= the highest level of education in household. </w:t>
      </w:r>
      <w:r>
        <w:rPr>
          <w:rFonts w:ascii="Times New Roman" w:hAnsi="Times New Roman" w:cs="Times New Roman"/>
          <w:sz w:val="20"/>
          <w:szCs w:val="20"/>
        </w:rPr>
        <w:t xml:space="preserve"> </w:t>
      </w:r>
      <w:r w:rsidRPr="006C06A0">
        <w:rPr>
          <w:rFonts w:ascii="Times New Roman" w:hAnsi="Times New Roman" w:cs="Times New Roman"/>
          <w:sz w:val="20"/>
          <w:szCs w:val="20"/>
          <w:vertAlign w:val="superscript"/>
        </w:rPr>
        <w:t xml:space="preserve">b </w:t>
      </w:r>
      <w:r w:rsidRPr="006C06A0">
        <w:rPr>
          <w:rFonts w:ascii="Times New Roman" w:hAnsi="Times New Roman" w:cs="Times New Roman"/>
          <w:sz w:val="20"/>
          <w:szCs w:val="20"/>
        </w:rPr>
        <w:t xml:space="preserve">Variable measured at Grade 7. </w:t>
      </w:r>
      <w:proofErr w:type="spellStart"/>
      <w:r w:rsidRPr="006C06A0">
        <w:rPr>
          <w:rFonts w:ascii="Times New Roman" w:hAnsi="Times New Roman" w:cs="Times New Roman"/>
          <w:sz w:val="20"/>
          <w:szCs w:val="20"/>
          <w:vertAlign w:val="superscript"/>
        </w:rPr>
        <w:t>c</w:t>
      </w:r>
      <w:r w:rsidRPr="006C06A0">
        <w:rPr>
          <w:rFonts w:ascii="Times New Roman" w:hAnsi="Times New Roman" w:cs="Times New Roman"/>
          <w:sz w:val="20"/>
          <w:szCs w:val="20"/>
        </w:rPr>
        <w:t>Variable</w:t>
      </w:r>
      <w:proofErr w:type="spellEnd"/>
      <w:r w:rsidRPr="006C06A0">
        <w:rPr>
          <w:rFonts w:ascii="Times New Roman" w:hAnsi="Times New Roman" w:cs="Times New Roman"/>
          <w:sz w:val="20"/>
          <w:szCs w:val="20"/>
        </w:rPr>
        <w:t xml:space="preserve"> measured at Grade 10.</w:t>
      </w:r>
    </w:p>
    <w:p w14:paraId="0650C60F" w14:textId="77777777" w:rsidR="002F6B6B" w:rsidRPr="00016405" w:rsidRDefault="002F6B6B" w:rsidP="002F6B6B">
      <w:pPr>
        <w:spacing w:line="480" w:lineRule="auto"/>
        <w:rPr>
          <w:rFonts w:ascii="Times New Roman" w:hAnsi="Times New Roman" w:cs="Times New Roman"/>
          <w:sz w:val="20"/>
          <w:szCs w:val="20"/>
        </w:rPr>
      </w:pPr>
      <w:r>
        <w:rPr>
          <w:rFonts w:ascii="Times New Roman" w:hAnsi="Times New Roman" w:cs="Times New Roman"/>
          <w:b/>
        </w:rPr>
        <w:lastRenderedPageBreak/>
        <w:t xml:space="preserve">Measurement Invariance </w:t>
      </w:r>
      <w:r w:rsidRPr="009F399F">
        <w:rPr>
          <w:rFonts w:ascii="Times New Roman" w:hAnsi="Times New Roman" w:cs="Times New Roman"/>
          <w:b/>
        </w:rPr>
        <w:t>Testing</w:t>
      </w:r>
    </w:p>
    <w:p w14:paraId="63CADCE1" w14:textId="77777777" w:rsidR="002F6B6B" w:rsidRPr="009F399F" w:rsidRDefault="002F6B6B" w:rsidP="002F6B6B">
      <w:pPr>
        <w:spacing w:line="480" w:lineRule="auto"/>
        <w:rPr>
          <w:rFonts w:ascii="Times New Roman" w:hAnsi="Times New Roman" w:cs="Times New Roman"/>
        </w:rPr>
      </w:pPr>
      <w:r w:rsidRPr="009F399F">
        <w:rPr>
          <w:rFonts w:ascii="Times New Roman" w:hAnsi="Times New Roman" w:cs="Times New Roman"/>
          <w:b/>
        </w:rPr>
        <w:t>Approach</w:t>
      </w:r>
    </w:p>
    <w:p w14:paraId="78887CC0" w14:textId="77777777" w:rsidR="002F6B6B" w:rsidRPr="009F399F" w:rsidRDefault="002F6B6B" w:rsidP="002F6B6B">
      <w:pPr>
        <w:spacing w:line="480" w:lineRule="auto"/>
        <w:ind w:firstLine="720"/>
        <w:rPr>
          <w:rFonts w:ascii="Times New Roman" w:hAnsi="Times New Roman" w:cs="Times New Roman"/>
        </w:rPr>
      </w:pPr>
      <w:r w:rsidRPr="009F399F">
        <w:rPr>
          <w:rFonts w:ascii="Times New Roman" w:hAnsi="Times New Roman" w:cs="Times New Roman"/>
        </w:rPr>
        <w:t xml:space="preserve">To examine racial/ethnic and gender differences, measurement invariance tests for the measurement models of </w:t>
      </w:r>
      <w:r w:rsidRPr="009F399F">
        <w:rPr>
          <w:rFonts w:ascii="Times New Roman" w:hAnsi="Times New Roman" w:cs="Times New Roman"/>
          <w:i/>
        </w:rPr>
        <w:t>self-control</w:t>
      </w:r>
      <w:r w:rsidRPr="009F399F">
        <w:rPr>
          <w:rFonts w:ascii="Times New Roman" w:hAnsi="Times New Roman" w:cs="Times New Roman"/>
        </w:rPr>
        <w:t xml:space="preserve"> and </w:t>
      </w:r>
      <w:r w:rsidRPr="009F399F">
        <w:rPr>
          <w:rFonts w:ascii="Times New Roman" w:hAnsi="Times New Roman" w:cs="Times New Roman"/>
          <w:i/>
        </w:rPr>
        <w:t>parental monitoring</w:t>
      </w:r>
      <w:r w:rsidRPr="009F399F">
        <w:rPr>
          <w:rFonts w:ascii="Times New Roman" w:hAnsi="Times New Roman" w:cs="Times New Roman"/>
        </w:rPr>
        <w:t xml:space="preserve"> were conducted across the three racial/ethnic groups (Black, Hispanic, and White) and gender (female and male; see Appendix Table 1 for specific items).  Invariances tests were conducted using multiple steps (Millsap &amp; Olivera-Aguilar, 2012) as follows: (1) configural or baseline invariance model, where factor loadings were allowed to be freely estimated across each group; (2) metric invariance model, where factor loadings are held equal across groups, also referred to as weak factorial invariance; (3) scalar invariance model, where intercepts or thresholds are constrained to be equal across group, referred to as strong factorial invariance; (4) residual variances are constrained to be equal across groups, referred to as strict factorial invariance; (5) invariant factor variances, where factor variances are constrained to be equal across groups; and (6) equal factor means, where the factor means were constrained to be equal (Van de </w:t>
      </w:r>
      <w:proofErr w:type="spellStart"/>
      <w:r w:rsidRPr="009F399F">
        <w:rPr>
          <w:rFonts w:ascii="Times New Roman" w:hAnsi="Times New Roman" w:cs="Times New Roman"/>
        </w:rPr>
        <w:t>Schoot</w:t>
      </w:r>
      <w:proofErr w:type="spellEnd"/>
      <w:r w:rsidRPr="009F399F">
        <w:rPr>
          <w:rFonts w:ascii="Times New Roman" w:hAnsi="Times New Roman" w:cs="Times New Roman"/>
        </w:rPr>
        <w:t xml:space="preserve">, </w:t>
      </w:r>
      <w:proofErr w:type="spellStart"/>
      <w:r w:rsidRPr="009F399F">
        <w:rPr>
          <w:rFonts w:ascii="Times New Roman" w:hAnsi="Times New Roman" w:cs="Times New Roman"/>
        </w:rPr>
        <w:t>Lugtig</w:t>
      </w:r>
      <w:proofErr w:type="spellEnd"/>
      <w:r w:rsidRPr="009F399F">
        <w:rPr>
          <w:rFonts w:ascii="Times New Roman" w:hAnsi="Times New Roman" w:cs="Times New Roman"/>
        </w:rPr>
        <w:t xml:space="preserve">, &amp; </w:t>
      </w:r>
      <w:proofErr w:type="spellStart"/>
      <w:r w:rsidRPr="009F399F">
        <w:rPr>
          <w:rFonts w:ascii="Times New Roman" w:hAnsi="Times New Roman" w:cs="Times New Roman"/>
        </w:rPr>
        <w:t>Hox</w:t>
      </w:r>
      <w:proofErr w:type="spellEnd"/>
      <w:r w:rsidRPr="009F399F">
        <w:rPr>
          <w:rFonts w:ascii="Times New Roman" w:hAnsi="Times New Roman" w:cs="Times New Roman"/>
        </w:rPr>
        <w:t xml:space="preserve">, 2012).  </w:t>
      </w:r>
    </w:p>
    <w:p w14:paraId="2726C9DD" w14:textId="77777777" w:rsidR="002F6B6B" w:rsidRPr="009F399F" w:rsidRDefault="002F6B6B" w:rsidP="002F6B6B">
      <w:pPr>
        <w:spacing w:line="480" w:lineRule="auto"/>
        <w:rPr>
          <w:rFonts w:ascii="Times New Roman" w:hAnsi="Times New Roman" w:cs="Times New Roman"/>
        </w:rPr>
      </w:pPr>
      <w:r w:rsidRPr="009F399F">
        <w:rPr>
          <w:rFonts w:ascii="Times New Roman" w:hAnsi="Times New Roman" w:cs="Times New Roman"/>
        </w:rPr>
        <w:t xml:space="preserve">At each step in the process, model fit is tested using the chi-square difference test and ΔCFI as recommended by Cheung and </w:t>
      </w:r>
      <w:proofErr w:type="spellStart"/>
      <w:r w:rsidRPr="009F399F">
        <w:rPr>
          <w:rFonts w:ascii="Times New Roman" w:hAnsi="Times New Roman" w:cs="Times New Roman"/>
        </w:rPr>
        <w:t>Rensvold</w:t>
      </w:r>
      <w:proofErr w:type="spellEnd"/>
      <w:r w:rsidRPr="009F399F">
        <w:rPr>
          <w:rFonts w:ascii="Times New Roman" w:hAnsi="Times New Roman" w:cs="Times New Roman"/>
        </w:rPr>
        <w:t xml:space="preserve"> (2002) comparing the current step model to the previous step model. For the ΔCFI, values that are smaller than or equal to -0.01 indicate invariance of the current model (Cheung &amp; </w:t>
      </w:r>
      <w:proofErr w:type="spellStart"/>
      <w:r w:rsidRPr="009F399F">
        <w:rPr>
          <w:rFonts w:ascii="Times New Roman" w:hAnsi="Times New Roman" w:cs="Times New Roman"/>
        </w:rPr>
        <w:t>Rensvold</w:t>
      </w:r>
      <w:proofErr w:type="spellEnd"/>
      <w:r w:rsidRPr="009F399F">
        <w:rPr>
          <w:rFonts w:ascii="Times New Roman" w:hAnsi="Times New Roman" w:cs="Times New Roman"/>
        </w:rPr>
        <w:t>, 2002).  For the chi-square difference test, if invariance is rejected (i.e., if the chi-square test is significant), then an attempt is made to locate the violation of invariance (loading</w:t>
      </w:r>
      <w:r>
        <w:rPr>
          <w:rFonts w:ascii="Times New Roman" w:hAnsi="Times New Roman" w:cs="Times New Roman"/>
        </w:rPr>
        <w:t xml:space="preserve">s, intercepts or </w:t>
      </w:r>
      <w:r w:rsidRPr="009F399F">
        <w:rPr>
          <w:rFonts w:ascii="Times New Roman" w:hAnsi="Times New Roman" w:cs="Times New Roman"/>
        </w:rPr>
        <w:t>th</w:t>
      </w:r>
      <w:r>
        <w:rPr>
          <w:rFonts w:ascii="Times New Roman" w:hAnsi="Times New Roman" w:cs="Times New Roman"/>
        </w:rPr>
        <w:t xml:space="preserve">resholds, residual invariances, </w:t>
      </w:r>
      <w:r w:rsidRPr="009F399F">
        <w:rPr>
          <w:rFonts w:ascii="Times New Roman" w:hAnsi="Times New Roman" w:cs="Times New Roman"/>
        </w:rPr>
        <w:t xml:space="preserve">or factor variance) using </w:t>
      </w:r>
      <w:proofErr w:type="spellStart"/>
      <w:r w:rsidRPr="009F399F">
        <w:rPr>
          <w:rFonts w:ascii="Times New Roman" w:hAnsi="Times New Roman" w:cs="Times New Roman"/>
        </w:rPr>
        <w:t>Lagrangian</w:t>
      </w:r>
      <w:proofErr w:type="spellEnd"/>
      <w:r w:rsidRPr="009F399F">
        <w:rPr>
          <w:rFonts w:ascii="Times New Roman" w:hAnsi="Times New Roman" w:cs="Times New Roman"/>
        </w:rPr>
        <w:t xml:space="preserve"> multipliers (modification indexes) to search for sources of model misfit (</w:t>
      </w:r>
      <w:proofErr w:type="spellStart"/>
      <w:r w:rsidRPr="009F399F">
        <w:rPr>
          <w:rFonts w:ascii="Times New Roman" w:hAnsi="Times New Roman" w:cs="Times New Roman"/>
        </w:rPr>
        <w:t>Apsarouhov</w:t>
      </w:r>
      <w:proofErr w:type="spellEnd"/>
      <w:r w:rsidRPr="009F399F">
        <w:rPr>
          <w:rFonts w:ascii="Times New Roman" w:hAnsi="Times New Roman" w:cs="Times New Roman"/>
        </w:rPr>
        <w:t xml:space="preserve"> &amp; </w:t>
      </w:r>
      <w:proofErr w:type="spellStart"/>
      <w:r w:rsidRPr="009F399F">
        <w:rPr>
          <w:rFonts w:ascii="Times New Roman" w:hAnsi="Times New Roman" w:cs="Times New Roman"/>
        </w:rPr>
        <w:t>Muthén</w:t>
      </w:r>
      <w:proofErr w:type="spellEnd"/>
      <w:r w:rsidRPr="009F399F">
        <w:rPr>
          <w:rFonts w:ascii="Times New Roman" w:hAnsi="Times New Roman" w:cs="Times New Roman"/>
        </w:rPr>
        <w:t xml:space="preserve">, 2009).  If located, this parameter can be “freed” across the groups and the model retested for potential achievement of partial invariance (Millsap &amp; Olivera-Aguilar, 2012). This </w:t>
      </w:r>
      <w:r w:rsidRPr="009F399F">
        <w:rPr>
          <w:rFonts w:ascii="Times New Roman" w:hAnsi="Times New Roman" w:cs="Times New Roman"/>
        </w:rPr>
        <w:lastRenderedPageBreak/>
        <w:t>process will ultimately uncover whether the model is invariant across groups (race/ethnicity and gender). Rejection of invariance (or lack of equivalence), however, may indicate that responses on measured and latent variables may (in part) be a reflection of membership in a particular group.</w:t>
      </w:r>
    </w:p>
    <w:p w14:paraId="161ADD5C"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b/>
        </w:rPr>
        <w:t>Results for Gender</w:t>
      </w:r>
    </w:p>
    <w:p w14:paraId="1FAABD22"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rPr>
        <w:tab/>
        <w:t xml:space="preserve">All invariance testing results for gender are reported in Appendix Tables 2 and 3, indicating first that fit for the configural model (Step 1) was acceptable for both the factors </w:t>
      </w:r>
      <w:r w:rsidRPr="009F399F">
        <w:rPr>
          <w:rFonts w:ascii="Times New Roman" w:hAnsi="Times New Roman" w:cs="Times New Roman"/>
          <w:i/>
        </w:rPr>
        <w:t>self-control</w:t>
      </w:r>
      <w:r w:rsidRPr="009F399F">
        <w:rPr>
          <w:rFonts w:ascii="Times New Roman" w:hAnsi="Times New Roman" w:cs="Times New Roman"/>
        </w:rPr>
        <w:t xml:space="preserve"> and </w:t>
      </w:r>
      <w:r w:rsidRPr="009F399F">
        <w:rPr>
          <w:rFonts w:ascii="Times New Roman" w:hAnsi="Times New Roman" w:cs="Times New Roman"/>
          <w:i/>
        </w:rPr>
        <w:t>parental monitoring</w:t>
      </w:r>
      <w:r w:rsidRPr="009F399F">
        <w:rPr>
          <w:rFonts w:ascii="Times New Roman" w:hAnsi="Times New Roman" w:cs="Times New Roman"/>
        </w:rPr>
        <w:t xml:space="preserve">. For the latent factor </w:t>
      </w:r>
      <w:r w:rsidRPr="009F399F">
        <w:rPr>
          <w:rFonts w:ascii="Times New Roman" w:hAnsi="Times New Roman" w:cs="Times New Roman"/>
          <w:i/>
        </w:rPr>
        <w:t>self-control</w:t>
      </w:r>
      <w:r w:rsidRPr="009F399F">
        <w:rPr>
          <w:rFonts w:ascii="Times New Roman" w:hAnsi="Times New Roman" w:cs="Times New Roman"/>
        </w:rPr>
        <w:t xml:space="preserve"> full metric invariance, where all factor loadings are constrained to be equal across females and males, the</w:t>
      </w:r>
      <w:r w:rsidRPr="009F399F">
        <w:rPr>
          <w:rFonts w:ascii="Times New Roman" w:hAnsi="Times New Roman" w:cs="Times New Roman"/>
          <w:i/>
        </w:rPr>
        <w:t xml:space="preserve"> </w:t>
      </w:r>
      <w:r w:rsidRPr="009F399F">
        <w:rPr>
          <w:rFonts w:ascii="Times New Roman" w:hAnsi="Times New Roman" w:cs="Times New Roman"/>
          <w:i/>
        </w:rPr>
        <w:sym w:font="Symbol" w:char="F063"/>
      </w:r>
      <w:r w:rsidRPr="009F399F">
        <w:rPr>
          <w:rFonts w:ascii="Times New Roman" w:hAnsi="Times New Roman" w:cs="Times New Roman"/>
          <w:vertAlign w:val="superscript"/>
        </w:rPr>
        <w:t>2</w:t>
      </w:r>
      <w:r w:rsidRPr="009F399F">
        <w:rPr>
          <w:rFonts w:ascii="Times New Roman" w:hAnsi="Times New Roman" w:cs="Times New Roman"/>
        </w:rPr>
        <w:t xml:space="preserve"> difference test indicated that invariance was rejected (</w:t>
      </w:r>
      <w:r w:rsidRPr="009F399F">
        <w:rPr>
          <w:rFonts w:ascii="Times New Roman" w:hAnsi="Times New Roman" w:cs="Times New Roman"/>
          <w:i/>
        </w:rPr>
        <w:t>p</w:t>
      </w:r>
      <w:r w:rsidRPr="009F399F">
        <w:rPr>
          <w:rFonts w:ascii="Times New Roman" w:hAnsi="Times New Roman" w:cs="Times New Roman"/>
        </w:rPr>
        <w:t xml:space="preserve"> &lt; .05), but the ΔCFI test indicated that invariance would not be rejected (ΔCFI = 0.01).  Following the </w:t>
      </w:r>
      <w:r w:rsidRPr="009F399F">
        <w:rPr>
          <w:rFonts w:ascii="Times New Roman" w:hAnsi="Times New Roman" w:cs="Times New Roman"/>
        </w:rPr>
        <w:sym w:font="Symbol" w:char="F063"/>
      </w:r>
      <w:r w:rsidRPr="009F399F">
        <w:rPr>
          <w:rFonts w:ascii="Times New Roman" w:hAnsi="Times New Roman" w:cs="Times New Roman"/>
          <w:vertAlign w:val="superscript"/>
        </w:rPr>
        <w:t>2</w:t>
      </w:r>
      <w:r w:rsidRPr="009F399F">
        <w:rPr>
          <w:rFonts w:ascii="Times New Roman" w:hAnsi="Times New Roman" w:cs="Times New Roman"/>
        </w:rPr>
        <w:t xml:space="preserve"> difference test results, MIs for the model pointed to strong non-invariance for item 1 </w:t>
      </w:r>
      <w:r w:rsidRPr="009F399F">
        <w:rPr>
          <w:rFonts w:ascii="Times New Roman" w:hAnsi="Times New Roman" w:cs="Times New Roman"/>
          <w:i/>
        </w:rPr>
        <w:t xml:space="preserve">(does your child respond appropriately when hit) </w:t>
      </w:r>
      <w:r w:rsidRPr="009F399F">
        <w:rPr>
          <w:rFonts w:ascii="Times New Roman" w:hAnsi="Times New Roman" w:cs="Times New Roman"/>
        </w:rPr>
        <w:t xml:space="preserve">and item 6 </w:t>
      </w:r>
      <w:r w:rsidRPr="009F399F">
        <w:rPr>
          <w:rFonts w:ascii="Times New Roman" w:hAnsi="Times New Roman" w:cs="Times New Roman"/>
          <w:i/>
        </w:rPr>
        <w:t>(does your child control temper in conflict situations)</w:t>
      </w:r>
      <w:r w:rsidRPr="009F399F">
        <w:rPr>
          <w:rFonts w:ascii="Times New Roman" w:hAnsi="Times New Roman" w:cs="Times New Roman"/>
        </w:rPr>
        <w:t>, indicating that content for these items varied for females and males.  To achieve partial metric invariance and proceed with the invariance testing, loadings for these items were allowed freely to be estimated across the groups (</w:t>
      </w:r>
      <w:r w:rsidRPr="009F399F">
        <w:rPr>
          <w:rFonts w:ascii="Times New Roman" w:hAnsi="Times New Roman" w:cs="Times New Roman"/>
          <w:i/>
        </w:rPr>
        <w:t>p</w:t>
      </w:r>
      <w:r w:rsidRPr="009F399F">
        <w:rPr>
          <w:rFonts w:ascii="Times New Roman" w:hAnsi="Times New Roman" w:cs="Times New Roman"/>
        </w:rPr>
        <w:t xml:space="preserve"> &gt; .05).  Both the </w:t>
      </w:r>
      <w:r w:rsidRPr="009F399F">
        <w:rPr>
          <w:rFonts w:ascii="Times New Roman" w:hAnsi="Times New Roman" w:cs="Times New Roman"/>
          <w:i/>
        </w:rPr>
        <w:sym w:font="Symbol" w:char="F063"/>
      </w:r>
      <w:r w:rsidRPr="009F399F">
        <w:rPr>
          <w:rFonts w:ascii="Times New Roman" w:hAnsi="Times New Roman" w:cs="Times New Roman"/>
          <w:i/>
          <w:vertAlign w:val="superscript"/>
        </w:rPr>
        <w:t xml:space="preserve">2 </w:t>
      </w:r>
      <w:r w:rsidRPr="009F399F">
        <w:rPr>
          <w:rFonts w:ascii="Times New Roman" w:hAnsi="Times New Roman" w:cs="Times New Roman"/>
        </w:rPr>
        <w:t>difference test and ΔCFI</w:t>
      </w:r>
      <w:r w:rsidRPr="009F399F">
        <w:rPr>
          <w:rFonts w:ascii="Times New Roman" w:hAnsi="Times New Roman" w:cs="Times New Roman"/>
          <w:i/>
        </w:rPr>
        <w:t xml:space="preserve"> </w:t>
      </w:r>
      <w:r w:rsidRPr="009F399F">
        <w:rPr>
          <w:rFonts w:ascii="Times New Roman" w:hAnsi="Times New Roman" w:cs="Times New Roman"/>
        </w:rPr>
        <w:t xml:space="preserve">indicated that full scalar invariance, where the goal is to constrain all thresholds to be equal across groups, was achieved. This indicates that the endorsement of all seven items were similar for males and females in the sample.  For comparison of factor means, there appeared to not be a significant difference when comparing mean factor scores for females and males. Finally, for the overall factor variance, the </w:t>
      </w:r>
      <w:r w:rsidRPr="009F399F">
        <w:rPr>
          <w:rFonts w:ascii="Times New Roman" w:hAnsi="Times New Roman" w:cs="Times New Roman"/>
          <w:i/>
        </w:rPr>
        <w:sym w:font="Symbol" w:char="F063"/>
      </w:r>
      <w:r w:rsidRPr="009F399F">
        <w:rPr>
          <w:rFonts w:ascii="Times New Roman" w:hAnsi="Times New Roman" w:cs="Times New Roman"/>
          <w:vertAlign w:val="superscript"/>
        </w:rPr>
        <w:t>2</w:t>
      </w:r>
      <w:r w:rsidRPr="009F399F">
        <w:rPr>
          <w:rFonts w:ascii="Times New Roman" w:hAnsi="Times New Roman" w:cs="Times New Roman"/>
        </w:rPr>
        <w:t xml:space="preserve"> difference test and the ΔCFI test indicated that invariance of factor variance should be rejected, indicating that males had significantly less variance in the latent factor of </w:t>
      </w:r>
      <w:proofErr w:type="spellStart"/>
      <w:r w:rsidRPr="009F399F">
        <w:rPr>
          <w:rFonts w:ascii="Times New Roman" w:hAnsi="Times New Roman" w:cs="Times New Roman"/>
        </w:rPr>
        <w:t>self control</w:t>
      </w:r>
      <w:proofErr w:type="spellEnd"/>
      <w:r w:rsidRPr="009F399F">
        <w:rPr>
          <w:rFonts w:ascii="Times New Roman" w:hAnsi="Times New Roman" w:cs="Times New Roman"/>
        </w:rPr>
        <w:t xml:space="preserve"> compared to females.</w:t>
      </w:r>
    </w:p>
    <w:p w14:paraId="7426895B"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rPr>
        <w:lastRenderedPageBreak/>
        <w:tab/>
        <w:t xml:space="preserve">For the latent factor </w:t>
      </w:r>
      <w:r w:rsidRPr="009F399F">
        <w:rPr>
          <w:rFonts w:ascii="Times New Roman" w:hAnsi="Times New Roman" w:cs="Times New Roman"/>
          <w:i/>
        </w:rPr>
        <w:t>parental monitoring</w:t>
      </w:r>
      <w:r w:rsidRPr="009F399F">
        <w:rPr>
          <w:rFonts w:ascii="Times New Roman" w:hAnsi="Times New Roman" w:cs="Times New Roman"/>
        </w:rPr>
        <w:t xml:space="preserve">, full metric invariance, where all factor loadings are constrained to be equal across females and males, the </w:t>
      </w:r>
      <w:r w:rsidRPr="009F399F">
        <w:rPr>
          <w:rFonts w:ascii="Times New Roman" w:hAnsi="Times New Roman" w:cs="Times New Roman"/>
        </w:rPr>
        <w:sym w:font="Symbol" w:char="F063"/>
      </w:r>
      <w:r w:rsidRPr="009F399F">
        <w:rPr>
          <w:rFonts w:ascii="Times New Roman" w:hAnsi="Times New Roman" w:cs="Times New Roman"/>
          <w:vertAlign w:val="superscript"/>
        </w:rPr>
        <w:t>2</w:t>
      </w:r>
      <w:r w:rsidRPr="009F399F">
        <w:rPr>
          <w:rFonts w:ascii="Times New Roman" w:hAnsi="Times New Roman" w:cs="Times New Roman"/>
        </w:rPr>
        <w:t xml:space="preserve"> difference test and the ΔCFI test indicated that invariance was achieved (</w:t>
      </w:r>
      <w:r w:rsidRPr="009F399F">
        <w:rPr>
          <w:rFonts w:ascii="Times New Roman" w:hAnsi="Times New Roman" w:cs="Times New Roman"/>
          <w:i/>
        </w:rPr>
        <w:t>p</w:t>
      </w:r>
      <w:r w:rsidRPr="009F399F">
        <w:rPr>
          <w:rFonts w:ascii="Times New Roman" w:hAnsi="Times New Roman" w:cs="Times New Roman"/>
        </w:rPr>
        <w:t xml:space="preserve"> &gt; .05; ΔCFI &lt; .01).  However, scalar invariance, both full and partial, was not achieved.  All thresholds had to be freely estimated for model convergence. This can be taken to mean that the endorsement of all five items were not similar for females and males in the sample.  Factor means were compared, and results indicated that compared to males, females appeared to have significantly higher mean factor score (Δ</w:t>
      </w:r>
      <w:r w:rsidRPr="009F399F">
        <w:rPr>
          <w:rFonts w:ascii="Times New Roman" w:hAnsi="Times New Roman" w:cs="Times New Roman"/>
          <w:i/>
        </w:rPr>
        <w:t>M</w:t>
      </w:r>
      <w:r w:rsidRPr="009F399F">
        <w:rPr>
          <w:rFonts w:ascii="Times New Roman" w:hAnsi="Times New Roman" w:cs="Times New Roman"/>
        </w:rPr>
        <w:t xml:space="preserve">= -0.23, </w:t>
      </w:r>
      <w:r w:rsidRPr="009F399F">
        <w:rPr>
          <w:rFonts w:ascii="Times New Roman" w:hAnsi="Times New Roman" w:cs="Times New Roman"/>
          <w:i/>
        </w:rPr>
        <w:t>p</w:t>
      </w:r>
      <w:r w:rsidRPr="009F399F">
        <w:rPr>
          <w:rFonts w:ascii="Times New Roman" w:hAnsi="Times New Roman" w:cs="Times New Roman"/>
        </w:rPr>
        <w:t xml:space="preserve"> &lt; .05).</w:t>
      </w:r>
    </w:p>
    <w:p w14:paraId="05705742"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b/>
        </w:rPr>
        <w:t>Results for Race/Ethnicity</w:t>
      </w:r>
    </w:p>
    <w:p w14:paraId="41D0215E"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b/>
        </w:rPr>
        <w:tab/>
      </w:r>
      <w:r w:rsidRPr="009F399F">
        <w:rPr>
          <w:rFonts w:ascii="Times New Roman" w:hAnsi="Times New Roman" w:cs="Times New Roman"/>
        </w:rPr>
        <w:t xml:space="preserve">All invariance testing results for race/ethnicity are reported in Appendix Tables 4 and 5, indicating first that fit for the configural model (Step 1) was acceptable for both the factors </w:t>
      </w:r>
      <w:r w:rsidRPr="009F399F">
        <w:rPr>
          <w:rFonts w:ascii="Times New Roman" w:hAnsi="Times New Roman" w:cs="Times New Roman"/>
          <w:i/>
        </w:rPr>
        <w:t>self-control</w:t>
      </w:r>
      <w:r w:rsidRPr="009F399F">
        <w:rPr>
          <w:rFonts w:ascii="Times New Roman" w:hAnsi="Times New Roman" w:cs="Times New Roman"/>
        </w:rPr>
        <w:t xml:space="preserve"> and </w:t>
      </w:r>
      <w:r w:rsidRPr="009F399F">
        <w:rPr>
          <w:rFonts w:ascii="Times New Roman" w:hAnsi="Times New Roman" w:cs="Times New Roman"/>
          <w:i/>
        </w:rPr>
        <w:t>parental monitoring</w:t>
      </w:r>
      <w:r w:rsidRPr="009F399F">
        <w:rPr>
          <w:rFonts w:ascii="Times New Roman" w:hAnsi="Times New Roman" w:cs="Times New Roman"/>
        </w:rPr>
        <w:t xml:space="preserve">. For the latent factor </w:t>
      </w:r>
      <w:r w:rsidRPr="009F399F">
        <w:rPr>
          <w:rFonts w:ascii="Times New Roman" w:hAnsi="Times New Roman" w:cs="Times New Roman"/>
          <w:i/>
        </w:rPr>
        <w:t>self-control</w:t>
      </w:r>
      <w:r w:rsidRPr="009F399F">
        <w:rPr>
          <w:rFonts w:ascii="Times New Roman" w:hAnsi="Times New Roman" w:cs="Times New Roman"/>
        </w:rPr>
        <w:t xml:space="preserve"> full metric invariance was rejected (</w:t>
      </w:r>
      <w:r w:rsidRPr="009F399F">
        <w:rPr>
          <w:rFonts w:ascii="Times New Roman" w:hAnsi="Times New Roman" w:cs="Times New Roman"/>
          <w:i/>
        </w:rPr>
        <w:t>p</w:t>
      </w:r>
      <w:r w:rsidRPr="009F399F">
        <w:rPr>
          <w:rFonts w:ascii="Times New Roman" w:hAnsi="Times New Roman" w:cs="Times New Roman"/>
        </w:rPr>
        <w:t xml:space="preserve"> &lt; .05; ΔCFI = .02). MIs for the model pointed to strong non-invariance for item 1 </w:t>
      </w:r>
      <w:r w:rsidRPr="009F399F">
        <w:rPr>
          <w:rFonts w:ascii="Times New Roman" w:hAnsi="Times New Roman" w:cs="Times New Roman"/>
          <w:i/>
        </w:rPr>
        <w:t xml:space="preserve">(does your child respond appropriately when hit) </w:t>
      </w:r>
      <w:r w:rsidRPr="009F399F">
        <w:rPr>
          <w:rFonts w:ascii="Times New Roman" w:hAnsi="Times New Roman" w:cs="Times New Roman"/>
        </w:rPr>
        <w:t>indicating that content varied across Black, Latino, and White adolescents.  When the loading for this item was allowed to freely be estimated across the groups, partial metric invariance was achieved (</w:t>
      </w:r>
      <w:r w:rsidRPr="009F399F">
        <w:rPr>
          <w:rFonts w:ascii="Times New Roman" w:hAnsi="Times New Roman" w:cs="Times New Roman"/>
          <w:i/>
        </w:rPr>
        <w:t>p</w:t>
      </w:r>
      <w:r w:rsidRPr="009F399F">
        <w:rPr>
          <w:rFonts w:ascii="Times New Roman" w:hAnsi="Times New Roman" w:cs="Times New Roman"/>
        </w:rPr>
        <w:t xml:space="preserve"> &gt; .05;ΔCFI = .01).  Both the </w:t>
      </w:r>
      <w:r w:rsidRPr="009F399F">
        <w:rPr>
          <w:rFonts w:ascii="Times New Roman" w:hAnsi="Times New Roman" w:cs="Times New Roman"/>
          <w:i/>
        </w:rPr>
        <w:sym w:font="Symbol" w:char="F063"/>
      </w:r>
      <w:r w:rsidRPr="009F399F">
        <w:rPr>
          <w:rFonts w:ascii="Times New Roman" w:hAnsi="Times New Roman" w:cs="Times New Roman"/>
          <w:i/>
          <w:vertAlign w:val="superscript"/>
        </w:rPr>
        <w:t xml:space="preserve">2 </w:t>
      </w:r>
      <w:r w:rsidRPr="009F399F">
        <w:rPr>
          <w:rFonts w:ascii="Times New Roman" w:hAnsi="Times New Roman" w:cs="Times New Roman"/>
        </w:rPr>
        <w:t>difference test and ΔCFI</w:t>
      </w:r>
      <w:r w:rsidRPr="009F399F">
        <w:rPr>
          <w:rFonts w:ascii="Times New Roman" w:hAnsi="Times New Roman" w:cs="Times New Roman"/>
          <w:i/>
        </w:rPr>
        <w:t xml:space="preserve"> </w:t>
      </w:r>
      <w:r w:rsidRPr="009F399F">
        <w:rPr>
          <w:rFonts w:ascii="Times New Roman" w:hAnsi="Times New Roman" w:cs="Times New Roman"/>
        </w:rPr>
        <w:t>indicated that full scalar invariance was not achieved (</w:t>
      </w:r>
      <w:r w:rsidRPr="009F399F">
        <w:rPr>
          <w:rFonts w:ascii="Times New Roman" w:hAnsi="Times New Roman" w:cs="Times New Roman"/>
          <w:i/>
        </w:rPr>
        <w:t>p</w:t>
      </w:r>
      <w:r w:rsidRPr="009F399F">
        <w:rPr>
          <w:rFonts w:ascii="Times New Roman" w:hAnsi="Times New Roman" w:cs="Times New Roman"/>
        </w:rPr>
        <w:t xml:space="preserve"> &lt; .05; ΔCFI = .08), however, partial invariance was achieved when almost all except three item thresholds (for items 5 and 6) were allowed to be freely estimated across groups (</w:t>
      </w:r>
      <w:r w:rsidRPr="009F399F">
        <w:rPr>
          <w:rFonts w:ascii="Times New Roman" w:hAnsi="Times New Roman" w:cs="Times New Roman"/>
          <w:i/>
        </w:rPr>
        <w:t>p</w:t>
      </w:r>
      <w:r>
        <w:rPr>
          <w:rFonts w:ascii="Times New Roman" w:hAnsi="Times New Roman" w:cs="Times New Roman"/>
        </w:rPr>
        <w:t xml:space="preserve"> &gt;</w:t>
      </w:r>
      <w:r w:rsidRPr="009F399F">
        <w:rPr>
          <w:rFonts w:ascii="Times New Roman" w:hAnsi="Times New Roman" w:cs="Times New Roman"/>
        </w:rPr>
        <w:t xml:space="preserve"> .05; ΔCFI &lt; .01).  For comparison of factor means, results indicated that compared to Whites, Blacks and Latinos appeared to have significantly lower mean factor scores (Δ</w:t>
      </w:r>
      <w:r w:rsidRPr="009F399F">
        <w:rPr>
          <w:rFonts w:ascii="Times New Roman" w:hAnsi="Times New Roman" w:cs="Times New Roman"/>
          <w:i/>
        </w:rPr>
        <w:t>M</w:t>
      </w:r>
      <w:r w:rsidRPr="009F399F">
        <w:rPr>
          <w:rFonts w:ascii="Times New Roman" w:hAnsi="Times New Roman" w:cs="Times New Roman"/>
        </w:rPr>
        <w:t xml:space="preserve">= -0.38, </w:t>
      </w:r>
      <w:r w:rsidRPr="009F399F">
        <w:rPr>
          <w:rFonts w:ascii="Times New Roman" w:hAnsi="Times New Roman" w:cs="Times New Roman"/>
          <w:i/>
        </w:rPr>
        <w:t>p</w:t>
      </w:r>
      <w:r w:rsidRPr="009F399F">
        <w:rPr>
          <w:rFonts w:ascii="Times New Roman" w:hAnsi="Times New Roman" w:cs="Times New Roman"/>
        </w:rPr>
        <w:t xml:space="preserve"> &lt; .05; Δ</w:t>
      </w:r>
      <w:r w:rsidRPr="009F399F">
        <w:rPr>
          <w:rFonts w:ascii="Times New Roman" w:hAnsi="Times New Roman" w:cs="Times New Roman"/>
          <w:i/>
        </w:rPr>
        <w:t>M</w:t>
      </w:r>
      <w:r w:rsidRPr="009F399F">
        <w:rPr>
          <w:rFonts w:ascii="Times New Roman" w:hAnsi="Times New Roman" w:cs="Times New Roman"/>
        </w:rPr>
        <w:t xml:space="preserve">= -0.53, </w:t>
      </w:r>
      <w:r w:rsidRPr="009F399F">
        <w:rPr>
          <w:rFonts w:ascii="Times New Roman" w:hAnsi="Times New Roman" w:cs="Times New Roman"/>
          <w:i/>
        </w:rPr>
        <w:t>p</w:t>
      </w:r>
      <w:r w:rsidRPr="009F399F">
        <w:rPr>
          <w:rFonts w:ascii="Times New Roman" w:hAnsi="Times New Roman" w:cs="Times New Roman"/>
        </w:rPr>
        <w:t xml:space="preserve"> &lt; .05, respectively). </w:t>
      </w:r>
    </w:p>
    <w:p w14:paraId="689CFB4C" w14:textId="77777777" w:rsidR="002F6B6B" w:rsidRPr="009F399F" w:rsidRDefault="002F6B6B" w:rsidP="002F6B6B">
      <w:pPr>
        <w:widowControl w:val="0"/>
        <w:spacing w:line="480" w:lineRule="auto"/>
        <w:rPr>
          <w:rFonts w:ascii="Times New Roman" w:hAnsi="Times New Roman" w:cs="Times New Roman"/>
        </w:rPr>
      </w:pPr>
      <w:r w:rsidRPr="009F399F">
        <w:rPr>
          <w:rFonts w:ascii="Times New Roman" w:hAnsi="Times New Roman" w:cs="Times New Roman"/>
        </w:rPr>
        <w:tab/>
        <w:t xml:space="preserve">For the latent factor </w:t>
      </w:r>
      <w:r w:rsidRPr="009F399F">
        <w:rPr>
          <w:rFonts w:ascii="Times New Roman" w:hAnsi="Times New Roman" w:cs="Times New Roman"/>
          <w:i/>
        </w:rPr>
        <w:t>parental monitoring,</w:t>
      </w:r>
      <w:r w:rsidRPr="009F399F">
        <w:rPr>
          <w:rFonts w:ascii="Times New Roman" w:hAnsi="Times New Roman" w:cs="Times New Roman"/>
        </w:rPr>
        <w:t xml:space="preserve"> full metric invariance was achieved (</w:t>
      </w:r>
      <w:r w:rsidRPr="009F399F">
        <w:rPr>
          <w:rFonts w:ascii="Times New Roman" w:hAnsi="Times New Roman" w:cs="Times New Roman"/>
          <w:i/>
        </w:rPr>
        <w:t>p</w:t>
      </w:r>
      <w:r w:rsidRPr="009F399F">
        <w:rPr>
          <w:rFonts w:ascii="Times New Roman" w:hAnsi="Times New Roman" w:cs="Times New Roman"/>
        </w:rPr>
        <w:t xml:space="preserve"> &gt; .05; </w:t>
      </w:r>
      <w:r w:rsidRPr="009F399F">
        <w:rPr>
          <w:rFonts w:ascii="Times New Roman" w:hAnsi="Times New Roman" w:cs="Times New Roman"/>
        </w:rPr>
        <w:lastRenderedPageBreak/>
        <w:t>ΔCFI &lt; .01).  However, scalar invariance, both full and partial, was not achieved, and all thresholds had to be freely estimated for model convergence. Finally, for comparison of factor means, results indicated that compared to Whites, Blacks and Latinos appeared to have significantly lower mean factor scores (Δ</w:t>
      </w:r>
      <w:r w:rsidRPr="009F399F">
        <w:rPr>
          <w:rFonts w:ascii="Times New Roman" w:hAnsi="Times New Roman" w:cs="Times New Roman"/>
          <w:i/>
        </w:rPr>
        <w:t>M</w:t>
      </w:r>
      <w:r w:rsidRPr="009F399F">
        <w:rPr>
          <w:rFonts w:ascii="Times New Roman" w:hAnsi="Times New Roman" w:cs="Times New Roman"/>
        </w:rPr>
        <w:t xml:space="preserve">= -0.65, </w:t>
      </w:r>
      <w:r w:rsidRPr="009F399F">
        <w:rPr>
          <w:rFonts w:ascii="Times New Roman" w:hAnsi="Times New Roman" w:cs="Times New Roman"/>
          <w:i/>
        </w:rPr>
        <w:t>p</w:t>
      </w:r>
      <w:r w:rsidRPr="009F399F">
        <w:rPr>
          <w:rFonts w:ascii="Times New Roman" w:hAnsi="Times New Roman" w:cs="Times New Roman"/>
        </w:rPr>
        <w:t xml:space="preserve"> &lt; .05; Δ</w:t>
      </w:r>
      <w:r w:rsidRPr="009F399F">
        <w:rPr>
          <w:rFonts w:ascii="Times New Roman" w:hAnsi="Times New Roman" w:cs="Times New Roman"/>
          <w:i/>
        </w:rPr>
        <w:t>M</w:t>
      </w:r>
      <w:r w:rsidRPr="009F399F">
        <w:rPr>
          <w:rFonts w:ascii="Times New Roman" w:hAnsi="Times New Roman" w:cs="Times New Roman"/>
        </w:rPr>
        <w:t xml:space="preserve">= -1.11, </w:t>
      </w:r>
      <w:r w:rsidRPr="009F399F">
        <w:rPr>
          <w:rFonts w:ascii="Times New Roman" w:hAnsi="Times New Roman" w:cs="Times New Roman"/>
          <w:i/>
        </w:rPr>
        <w:t>p</w:t>
      </w:r>
      <w:r w:rsidRPr="009F399F">
        <w:rPr>
          <w:rFonts w:ascii="Times New Roman" w:hAnsi="Times New Roman" w:cs="Times New Roman"/>
        </w:rPr>
        <w:t xml:space="preserve"> &lt; .05, respectively).</w:t>
      </w:r>
    </w:p>
    <w:p w14:paraId="69617EE1" w14:textId="77777777" w:rsidR="002F6B6B" w:rsidRPr="009F399F" w:rsidRDefault="002F6B6B" w:rsidP="002F6B6B">
      <w:pPr>
        <w:widowControl w:val="0"/>
        <w:spacing w:line="480" w:lineRule="auto"/>
        <w:rPr>
          <w:rFonts w:ascii="Times New Roman" w:hAnsi="Times New Roman" w:cs="Times New Roman"/>
          <w:b/>
        </w:rPr>
      </w:pPr>
      <w:r w:rsidRPr="009F399F">
        <w:rPr>
          <w:rFonts w:ascii="Times New Roman" w:hAnsi="Times New Roman" w:cs="Times New Roman"/>
          <w:b/>
        </w:rPr>
        <w:t>Conclusions</w:t>
      </w:r>
    </w:p>
    <w:p w14:paraId="5C4D69A2" w14:textId="77777777" w:rsidR="002F6B6B" w:rsidRPr="009F399F" w:rsidRDefault="002F6B6B" w:rsidP="002F6B6B">
      <w:pPr>
        <w:widowControl w:val="0"/>
        <w:spacing w:line="480" w:lineRule="auto"/>
        <w:rPr>
          <w:rFonts w:ascii="Times New Roman" w:hAnsi="Times New Roman" w:cs="Times New Roman"/>
          <w:b/>
        </w:rPr>
      </w:pPr>
      <w:r w:rsidRPr="009F399F">
        <w:rPr>
          <w:rFonts w:ascii="Times New Roman" w:hAnsi="Times New Roman" w:cs="Times New Roman"/>
          <w:b/>
        </w:rPr>
        <w:tab/>
      </w:r>
      <w:r w:rsidRPr="009F399F">
        <w:rPr>
          <w:rFonts w:ascii="Times New Roman" w:hAnsi="Times New Roman" w:cs="Times New Roman"/>
        </w:rPr>
        <w:t xml:space="preserve">Measurement invariance testing indicated that the constructs of </w:t>
      </w:r>
      <w:r w:rsidRPr="009F399F">
        <w:rPr>
          <w:rFonts w:ascii="Times New Roman" w:hAnsi="Times New Roman" w:cs="Times New Roman"/>
          <w:i/>
        </w:rPr>
        <w:t>self-control</w:t>
      </w:r>
      <w:r w:rsidRPr="009F399F">
        <w:rPr>
          <w:rFonts w:ascii="Times New Roman" w:hAnsi="Times New Roman" w:cs="Times New Roman"/>
        </w:rPr>
        <w:t xml:space="preserve"> and </w:t>
      </w:r>
      <w:r w:rsidRPr="009F399F">
        <w:rPr>
          <w:rFonts w:ascii="Times New Roman" w:hAnsi="Times New Roman" w:cs="Times New Roman"/>
          <w:i/>
        </w:rPr>
        <w:t xml:space="preserve">parental monitoring </w:t>
      </w:r>
      <w:r w:rsidRPr="009F399F">
        <w:rPr>
          <w:rFonts w:ascii="Times New Roman" w:hAnsi="Times New Roman" w:cs="Times New Roman"/>
        </w:rPr>
        <w:t>were not comparable across gender or race/ethnicity, suggesting that observed mean differences may not reflect true differences in self-control or perceived level of monitoring by parents. Measures that are equivalent across gender and racial/ethnic groups should be developed to ensure more precise measurement and assess true group differences.</w:t>
      </w:r>
    </w:p>
    <w:p w14:paraId="20DA5B46" w14:textId="77777777" w:rsidR="002F6B6B" w:rsidRPr="009F399F" w:rsidRDefault="002F6B6B" w:rsidP="002F6B6B">
      <w:pPr>
        <w:widowControl w:val="0"/>
        <w:spacing w:line="480" w:lineRule="auto"/>
        <w:rPr>
          <w:rFonts w:ascii="Times New Roman" w:hAnsi="Times New Roman" w:cs="Times New Roman"/>
          <w:b/>
        </w:rPr>
      </w:pPr>
      <w:r w:rsidRPr="009F399F">
        <w:rPr>
          <w:rFonts w:ascii="Times New Roman" w:hAnsi="Times New Roman" w:cs="Times New Roman"/>
          <w:b/>
        </w:rPr>
        <w:t>Appendix References</w:t>
      </w:r>
    </w:p>
    <w:p w14:paraId="73EC43B9" w14:textId="77777777" w:rsidR="002F6B6B" w:rsidRPr="009F399F" w:rsidRDefault="002F6B6B" w:rsidP="002F6B6B">
      <w:pPr>
        <w:spacing w:line="480" w:lineRule="auto"/>
        <w:ind w:left="360" w:hanging="360"/>
        <w:rPr>
          <w:rFonts w:ascii="Times New Roman" w:hAnsi="Times New Roman" w:cs="Times New Roman"/>
        </w:rPr>
      </w:pPr>
      <w:proofErr w:type="spellStart"/>
      <w:r w:rsidRPr="009F399F">
        <w:rPr>
          <w:rFonts w:ascii="Times New Roman" w:hAnsi="Times New Roman" w:cs="Times New Roman"/>
        </w:rPr>
        <w:t>Asparouhov</w:t>
      </w:r>
      <w:proofErr w:type="spellEnd"/>
      <w:r w:rsidRPr="009F399F">
        <w:rPr>
          <w:rFonts w:ascii="Times New Roman" w:hAnsi="Times New Roman" w:cs="Times New Roman"/>
        </w:rPr>
        <w:t xml:space="preserve">, T. &amp; </w:t>
      </w:r>
      <w:proofErr w:type="spellStart"/>
      <w:r w:rsidRPr="009F399F">
        <w:rPr>
          <w:rFonts w:ascii="Times New Roman" w:hAnsi="Times New Roman" w:cs="Times New Roman"/>
        </w:rPr>
        <w:t>Muthén</w:t>
      </w:r>
      <w:proofErr w:type="spellEnd"/>
      <w:r w:rsidRPr="009F399F">
        <w:rPr>
          <w:rFonts w:ascii="Times New Roman" w:hAnsi="Times New Roman" w:cs="Times New Roman"/>
        </w:rPr>
        <w:t xml:space="preserve">, B. (2009). Exploratory structural equation modeling. </w:t>
      </w:r>
      <w:r w:rsidRPr="009F399F">
        <w:rPr>
          <w:rFonts w:ascii="Times New Roman" w:hAnsi="Times New Roman" w:cs="Times New Roman"/>
          <w:i/>
        </w:rPr>
        <w:t>Structural Equation Modeling, 16</w:t>
      </w:r>
      <w:r w:rsidRPr="009F399F">
        <w:rPr>
          <w:rFonts w:ascii="Times New Roman" w:hAnsi="Times New Roman" w:cs="Times New Roman"/>
        </w:rPr>
        <w:t>, 397-438. doi:10.1080/10705510903008204</w:t>
      </w:r>
    </w:p>
    <w:p w14:paraId="49EF125B" w14:textId="77777777" w:rsidR="002F6B6B" w:rsidRDefault="002F6B6B" w:rsidP="002F6B6B">
      <w:pPr>
        <w:widowControl w:val="0"/>
        <w:spacing w:line="480" w:lineRule="auto"/>
        <w:ind w:left="360" w:hanging="360"/>
        <w:rPr>
          <w:rFonts w:ascii="Times New Roman" w:hAnsi="Times New Roman" w:cs="Times New Roman"/>
        </w:rPr>
      </w:pPr>
      <w:r w:rsidRPr="009F399F">
        <w:rPr>
          <w:rFonts w:ascii="Times New Roman" w:hAnsi="Times New Roman" w:cs="Times New Roman"/>
        </w:rPr>
        <w:t xml:space="preserve">Cheung, G. W., &amp; </w:t>
      </w:r>
      <w:proofErr w:type="spellStart"/>
      <w:r w:rsidRPr="009F399F">
        <w:rPr>
          <w:rFonts w:ascii="Times New Roman" w:hAnsi="Times New Roman" w:cs="Times New Roman"/>
        </w:rPr>
        <w:t>Rensvold</w:t>
      </w:r>
      <w:proofErr w:type="spellEnd"/>
      <w:r w:rsidRPr="009F399F">
        <w:rPr>
          <w:rFonts w:ascii="Times New Roman" w:hAnsi="Times New Roman" w:cs="Times New Roman"/>
        </w:rPr>
        <w:t xml:space="preserve">, R. B. (2002).  Evaluating goodness-of-fit indexes for testing measurement invariance.  </w:t>
      </w:r>
      <w:r w:rsidRPr="009F399F">
        <w:rPr>
          <w:rFonts w:ascii="Times New Roman" w:hAnsi="Times New Roman" w:cs="Times New Roman"/>
          <w:i/>
        </w:rPr>
        <w:t>Structural Equation Modeling, 9</w:t>
      </w:r>
      <w:r w:rsidRPr="009F399F">
        <w:rPr>
          <w:rFonts w:ascii="Times New Roman" w:hAnsi="Times New Roman" w:cs="Times New Roman"/>
        </w:rPr>
        <w:t>, 233-255. doi:10.1207/S15328007SEM0902_5</w:t>
      </w:r>
    </w:p>
    <w:p w14:paraId="73A01A87" w14:textId="77777777" w:rsidR="002F6B6B" w:rsidRPr="009F399F" w:rsidRDefault="002F6B6B" w:rsidP="002F6B6B">
      <w:pPr>
        <w:spacing w:line="480" w:lineRule="auto"/>
        <w:ind w:left="360" w:hanging="360"/>
        <w:rPr>
          <w:rFonts w:ascii="Times New Roman" w:hAnsi="Times New Roman" w:cs="Times New Roman"/>
        </w:rPr>
      </w:pPr>
      <w:r w:rsidRPr="009F399F">
        <w:rPr>
          <w:rFonts w:ascii="Times New Roman" w:hAnsi="Times New Roman" w:cs="Times New Roman"/>
        </w:rPr>
        <w:t xml:space="preserve">Millsap, R.E., &amp; Olivera-Aguilar, M. (2012). Investigating measurement invariance using confirmatory factor analysis. In Hoyle R, (Ed.), </w:t>
      </w:r>
      <w:r w:rsidRPr="009F399F">
        <w:rPr>
          <w:rFonts w:ascii="Times New Roman" w:hAnsi="Times New Roman" w:cs="Times New Roman"/>
          <w:i/>
        </w:rPr>
        <w:t xml:space="preserve">Handbook of Structural Equation Modeling </w:t>
      </w:r>
      <w:r w:rsidRPr="009F399F">
        <w:rPr>
          <w:rFonts w:ascii="Times New Roman" w:hAnsi="Times New Roman" w:cs="Times New Roman"/>
        </w:rPr>
        <w:t>(380-392)</w:t>
      </w:r>
      <w:r w:rsidRPr="009F399F">
        <w:rPr>
          <w:rFonts w:ascii="Times New Roman" w:hAnsi="Times New Roman" w:cs="Times New Roman"/>
          <w:i/>
        </w:rPr>
        <w:t xml:space="preserve">. </w:t>
      </w:r>
      <w:r w:rsidRPr="009F399F">
        <w:rPr>
          <w:rFonts w:ascii="Times New Roman" w:hAnsi="Times New Roman" w:cs="Times New Roman"/>
        </w:rPr>
        <w:t>New York, NY: Guilford Press.</w:t>
      </w:r>
    </w:p>
    <w:p w14:paraId="60269557" w14:textId="77777777" w:rsidR="002F6B6B" w:rsidRPr="009F399F" w:rsidRDefault="002F6B6B" w:rsidP="002F6B6B">
      <w:pPr>
        <w:spacing w:line="480" w:lineRule="auto"/>
        <w:ind w:left="360" w:hanging="360"/>
        <w:rPr>
          <w:rFonts w:ascii="Times New Roman" w:hAnsi="Times New Roman" w:cs="Times New Roman"/>
        </w:rPr>
      </w:pPr>
      <w:r w:rsidRPr="009F399F">
        <w:rPr>
          <w:rFonts w:ascii="Times New Roman" w:hAnsi="Times New Roman" w:cs="Times New Roman"/>
        </w:rPr>
        <w:t xml:space="preserve">Van de </w:t>
      </w:r>
      <w:proofErr w:type="spellStart"/>
      <w:r w:rsidRPr="009F399F">
        <w:rPr>
          <w:rFonts w:ascii="Times New Roman" w:hAnsi="Times New Roman" w:cs="Times New Roman"/>
        </w:rPr>
        <w:t>Schoot</w:t>
      </w:r>
      <w:proofErr w:type="spellEnd"/>
      <w:r w:rsidRPr="009F399F">
        <w:rPr>
          <w:rFonts w:ascii="Times New Roman" w:hAnsi="Times New Roman" w:cs="Times New Roman"/>
        </w:rPr>
        <w:t xml:space="preserve">, R., </w:t>
      </w:r>
      <w:proofErr w:type="spellStart"/>
      <w:r w:rsidRPr="009F399F">
        <w:rPr>
          <w:rFonts w:ascii="Times New Roman" w:hAnsi="Times New Roman" w:cs="Times New Roman"/>
        </w:rPr>
        <w:t>Lugtig</w:t>
      </w:r>
      <w:proofErr w:type="spellEnd"/>
      <w:r w:rsidRPr="009F399F">
        <w:rPr>
          <w:rFonts w:ascii="Times New Roman" w:hAnsi="Times New Roman" w:cs="Times New Roman"/>
        </w:rPr>
        <w:t xml:space="preserve">, P., &amp; </w:t>
      </w:r>
      <w:proofErr w:type="spellStart"/>
      <w:r w:rsidRPr="009F399F">
        <w:rPr>
          <w:rFonts w:ascii="Times New Roman" w:hAnsi="Times New Roman" w:cs="Times New Roman"/>
        </w:rPr>
        <w:t>Hox</w:t>
      </w:r>
      <w:proofErr w:type="spellEnd"/>
      <w:r w:rsidRPr="009F399F">
        <w:rPr>
          <w:rFonts w:ascii="Times New Roman" w:hAnsi="Times New Roman" w:cs="Times New Roman"/>
        </w:rPr>
        <w:t xml:space="preserve">. J. (2012). A checklist for testing measurement invariance. </w:t>
      </w:r>
      <w:r w:rsidRPr="009F399F">
        <w:rPr>
          <w:rFonts w:ascii="Times New Roman" w:hAnsi="Times New Roman" w:cs="Times New Roman"/>
          <w:i/>
        </w:rPr>
        <w:t>European Journal of Developmental Psychology</w:t>
      </w:r>
      <w:r w:rsidRPr="009F399F">
        <w:rPr>
          <w:rFonts w:ascii="Times New Roman" w:hAnsi="Times New Roman" w:cs="Times New Roman"/>
        </w:rPr>
        <w:t>. doi:10.1080/17405629.2012.686740</w:t>
      </w:r>
    </w:p>
    <w:p w14:paraId="433C24D0" w14:textId="77777777" w:rsidR="002F6B6B" w:rsidRPr="00FD7E46" w:rsidRDefault="002F6B6B" w:rsidP="002F6B6B">
      <w:pPr>
        <w:rPr>
          <w:rFonts w:ascii="Times New Roman" w:hAnsi="Times New Roman" w:cs="Times New Roman"/>
        </w:rPr>
      </w:pPr>
      <w:r>
        <w:rPr>
          <w:rFonts w:ascii="Times New Roman" w:hAnsi="Times New Roman" w:cs="Times New Roman"/>
          <w:sz w:val="20"/>
          <w:szCs w:val="20"/>
        </w:rPr>
        <w:br w:type="page"/>
      </w:r>
    </w:p>
    <w:p w14:paraId="755D2337" w14:textId="77777777" w:rsidR="002F6B6B" w:rsidRPr="00016405" w:rsidRDefault="002F6B6B" w:rsidP="002F6B6B">
      <w:pPr>
        <w:rPr>
          <w:rFonts w:ascii="Times New Roman" w:hAnsi="Times New Roman" w:cs="Times New Roman"/>
          <w:sz w:val="20"/>
          <w:szCs w:val="20"/>
        </w:rPr>
      </w:pPr>
      <w:r w:rsidRPr="00016405">
        <w:rPr>
          <w:rFonts w:ascii="Times New Roman" w:hAnsi="Times New Roman" w:cs="Times New Roman"/>
          <w:b/>
          <w:sz w:val="20"/>
          <w:szCs w:val="20"/>
        </w:rPr>
        <w:lastRenderedPageBreak/>
        <w:t>Table 2.</w:t>
      </w:r>
      <w:r>
        <w:rPr>
          <w:rFonts w:ascii="Times New Roman" w:hAnsi="Times New Roman" w:cs="Times New Roman"/>
          <w:sz w:val="20"/>
          <w:szCs w:val="20"/>
        </w:rPr>
        <w:t xml:space="preserve"> </w:t>
      </w:r>
      <w:r w:rsidRPr="006C06A0">
        <w:rPr>
          <w:rFonts w:ascii="Times New Roman" w:hAnsi="Times New Roman" w:cs="Times New Roman"/>
          <w:i/>
          <w:sz w:val="20"/>
          <w:szCs w:val="20"/>
        </w:rPr>
        <w:t>Items on the Social Skills Rating System - Self-Control Subscale and Parental Monitoring Scale</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350"/>
        <w:gridCol w:w="7200"/>
      </w:tblGrid>
      <w:tr w:rsidR="002F6B6B" w:rsidRPr="006C06A0" w14:paraId="50CC1D0B" w14:textId="77777777" w:rsidTr="00AF2559">
        <w:trPr>
          <w:trHeight w:val="422"/>
        </w:trPr>
        <w:tc>
          <w:tcPr>
            <w:tcW w:w="1350" w:type="dxa"/>
            <w:tcBorders>
              <w:top w:val="single" w:sz="4" w:space="0" w:color="auto"/>
              <w:bottom w:val="single" w:sz="4" w:space="0" w:color="auto"/>
            </w:tcBorders>
            <w:shd w:val="clear" w:color="auto" w:fill="auto"/>
            <w:vAlign w:val="center"/>
          </w:tcPr>
          <w:p w14:paraId="111CE52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Item</w:t>
            </w:r>
          </w:p>
        </w:tc>
        <w:tc>
          <w:tcPr>
            <w:tcW w:w="7200" w:type="dxa"/>
            <w:tcBorders>
              <w:top w:val="single" w:sz="4" w:space="0" w:color="auto"/>
              <w:bottom w:val="single" w:sz="4" w:space="0" w:color="auto"/>
            </w:tcBorders>
            <w:shd w:val="clear" w:color="auto" w:fill="auto"/>
            <w:vAlign w:val="center"/>
          </w:tcPr>
          <w:p w14:paraId="1C8FB98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Description</w:t>
            </w:r>
          </w:p>
        </w:tc>
      </w:tr>
      <w:tr w:rsidR="002F6B6B" w:rsidRPr="006C06A0" w14:paraId="5DD6AA4E" w14:textId="77777777" w:rsidTr="00AF2559">
        <w:trPr>
          <w:trHeight w:val="368"/>
        </w:trPr>
        <w:tc>
          <w:tcPr>
            <w:tcW w:w="8550" w:type="dxa"/>
            <w:gridSpan w:val="2"/>
            <w:tcBorders>
              <w:top w:val="single" w:sz="4" w:space="0" w:color="auto"/>
            </w:tcBorders>
            <w:shd w:val="clear" w:color="auto" w:fill="auto"/>
            <w:vAlign w:val="bottom"/>
          </w:tcPr>
          <w:p w14:paraId="41831C04" w14:textId="77777777" w:rsidR="002F6B6B" w:rsidRPr="006C06A0" w:rsidRDefault="002F6B6B" w:rsidP="00AF2559">
            <w:pPr>
              <w:rPr>
                <w:rFonts w:ascii="Times New Roman" w:hAnsi="Times New Roman" w:cs="Times New Roman"/>
                <w:b/>
                <w:sz w:val="20"/>
                <w:szCs w:val="20"/>
              </w:rPr>
            </w:pPr>
            <w:r w:rsidRPr="006C06A0">
              <w:rPr>
                <w:rFonts w:ascii="Times New Roman" w:hAnsi="Times New Roman" w:cs="Times New Roman"/>
                <w:b/>
                <w:sz w:val="20"/>
                <w:szCs w:val="20"/>
              </w:rPr>
              <w:t>SSRS – Self-Control Subscale</w:t>
            </w:r>
          </w:p>
        </w:tc>
      </w:tr>
      <w:tr w:rsidR="002F6B6B" w:rsidRPr="006C06A0" w14:paraId="0B73FDE0" w14:textId="77777777" w:rsidTr="00AF2559">
        <w:trPr>
          <w:trHeight w:val="557"/>
        </w:trPr>
        <w:tc>
          <w:tcPr>
            <w:tcW w:w="1350" w:type="dxa"/>
            <w:shd w:val="clear" w:color="auto" w:fill="auto"/>
            <w:vAlign w:val="center"/>
          </w:tcPr>
          <w:p w14:paraId="0F505EE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S1</w:t>
            </w:r>
          </w:p>
        </w:tc>
        <w:tc>
          <w:tcPr>
            <w:tcW w:w="7200" w:type="dxa"/>
            <w:shd w:val="clear" w:color="auto" w:fill="auto"/>
            <w:vAlign w:val="center"/>
          </w:tcPr>
          <w:p w14:paraId="1955CBB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respond appropriately when hit or pushed by other children?”</w:t>
            </w:r>
          </w:p>
        </w:tc>
      </w:tr>
      <w:tr w:rsidR="002F6B6B" w:rsidRPr="006C06A0" w14:paraId="6A16DD59" w14:textId="77777777" w:rsidTr="00AF2559">
        <w:trPr>
          <w:trHeight w:val="735"/>
        </w:trPr>
        <w:tc>
          <w:tcPr>
            <w:tcW w:w="1350" w:type="dxa"/>
            <w:shd w:val="clear" w:color="auto" w:fill="auto"/>
            <w:vAlign w:val="center"/>
          </w:tcPr>
          <w:p w14:paraId="7BDF332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S2</w:t>
            </w:r>
          </w:p>
        </w:tc>
        <w:tc>
          <w:tcPr>
            <w:tcW w:w="7200" w:type="dxa"/>
            <w:shd w:val="clear" w:color="auto" w:fill="auto"/>
            <w:vAlign w:val="center"/>
          </w:tcPr>
          <w:p w14:paraId="3CBAECB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politely refuse unreasonable requests from others?”</w:t>
            </w:r>
          </w:p>
        </w:tc>
      </w:tr>
      <w:tr w:rsidR="002F6B6B" w:rsidRPr="006C06A0" w14:paraId="0C7A5E63" w14:textId="77777777" w:rsidTr="00AF2559">
        <w:trPr>
          <w:trHeight w:val="735"/>
        </w:trPr>
        <w:tc>
          <w:tcPr>
            <w:tcW w:w="1350" w:type="dxa"/>
            <w:shd w:val="clear" w:color="auto" w:fill="auto"/>
            <w:vAlign w:val="center"/>
          </w:tcPr>
          <w:p w14:paraId="0A368F2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S3</w:t>
            </w:r>
          </w:p>
        </w:tc>
        <w:tc>
          <w:tcPr>
            <w:tcW w:w="7200" w:type="dxa"/>
            <w:shd w:val="clear" w:color="auto" w:fill="auto"/>
            <w:vAlign w:val="center"/>
          </w:tcPr>
          <w:p w14:paraId="6A1D98C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avoid situations that are likely to result in trouble?”</w:t>
            </w:r>
          </w:p>
        </w:tc>
      </w:tr>
      <w:tr w:rsidR="002F6B6B" w:rsidRPr="006C06A0" w14:paraId="37B90654" w14:textId="77777777" w:rsidTr="00AF2559">
        <w:trPr>
          <w:trHeight w:val="735"/>
        </w:trPr>
        <w:tc>
          <w:tcPr>
            <w:tcW w:w="1350" w:type="dxa"/>
            <w:shd w:val="clear" w:color="auto" w:fill="auto"/>
            <w:vAlign w:val="center"/>
          </w:tcPr>
          <w:p w14:paraId="4D83C4D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S4</w:t>
            </w:r>
          </w:p>
        </w:tc>
        <w:tc>
          <w:tcPr>
            <w:tcW w:w="7200" w:type="dxa"/>
            <w:shd w:val="clear" w:color="auto" w:fill="auto"/>
            <w:vAlign w:val="center"/>
          </w:tcPr>
          <w:p w14:paraId="53246EB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control his or her temper when arguing with other children?”</w:t>
            </w:r>
          </w:p>
        </w:tc>
      </w:tr>
      <w:tr w:rsidR="002F6B6B" w:rsidRPr="006C06A0" w14:paraId="27291BDD" w14:textId="77777777" w:rsidTr="00AF2559">
        <w:trPr>
          <w:trHeight w:val="735"/>
        </w:trPr>
        <w:tc>
          <w:tcPr>
            <w:tcW w:w="1350" w:type="dxa"/>
            <w:shd w:val="clear" w:color="auto" w:fill="auto"/>
            <w:vAlign w:val="center"/>
          </w:tcPr>
          <w:p w14:paraId="50348AC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S5</w:t>
            </w:r>
          </w:p>
        </w:tc>
        <w:tc>
          <w:tcPr>
            <w:tcW w:w="7200" w:type="dxa"/>
            <w:shd w:val="clear" w:color="auto" w:fill="auto"/>
            <w:vAlign w:val="center"/>
          </w:tcPr>
          <w:p w14:paraId="0ABD9C7D"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end disagreements calmly?”</w:t>
            </w:r>
          </w:p>
        </w:tc>
      </w:tr>
      <w:tr w:rsidR="002F6B6B" w:rsidRPr="006C06A0" w14:paraId="2EF52CD2" w14:textId="77777777" w:rsidTr="00AF2559">
        <w:trPr>
          <w:trHeight w:val="735"/>
        </w:trPr>
        <w:tc>
          <w:tcPr>
            <w:tcW w:w="1350" w:type="dxa"/>
            <w:shd w:val="clear" w:color="auto" w:fill="auto"/>
            <w:vAlign w:val="center"/>
          </w:tcPr>
          <w:p w14:paraId="6F1EA67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S6</w:t>
            </w:r>
          </w:p>
        </w:tc>
        <w:tc>
          <w:tcPr>
            <w:tcW w:w="7200" w:type="dxa"/>
            <w:shd w:val="clear" w:color="auto" w:fill="auto"/>
            <w:vAlign w:val="center"/>
          </w:tcPr>
          <w:p w14:paraId="05E4A0B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control temper in conflict situations with you?”</w:t>
            </w:r>
          </w:p>
        </w:tc>
      </w:tr>
      <w:tr w:rsidR="002F6B6B" w:rsidRPr="006C06A0" w14:paraId="07447AD5" w14:textId="77777777" w:rsidTr="00AF2559">
        <w:trPr>
          <w:trHeight w:val="735"/>
        </w:trPr>
        <w:tc>
          <w:tcPr>
            <w:tcW w:w="1350" w:type="dxa"/>
            <w:tcBorders>
              <w:bottom w:val="single" w:sz="4" w:space="0" w:color="auto"/>
            </w:tcBorders>
            <w:shd w:val="clear" w:color="auto" w:fill="auto"/>
            <w:vAlign w:val="center"/>
          </w:tcPr>
          <w:p w14:paraId="0EC5469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S7</w:t>
            </w:r>
          </w:p>
        </w:tc>
        <w:tc>
          <w:tcPr>
            <w:tcW w:w="7200" w:type="dxa"/>
            <w:tcBorders>
              <w:bottom w:val="single" w:sz="4" w:space="0" w:color="auto"/>
            </w:tcBorders>
            <w:shd w:val="clear" w:color="auto" w:fill="auto"/>
            <w:vAlign w:val="center"/>
          </w:tcPr>
          <w:p w14:paraId="4130C6B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often does your child respond appropriately to teasing from friends or relatives of his or her own age?”</w:t>
            </w:r>
          </w:p>
        </w:tc>
      </w:tr>
      <w:tr w:rsidR="002F6B6B" w:rsidRPr="006C06A0" w14:paraId="6103665E" w14:textId="77777777" w:rsidTr="00AF2559">
        <w:trPr>
          <w:trHeight w:val="413"/>
        </w:trPr>
        <w:tc>
          <w:tcPr>
            <w:tcW w:w="8550" w:type="dxa"/>
            <w:gridSpan w:val="2"/>
            <w:tcBorders>
              <w:top w:val="single" w:sz="4" w:space="0" w:color="auto"/>
              <w:bottom w:val="nil"/>
            </w:tcBorders>
            <w:shd w:val="clear" w:color="auto" w:fill="auto"/>
            <w:vAlign w:val="bottom"/>
          </w:tcPr>
          <w:p w14:paraId="6928E5C3" w14:textId="77777777" w:rsidR="002F6B6B" w:rsidRPr="006C06A0" w:rsidRDefault="002F6B6B" w:rsidP="00AF2559">
            <w:pPr>
              <w:rPr>
                <w:rFonts w:ascii="Times New Roman" w:hAnsi="Times New Roman" w:cs="Times New Roman"/>
                <w:b/>
                <w:sz w:val="20"/>
                <w:szCs w:val="20"/>
              </w:rPr>
            </w:pPr>
            <w:r w:rsidRPr="006C06A0">
              <w:rPr>
                <w:rFonts w:ascii="Times New Roman" w:hAnsi="Times New Roman" w:cs="Times New Roman"/>
                <w:b/>
                <w:sz w:val="20"/>
                <w:szCs w:val="20"/>
              </w:rPr>
              <w:t>Parental Monitoring Scale</w:t>
            </w:r>
          </w:p>
        </w:tc>
      </w:tr>
      <w:tr w:rsidR="002F6B6B" w:rsidRPr="006C06A0" w14:paraId="2F8C8BE1" w14:textId="77777777" w:rsidTr="00AF2559">
        <w:trPr>
          <w:trHeight w:val="735"/>
        </w:trPr>
        <w:tc>
          <w:tcPr>
            <w:tcW w:w="1350" w:type="dxa"/>
            <w:tcBorders>
              <w:top w:val="nil"/>
            </w:tcBorders>
            <w:shd w:val="clear" w:color="auto" w:fill="auto"/>
            <w:vAlign w:val="center"/>
          </w:tcPr>
          <w:p w14:paraId="5A7B200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P1</w:t>
            </w:r>
          </w:p>
        </w:tc>
        <w:tc>
          <w:tcPr>
            <w:tcW w:w="7200" w:type="dxa"/>
            <w:tcBorders>
              <w:top w:val="nil"/>
            </w:tcBorders>
            <w:shd w:val="clear" w:color="auto" w:fill="auto"/>
            <w:vAlign w:val="center"/>
          </w:tcPr>
          <w:p w14:paraId="4087A9DE"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much do your parents know about who your friends really are?”</w:t>
            </w:r>
          </w:p>
        </w:tc>
      </w:tr>
      <w:tr w:rsidR="002F6B6B" w:rsidRPr="006C06A0" w14:paraId="380F8BC1" w14:textId="77777777" w:rsidTr="00AF2559">
        <w:trPr>
          <w:trHeight w:val="735"/>
        </w:trPr>
        <w:tc>
          <w:tcPr>
            <w:tcW w:w="1350" w:type="dxa"/>
            <w:shd w:val="clear" w:color="auto" w:fill="auto"/>
            <w:vAlign w:val="center"/>
          </w:tcPr>
          <w:p w14:paraId="3DDF15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P2</w:t>
            </w:r>
          </w:p>
        </w:tc>
        <w:tc>
          <w:tcPr>
            <w:tcW w:w="7200" w:type="dxa"/>
            <w:shd w:val="clear" w:color="auto" w:fill="auto"/>
            <w:vAlign w:val="center"/>
          </w:tcPr>
          <w:p w14:paraId="324C66C6"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much do your parents know about where you are most afternoons after school?”</w:t>
            </w:r>
          </w:p>
        </w:tc>
      </w:tr>
      <w:tr w:rsidR="002F6B6B" w:rsidRPr="006C06A0" w14:paraId="406680C1" w14:textId="77777777" w:rsidTr="00AF2559">
        <w:trPr>
          <w:trHeight w:val="735"/>
        </w:trPr>
        <w:tc>
          <w:tcPr>
            <w:tcW w:w="1350" w:type="dxa"/>
            <w:shd w:val="clear" w:color="auto" w:fill="auto"/>
            <w:vAlign w:val="center"/>
          </w:tcPr>
          <w:p w14:paraId="47712C1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P3</w:t>
            </w:r>
          </w:p>
        </w:tc>
        <w:tc>
          <w:tcPr>
            <w:tcW w:w="7200" w:type="dxa"/>
            <w:shd w:val="clear" w:color="auto" w:fill="auto"/>
            <w:vAlign w:val="center"/>
          </w:tcPr>
          <w:p w14:paraId="5BB4C13F"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much do your parents really know about how you spend your money?”</w:t>
            </w:r>
          </w:p>
        </w:tc>
      </w:tr>
      <w:tr w:rsidR="002F6B6B" w:rsidRPr="006C06A0" w14:paraId="1D1535F6" w14:textId="77777777" w:rsidTr="00AF2559">
        <w:trPr>
          <w:trHeight w:val="735"/>
        </w:trPr>
        <w:tc>
          <w:tcPr>
            <w:tcW w:w="1350" w:type="dxa"/>
            <w:shd w:val="clear" w:color="auto" w:fill="auto"/>
            <w:vAlign w:val="center"/>
          </w:tcPr>
          <w:p w14:paraId="3766310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P4</w:t>
            </w:r>
          </w:p>
        </w:tc>
        <w:tc>
          <w:tcPr>
            <w:tcW w:w="7200" w:type="dxa"/>
            <w:shd w:val="clear" w:color="auto" w:fill="auto"/>
            <w:vAlign w:val="center"/>
          </w:tcPr>
          <w:p w14:paraId="66747764"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much do your parents really know about where you go at night?”</w:t>
            </w:r>
          </w:p>
        </w:tc>
      </w:tr>
      <w:tr w:rsidR="002F6B6B" w:rsidRPr="006C06A0" w14:paraId="5ACEFCFF" w14:textId="77777777" w:rsidTr="00AF2559">
        <w:trPr>
          <w:trHeight w:val="735"/>
        </w:trPr>
        <w:tc>
          <w:tcPr>
            <w:tcW w:w="1350" w:type="dxa"/>
            <w:shd w:val="clear" w:color="auto" w:fill="auto"/>
            <w:vAlign w:val="center"/>
          </w:tcPr>
          <w:p w14:paraId="51C3D0C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P5</w:t>
            </w:r>
          </w:p>
        </w:tc>
        <w:tc>
          <w:tcPr>
            <w:tcW w:w="7200" w:type="dxa"/>
            <w:shd w:val="clear" w:color="auto" w:fill="auto"/>
            <w:vAlign w:val="center"/>
          </w:tcPr>
          <w:p w14:paraId="602DDEF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“How much do your parents really know about how you spend your free time?”</w:t>
            </w:r>
          </w:p>
        </w:tc>
      </w:tr>
    </w:tbl>
    <w:p w14:paraId="51CCB1FB" w14:textId="77777777" w:rsidR="002F6B6B" w:rsidRPr="006C06A0" w:rsidRDefault="002F6B6B" w:rsidP="002F6B6B">
      <w:pPr>
        <w:rPr>
          <w:rFonts w:ascii="Times New Roman" w:hAnsi="Times New Roman" w:cs="Times New Roman"/>
          <w:sz w:val="20"/>
          <w:szCs w:val="20"/>
        </w:rPr>
      </w:pPr>
    </w:p>
    <w:p w14:paraId="34D4C0E0" w14:textId="77777777" w:rsidR="002F6B6B" w:rsidRPr="006C06A0" w:rsidRDefault="002F6B6B" w:rsidP="002F6B6B">
      <w:pPr>
        <w:rPr>
          <w:rFonts w:ascii="Times New Roman" w:hAnsi="Times New Roman" w:cs="Times New Roman"/>
          <w:sz w:val="20"/>
          <w:szCs w:val="20"/>
        </w:rPr>
      </w:pPr>
    </w:p>
    <w:p w14:paraId="60F83148" w14:textId="77777777" w:rsidR="002F6B6B" w:rsidRPr="006C06A0" w:rsidRDefault="002F6B6B" w:rsidP="002F6B6B">
      <w:pPr>
        <w:rPr>
          <w:rFonts w:ascii="Times New Roman" w:hAnsi="Times New Roman" w:cs="Times New Roman"/>
          <w:sz w:val="20"/>
          <w:szCs w:val="20"/>
        </w:rPr>
      </w:pPr>
    </w:p>
    <w:p w14:paraId="2C87842E" w14:textId="77777777" w:rsidR="002F6B6B" w:rsidRPr="006C06A0" w:rsidRDefault="002F6B6B" w:rsidP="002F6B6B">
      <w:pPr>
        <w:rPr>
          <w:rFonts w:ascii="Times New Roman" w:hAnsi="Times New Roman" w:cs="Times New Roman"/>
          <w:sz w:val="20"/>
          <w:szCs w:val="20"/>
        </w:rPr>
      </w:pPr>
    </w:p>
    <w:p w14:paraId="65E69733" w14:textId="77777777" w:rsidR="002F6B6B" w:rsidRPr="006C06A0" w:rsidRDefault="002F6B6B" w:rsidP="002F6B6B">
      <w:pPr>
        <w:rPr>
          <w:rFonts w:ascii="Times New Roman" w:hAnsi="Times New Roman" w:cs="Times New Roman"/>
          <w:sz w:val="20"/>
          <w:szCs w:val="20"/>
        </w:rPr>
      </w:pPr>
    </w:p>
    <w:p w14:paraId="5A436C19" w14:textId="77777777" w:rsidR="002F6B6B" w:rsidRPr="006C06A0" w:rsidRDefault="002F6B6B" w:rsidP="002F6B6B">
      <w:pPr>
        <w:rPr>
          <w:rFonts w:ascii="Times New Roman" w:hAnsi="Times New Roman" w:cs="Times New Roman"/>
          <w:sz w:val="20"/>
          <w:szCs w:val="20"/>
        </w:rPr>
      </w:pPr>
    </w:p>
    <w:p w14:paraId="6796DC7D" w14:textId="77777777" w:rsidR="002F6B6B" w:rsidRPr="006C06A0" w:rsidRDefault="002F6B6B" w:rsidP="002F6B6B">
      <w:pPr>
        <w:rPr>
          <w:rFonts w:ascii="Times New Roman" w:hAnsi="Times New Roman" w:cs="Times New Roman"/>
          <w:sz w:val="20"/>
          <w:szCs w:val="20"/>
        </w:rPr>
      </w:pPr>
    </w:p>
    <w:p w14:paraId="21958659" w14:textId="77777777" w:rsidR="002F6B6B" w:rsidRPr="006C06A0" w:rsidRDefault="002F6B6B" w:rsidP="002F6B6B">
      <w:pPr>
        <w:rPr>
          <w:rFonts w:ascii="Times New Roman" w:hAnsi="Times New Roman" w:cs="Times New Roman"/>
          <w:sz w:val="20"/>
          <w:szCs w:val="20"/>
        </w:rPr>
      </w:pPr>
    </w:p>
    <w:p w14:paraId="004FBD22" w14:textId="77777777" w:rsidR="002F6B6B" w:rsidRPr="00016405" w:rsidRDefault="002F6B6B" w:rsidP="002F6B6B">
      <w:pPr>
        <w:rPr>
          <w:rFonts w:ascii="Times New Roman" w:hAnsi="Times New Roman" w:cs="Times New Roman"/>
          <w:b/>
          <w:sz w:val="20"/>
          <w:szCs w:val="20"/>
        </w:rPr>
      </w:pPr>
      <w:r>
        <w:rPr>
          <w:rFonts w:ascii="Times New Roman" w:hAnsi="Times New Roman" w:cs="Times New Roman"/>
          <w:sz w:val="20"/>
          <w:szCs w:val="20"/>
        </w:rPr>
        <w:br w:type="page"/>
      </w:r>
      <w:r w:rsidRPr="00016405">
        <w:rPr>
          <w:rFonts w:ascii="Times New Roman" w:hAnsi="Times New Roman" w:cs="Times New Roman"/>
          <w:b/>
          <w:sz w:val="20"/>
          <w:szCs w:val="20"/>
        </w:rPr>
        <w:lastRenderedPageBreak/>
        <w:t>Table 3</w:t>
      </w:r>
      <w:r>
        <w:rPr>
          <w:rFonts w:ascii="Times New Roman" w:hAnsi="Times New Roman" w:cs="Times New Roman"/>
          <w:b/>
          <w:sz w:val="20"/>
          <w:szCs w:val="20"/>
        </w:rPr>
        <w:t xml:space="preserve">. </w:t>
      </w:r>
      <w:r w:rsidRPr="006C06A0">
        <w:rPr>
          <w:rFonts w:ascii="Times New Roman" w:hAnsi="Times New Roman" w:cs="Times New Roman"/>
          <w:i/>
          <w:sz w:val="20"/>
          <w:szCs w:val="20"/>
        </w:rPr>
        <w:t>Goodness of Fit Indexes for Measurement Invariance Testing of Social Skills Rating System - Self-control score Across Gender (Female and Male)</w:t>
      </w:r>
    </w:p>
    <w:tbl>
      <w:tblPr>
        <w:tblW w:w="8640" w:type="dxa"/>
        <w:tblInd w:w="108" w:type="dxa"/>
        <w:tblBorders>
          <w:top w:val="single" w:sz="4" w:space="0" w:color="auto"/>
          <w:bottom w:val="single" w:sz="4" w:space="0" w:color="auto"/>
        </w:tblBorders>
        <w:tblLayout w:type="fixed"/>
        <w:tblLook w:val="04A0" w:firstRow="1" w:lastRow="0" w:firstColumn="1" w:lastColumn="0" w:noHBand="0" w:noVBand="1"/>
      </w:tblPr>
      <w:tblGrid>
        <w:gridCol w:w="1890"/>
        <w:gridCol w:w="810"/>
        <w:gridCol w:w="720"/>
        <w:gridCol w:w="630"/>
        <w:gridCol w:w="810"/>
        <w:gridCol w:w="1080"/>
        <w:gridCol w:w="810"/>
        <w:gridCol w:w="900"/>
        <w:gridCol w:w="990"/>
      </w:tblGrid>
      <w:tr w:rsidR="002F6B6B" w:rsidRPr="006C06A0" w14:paraId="5D723A80" w14:textId="77777777" w:rsidTr="00AF2559">
        <w:trPr>
          <w:trHeight w:val="737"/>
        </w:trPr>
        <w:tc>
          <w:tcPr>
            <w:tcW w:w="1890" w:type="dxa"/>
            <w:tcBorders>
              <w:top w:val="single" w:sz="4" w:space="0" w:color="auto"/>
              <w:bottom w:val="single" w:sz="4" w:space="0" w:color="auto"/>
            </w:tcBorders>
            <w:shd w:val="clear" w:color="auto" w:fill="auto"/>
            <w:vAlign w:val="center"/>
          </w:tcPr>
          <w:p w14:paraId="0E1768B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Models</w:t>
            </w:r>
          </w:p>
        </w:tc>
        <w:tc>
          <w:tcPr>
            <w:tcW w:w="2970" w:type="dxa"/>
            <w:gridSpan w:val="4"/>
            <w:tcBorders>
              <w:top w:val="single" w:sz="4" w:space="0" w:color="auto"/>
              <w:bottom w:val="single" w:sz="4" w:space="0" w:color="auto"/>
            </w:tcBorders>
            <w:vAlign w:val="center"/>
          </w:tcPr>
          <w:p w14:paraId="33180FA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 xml:space="preserve">Difference in Fit for Current </w:t>
            </w:r>
          </w:p>
          <w:p w14:paraId="3D1CD76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vs. Previous Models</w:t>
            </w:r>
          </w:p>
        </w:tc>
        <w:tc>
          <w:tcPr>
            <w:tcW w:w="3780" w:type="dxa"/>
            <w:gridSpan w:val="4"/>
            <w:tcBorders>
              <w:top w:val="single" w:sz="4" w:space="0" w:color="auto"/>
              <w:bottom w:val="single" w:sz="4" w:space="0" w:color="auto"/>
            </w:tcBorders>
            <w:vAlign w:val="center"/>
          </w:tcPr>
          <w:p w14:paraId="1680921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Fit Indices for Current Model</w:t>
            </w:r>
          </w:p>
        </w:tc>
      </w:tr>
      <w:tr w:rsidR="002F6B6B" w:rsidRPr="006C06A0" w14:paraId="72E24593" w14:textId="77777777" w:rsidTr="00AF2559">
        <w:trPr>
          <w:trHeight w:val="710"/>
        </w:trPr>
        <w:tc>
          <w:tcPr>
            <w:tcW w:w="1890" w:type="dxa"/>
            <w:tcBorders>
              <w:top w:val="single" w:sz="4" w:space="0" w:color="auto"/>
              <w:bottom w:val="single" w:sz="4" w:space="0" w:color="auto"/>
            </w:tcBorders>
            <w:shd w:val="clear" w:color="auto" w:fill="auto"/>
            <w:vAlign w:val="center"/>
          </w:tcPr>
          <w:p w14:paraId="023B23C9" w14:textId="77777777" w:rsidR="002F6B6B" w:rsidRPr="006C06A0" w:rsidRDefault="002F6B6B" w:rsidP="00AF2559">
            <w:pPr>
              <w:rPr>
                <w:rFonts w:ascii="Times New Roman" w:hAnsi="Times New Roman" w:cs="Times New Roman"/>
                <w:b/>
                <w:sz w:val="20"/>
                <w:szCs w:val="20"/>
              </w:rPr>
            </w:pPr>
          </w:p>
        </w:tc>
        <w:tc>
          <w:tcPr>
            <w:tcW w:w="810" w:type="dxa"/>
            <w:tcBorders>
              <w:top w:val="single" w:sz="4" w:space="0" w:color="auto"/>
              <w:bottom w:val="single" w:sz="4" w:space="0" w:color="auto"/>
            </w:tcBorders>
            <w:vAlign w:val="center"/>
          </w:tcPr>
          <w:p w14:paraId="31D87CFC"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χ</w:t>
            </w:r>
            <w:r w:rsidRPr="006C06A0">
              <w:rPr>
                <w:rFonts w:ascii="Times New Roman" w:hAnsi="Times New Roman" w:cs="Times New Roman"/>
                <w:i/>
                <w:sz w:val="20"/>
                <w:szCs w:val="20"/>
                <w:vertAlign w:val="superscript"/>
              </w:rPr>
              <w:t>2</w:t>
            </w:r>
            <w:r w:rsidRPr="006C06A0">
              <w:rPr>
                <w:rFonts w:ascii="Times New Roman" w:hAnsi="Times New Roman" w:cs="Times New Roman"/>
                <w:i/>
                <w:sz w:val="20"/>
                <w:szCs w:val="20"/>
                <w:vertAlign w:val="subscript"/>
              </w:rPr>
              <w:t>diff</w:t>
            </w:r>
          </w:p>
        </w:tc>
        <w:tc>
          <w:tcPr>
            <w:tcW w:w="720" w:type="dxa"/>
            <w:tcBorders>
              <w:top w:val="single" w:sz="4" w:space="0" w:color="auto"/>
              <w:bottom w:val="single" w:sz="4" w:space="0" w:color="auto"/>
            </w:tcBorders>
            <w:vAlign w:val="center"/>
          </w:tcPr>
          <w:p w14:paraId="593F9468" w14:textId="77777777" w:rsidR="002F6B6B" w:rsidRPr="006C06A0" w:rsidRDefault="002F6B6B" w:rsidP="00AF2559">
            <w:pPr>
              <w:jc w:val="center"/>
              <w:rPr>
                <w:rFonts w:ascii="Times New Roman" w:hAnsi="Times New Roman" w:cs="Times New Roman"/>
                <w:i/>
                <w:sz w:val="20"/>
                <w:szCs w:val="20"/>
              </w:rPr>
            </w:pPr>
            <w:proofErr w:type="spellStart"/>
            <w:r w:rsidRPr="006C06A0">
              <w:rPr>
                <w:rFonts w:ascii="Times New Roman" w:hAnsi="Times New Roman" w:cs="Times New Roman"/>
                <w:i/>
                <w:sz w:val="20"/>
                <w:szCs w:val="20"/>
              </w:rPr>
              <w:t>fp</w:t>
            </w:r>
            <w:proofErr w:type="spellEnd"/>
          </w:p>
        </w:tc>
        <w:tc>
          <w:tcPr>
            <w:tcW w:w="630" w:type="dxa"/>
            <w:tcBorders>
              <w:top w:val="single" w:sz="4" w:space="0" w:color="auto"/>
              <w:bottom w:val="single" w:sz="4" w:space="0" w:color="auto"/>
            </w:tcBorders>
            <w:vAlign w:val="center"/>
          </w:tcPr>
          <w:p w14:paraId="772D47D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df</w:t>
            </w:r>
          </w:p>
        </w:tc>
        <w:tc>
          <w:tcPr>
            <w:tcW w:w="810" w:type="dxa"/>
            <w:tcBorders>
              <w:top w:val="single" w:sz="4" w:space="0" w:color="auto"/>
              <w:bottom w:val="single" w:sz="4" w:space="0" w:color="auto"/>
            </w:tcBorders>
            <w:vAlign w:val="center"/>
          </w:tcPr>
          <w:p w14:paraId="1F2A4985"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p</w:t>
            </w:r>
          </w:p>
        </w:tc>
        <w:tc>
          <w:tcPr>
            <w:tcW w:w="1080" w:type="dxa"/>
            <w:tcBorders>
              <w:top w:val="single" w:sz="4" w:space="0" w:color="auto"/>
              <w:bottom w:val="single" w:sz="4" w:space="0" w:color="auto"/>
            </w:tcBorders>
            <w:shd w:val="clear" w:color="auto" w:fill="auto"/>
            <w:vAlign w:val="center"/>
          </w:tcPr>
          <w:p w14:paraId="3453263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RMSEA</w:t>
            </w:r>
          </w:p>
          <w:p w14:paraId="74ED0C7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(90% CI)</w:t>
            </w:r>
          </w:p>
        </w:tc>
        <w:tc>
          <w:tcPr>
            <w:tcW w:w="810" w:type="dxa"/>
            <w:tcBorders>
              <w:top w:val="single" w:sz="4" w:space="0" w:color="auto"/>
              <w:bottom w:val="single" w:sz="4" w:space="0" w:color="auto"/>
            </w:tcBorders>
            <w:shd w:val="clear" w:color="auto" w:fill="auto"/>
            <w:vAlign w:val="center"/>
          </w:tcPr>
          <w:p w14:paraId="4503922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TLI</w:t>
            </w:r>
          </w:p>
        </w:tc>
        <w:tc>
          <w:tcPr>
            <w:tcW w:w="900" w:type="dxa"/>
            <w:tcBorders>
              <w:top w:val="single" w:sz="4" w:space="0" w:color="auto"/>
              <w:bottom w:val="single" w:sz="4" w:space="0" w:color="auto"/>
            </w:tcBorders>
            <w:vAlign w:val="center"/>
          </w:tcPr>
          <w:p w14:paraId="350A140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CFI</w:t>
            </w:r>
          </w:p>
        </w:tc>
        <w:tc>
          <w:tcPr>
            <w:tcW w:w="990" w:type="dxa"/>
            <w:tcBorders>
              <w:top w:val="single" w:sz="4" w:space="0" w:color="auto"/>
              <w:bottom w:val="single" w:sz="4" w:space="0" w:color="auto"/>
            </w:tcBorders>
            <w:shd w:val="clear" w:color="auto" w:fill="auto"/>
            <w:vAlign w:val="center"/>
          </w:tcPr>
          <w:p w14:paraId="5EAECC5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|Δ</w:t>
            </w:r>
            <w:r w:rsidRPr="006C06A0">
              <w:rPr>
                <w:rFonts w:ascii="Times New Roman" w:hAnsi="Times New Roman" w:cs="Times New Roman"/>
                <w:i/>
                <w:sz w:val="20"/>
                <w:szCs w:val="20"/>
              </w:rPr>
              <w:t xml:space="preserve">CFI </w:t>
            </w:r>
            <w:r w:rsidRPr="006C06A0">
              <w:rPr>
                <w:rFonts w:ascii="Times New Roman" w:hAnsi="Times New Roman" w:cs="Times New Roman"/>
                <w:sz w:val="20"/>
                <w:szCs w:val="20"/>
              </w:rPr>
              <w:t>|</w:t>
            </w:r>
          </w:p>
        </w:tc>
      </w:tr>
      <w:tr w:rsidR="002F6B6B" w:rsidRPr="006C06A0" w14:paraId="3396E48A" w14:textId="77777777" w:rsidTr="00AF2559">
        <w:trPr>
          <w:trHeight w:val="989"/>
        </w:trPr>
        <w:tc>
          <w:tcPr>
            <w:tcW w:w="1890" w:type="dxa"/>
            <w:tcBorders>
              <w:top w:val="single" w:sz="4" w:space="0" w:color="auto"/>
            </w:tcBorders>
            <w:shd w:val="clear" w:color="auto" w:fill="auto"/>
            <w:vAlign w:val="center"/>
          </w:tcPr>
          <w:p w14:paraId="6D94110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1. Configural model – all parameters freed</w:t>
            </w:r>
          </w:p>
        </w:tc>
        <w:tc>
          <w:tcPr>
            <w:tcW w:w="810" w:type="dxa"/>
            <w:tcBorders>
              <w:top w:val="single" w:sz="4" w:space="0" w:color="auto"/>
            </w:tcBorders>
            <w:vAlign w:val="center"/>
          </w:tcPr>
          <w:p w14:paraId="645E713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720" w:type="dxa"/>
            <w:tcBorders>
              <w:top w:val="single" w:sz="4" w:space="0" w:color="auto"/>
            </w:tcBorders>
            <w:vAlign w:val="center"/>
          </w:tcPr>
          <w:p w14:paraId="1629466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42</w:t>
            </w:r>
          </w:p>
        </w:tc>
        <w:tc>
          <w:tcPr>
            <w:tcW w:w="630" w:type="dxa"/>
            <w:tcBorders>
              <w:top w:val="single" w:sz="4" w:space="0" w:color="auto"/>
            </w:tcBorders>
            <w:vAlign w:val="center"/>
          </w:tcPr>
          <w:p w14:paraId="487FDDC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810" w:type="dxa"/>
            <w:tcBorders>
              <w:top w:val="single" w:sz="4" w:space="0" w:color="auto"/>
            </w:tcBorders>
            <w:vAlign w:val="center"/>
          </w:tcPr>
          <w:p w14:paraId="6C6CD44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1080" w:type="dxa"/>
            <w:tcBorders>
              <w:top w:val="single" w:sz="4" w:space="0" w:color="auto"/>
            </w:tcBorders>
            <w:shd w:val="clear" w:color="auto" w:fill="auto"/>
            <w:vAlign w:val="center"/>
          </w:tcPr>
          <w:p w14:paraId="261829E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w:t>
            </w:r>
          </w:p>
          <w:p w14:paraId="080BECF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(.06, .08)</w:t>
            </w:r>
          </w:p>
        </w:tc>
        <w:tc>
          <w:tcPr>
            <w:tcW w:w="810" w:type="dxa"/>
            <w:tcBorders>
              <w:top w:val="single" w:sz="4" w:space="0" w:color="auto"/>
            </w:tcBorders>
            <w:shd w:val="clear" w:color="auto" w:fill="auto"/>
            <w:vAlign w:val="center"/>
          </w:tcPr>
          <w:p w14:paraId="4C8E911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.93</w:t>
            </w:r>
          </w:p>
        </w:tc>
        <w:tc>
          <w:tcPr>
            <w:tcW w:w="900" w:type="dxa"/>
            <w:tcBorders>
              <w:top w:val="single" w:sz="4" w:space="0" w:color="auto"/>
            </w:tcBorders>
            <w:vAlign w:val="center"/>
          </w:tcPr>
          <w:p w14:paraId="1461765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90" w:type="dxa"/>
            <w:tcBorders>
              <w:top w:val="single" w:sz="4" w:space="0" w:color="auto"/>
            </w:tcBorders>
            <w:shd w:val="clear" w:color="auto" w:fill="auto"/>
            <w:vAlign w:val="center"/>
          </w:tcPr>
          <w:p w14:paraId="7A052CD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r>
      <w:tr w:rsidR="002F6B6B" w:rsidRPr="006C06A0" w14:paraId="2A35ACB4" w14:textId="77777777" w:rsidTr="00AF2559">
        <w:trPr>
          <w:trHeight w:val="1168"/>
        </w:trPr>
        <w:tc>
          <w:tcPr>
            <w:tcW w:w="1890" w:type="dxa"/>
            <w:shd w:val="clear" w:color="auto" w:fill="auto"/>
            <w:vAlign w:val="center"/>
          </w:tcPr>
          <w:p w14:paraId="3ECA5C46"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2. Metric – all loadings constrained </w:t>
            </w:r>
          </w:p>
          <w:p w14:paraId="7442B09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2a vs. Model 1</w:t>
            </w:r>
          </w:p>
        </w:tc>
        <w:tc>
          <w:tcPr>
            <w:tcW w:w="810" w:type="dxa"/>
            <w:vAlign w:val="center"/>
          </w:tcPr>
          <w:p w14:paraId="3D7E3FF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19.83</w:t>
            </w:r>
          </w:p>
        </w:tc>
        <w:tc>
          <w:tcPr>
            <w:tcW w:w="720" w:type="dxa"/>
            <w:vAlign w:val="center"/>
          </w:tcPr>
          <w:p w14:paraId="2F67D05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35</w:t>
            </w:r>
          </w:p>
        </w:tc>
        <w:tc>
          <w:tcPr>
            <w:tcW w:w="630" w:type="dxa"/>
            <w:vAlign w:val="center"/>
          </w:tcPr>
          <w:p w14:paraId="3CB0D15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w:t>
            </w:r>
          </w:p>
        </w:tc>
        <w:tc>
          <w:tcPr>
            <w:tcW w:w="810" w:type="dxa"/>
            <w:vAlign w:val="center"/>
          </w:tcPr>
          <w:p w14:paraId="665B6C0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c>
          <w:tcPr>
            <w:tcW w:w="1080" w:type="dxa"/>
            <w:shd w:val="clear" w:color="auto" w:fill="auto"/>
            <w:vAlign w:val="center"/>
          </w:tcPr>
          <w:p w14:paraId="5C4CA46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034B1AE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.06)</w:t>
            </w:r>
          </w:p>
        </w:tc>
        <w:tc>
          <w:tcPr>
            <w:tcW w:w="810" w:type="dxa"/>
            <w:shd w:val="clear" w:color="auto" w:fill="auto"/>
            <w:vAlign w:val="center"/>
          </w:tcPr>
          <w:p w14:paraId="73538E1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vAlign w:val="center"/>
          </w:tcPr>
          <w:p w14:paraId="6780075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35A586E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3F87574F" w14:textId="77777777" w:rsidTr="00AF2559">
        <w:trPr>
          <w:trHeight w:val="1168"/>
        </w:trPr>
        <w:tc>
          <w:tcPr>
            <w:tcW w:w="1890" w:type="dxa"/>
            <w:shd w:val="clear" w:color="auto" w:fill="auto"/>
            <w:vAlign w:val="center"/>
          </w:tcPr>
          <w:p w14:paraId="682F4C3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3. Partial Metric – some loadings constrained</w:t>
            </w:r>
          </w:p>
          <w:p w14:paraId="798C6146"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2b vs. Model 1</w:t>
            </w:r>
          </w:p>
        </w:tc>
        <w:tc>
          <w:tcPr>
            <w:tcW w:w="810" w:type="dxa"/>
            <w:vAlign w:val="center"/>
          </w:tcPr>
          <w:p w14:paraId="197CC59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8.17</w:t>
            </w:r>
          </w:p>
        </w:tc>
        <w:tc>
          <w:tcPr>
            <w:tcW w:w="720" w:type="dxa"/>
            <w:vAlign w:val="center"/>
          </w:tcPr>
          <w:p w14:paraId="62B457B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37</w:t>
            </w:r>
          </w:p>
        </w:tc>
        <w:tc>
          <w:tcPr>
            <w:tcW w:w="630" w:type="dxa"/>
            <w:vAlign w:val="center"/>
          </w:tcPr>
          <w:p w14:paraId="3B95F3F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w:t>
            </w:r>
          </w:p>
        </w:tc>
        <w:tc>
          <w:tcPr>
            <w:tcW w:w="810" w:type="dxa"/>
            <w:vAlign w:val="center"/>
          </w:tcPr>
          <w:p w14:paraId="02BD984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1080" w:type="dxa"/>
            <w:shd w:val="clear" w:color="auto" w:fill="auto"/>
            <w:vAlign w:val="center"/>
          </w:tcPr>
          <w:p w14:paraId="3E86FF0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5BF2B4B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 .06)</w:t>
            </w:r>
          </w:p>
        </w:tc>
        <w:tc>
          <w:tcPr>
            <w:tcW w:w="810" w:type="dxa"/>
            <w:shd w:val="clear" w:color="auto" w:fill="auto"/>
            <w:vAlign w:val="center"/>
          </w:tcPr>
          <w:p w14:paraId="090AD28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00" w:type="dxa"/>
            <w:vAlign w:val="center"/>
          </w:tcPr>
          <w:p w14:paraId="7F3B51E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21C28C2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5DD44BF1" w14:textId="77777777" w:rsidTr="00AF2559">
        <w:trPr>
          <w:trHeight w:val="1168"/>
        </w:trPr>
        <w:tc>
          <w:tcPr>
            <w:tcW w:w="1890" w:type="dxa"/>
            <w:shd w:val="clear" w:color="auto" w:fill="auto"/>
            <w:vAlign w:val="center"/>
          </w:tcPr>
          <w:p w14:paraId="462D52CE"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4. All thresholds constrained &amp; loadings free</w:t>
            </w:r>
          </w:p>
          <w:p w14:paraId="53CE9242"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3 vs. Model 1</w:t>
            </w:r>
          </w:p>
        </w:tc>
        <w:tc>
          <w:tcPr>
            <w:tcW w:w="810" w:type="dxa"/>
            <w:vAlign w:val="center"/>
          </w:tcPr>
          <w:p w14:paraId="36CDDD9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19.28</w:t>
            </w:r>
          </w:p>
        </w:tc>
        <w:tc>
          <w:tcPr>
            <w:tcW w:w="720" w:type="dxa"/>
            <w:vAlign w:val="center"/>
          </w:tcPr>
          <w:p w14:paraId="12BBE8F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28</w:t>
            </w:r>
          </w:p>
        </w:tc>
        <w:tc>
          <w:tcPr>
            <w:tcW w:w="630" w:type="dxa"/>
            <w:vAlign w:val="center"/>
          </w:tcPr>
          <w:p w14:paraId="4DE51B2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14</w:t>
            </w:r>
          </w:p>
        </w:tc>
        <w:tc>
          <w:tcPr>
            <w:tcW w:w="810" w:type="dxa"/>
            <w:vAlign w:val="center"/>
          </w:tcPr>
          <w:p w14:paraId="694F95A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1080" w:type="dxa"/>
            <w:shd w:val="clear" w:color="auto" w:fill="auto"/>
            <w:vAlign w:val="center"/>
          </w:tcPr>
          <w:p w14:paraId="2D2E57B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65E77B4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810" w:type="dxa"/>
            <w:shd w:val="clear" w:color="auto" w:fill="auto"/>
            <w:vAlign w:val="center"/>
          </w:tcPr>
          <w:p w14:paraId="7C70C8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00" w:type="dxa"/>
            <w:shd w:val="clear" w:color="auto" w:fill="auto"/>
            <w:vAlign w:val="center"/>
          </w:tcPr>
          <w:p w14:paraId="0DCCA12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90" w:type="dxa"/>
            <w:shd w:val="clear" w:color="auto" w:fill="auto"/>
            <w:vAlign w:val="center"/>
          </w:tcPr>
          <w:p w14:paraId="7E4FFE1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w:t>
            </w:r>
          </w:p>
        </w:tc>
      </w:tr>
      <w:tr w:rsidR="002F6B6B" w:rsidRPr="006C06A0" w14:paraId="1D6767DE" w14:textId="77777777" w:rsidTr="00AF2559">
        <w:trPr>
          <w:trHeight w:val="1168"/>
        </w:trPr>
        <w:tc>
          <w:tcPr>
            <w:tcW w:w="1890" w:type="dxa"/>
            <w:shd w:val="clear" w:color="auto" w:fill="auto"/>
            <w:vAlign w:val="center"/>
          </w:tcPr>
          <w:p w14:paraId="3472396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5. Scalar - thresholds constrained &amp; some loadings constrained</w:t>
            </w:r>
          </w:p>
          <w:p w14:paraId="1D1066D4"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 vs. Model 2b</w:t>
            </w:r>
          </w:p>
        </w:tc>
        <w:tc>
          <w:tcPr>
            <w:tcW w:w="810" w:type="dxa"/>
            <w:vAlign w:val="center"/>
          </w:tcPr>
          <w:p w14:paraId="1945A10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28.02</w:t>
            </w:r>
          </w:p>
        </w:tc>
        <w:tc>
          <w:tcPr>
            <w:tcW w:w="720" w:type="dxa"/>
            <w:vAlign w:val="center"/>
          </w:tcPr>
          <w:p w14:paraId="1F3EF3A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23</w:t>
            </w:r>
          </w:p>
        </w:tc>
        <w:tc>
          <w:tcPr>
            <w:tcW w:w="630" w:type="dxa"/>
            <w:vAlign w:val="center"/>
          </w:tcPr>
          <w:p w14:paraId="4D16991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19</w:t>
            </w:r>
          </w:p>
        </w:tc>
        <w:tc>
          <w:tcPr>
            <w:tcW w:w="810" w:type="dxa"/>
            <w:vAlign w:val="center"/>
          </w:tcPr>
          <w:p w14:paraId="76FC33D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tc>
        <w:tc>
          <w:tcPr>
            <w:tcW w:w="1080" w:type="dxa"/>
            <w:shd w:val="clear" w:color="auto" w:fill="auto"/>
            <w:vAlign w:val="center"/>
          </w:tcPr>
          <w:p w14:paraId="445D9E3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568A849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810" w:type="dxa"/>
            <w:shd w:val="clear" w:color="auto" w:fill="auto"/>
            <w:vAlign w:val="center"/>
          </w:tcPr>
          <w:p w14:paraId="1B0E211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00" w:type="dxa"/>
            <w:shd w:val="clear" w:color="auto" w:fill="auto"/>
            <w:vAlign w:val="center"/>
          </w:tcPr>
          <w:p w14:paraId="0818A06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90" w:type="dxa"/>
            <w:shd w:val="clear" w:color="auto" w:fill="auto"/>
            <w:vAlign w:val="center"/>
          </w:tcPr>
          <w:p w14:paraId="33CEBE4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4DAA4272" w14:textId="77777777" w:rsidTr="00AF2559">
        <w:trPr>
          <w:trHeight w:val="1168"/>
        </w:trPr>
        <w:tc>
          <w:tcPr>
            <w:tcW w:w="1890" w:type="dxa"/>
            <w:shd w:val="clear" w:color="auto" w:fill="auto"/>
            <w:vAlign w:val="center"/>
          </w:tcPr>
          <w:p w14:paraId="2308659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6. Full uniqueness – residual variances constrained </w:t>
            </w:r>
          </w:p>
          <w:p w14:paraId="142E700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5 vs. Model 1</w:t>
            </w:r>
          </w:p>
        </w:tc>
        <w:tc>
          <w:tcPr>
            <w:tcW w:w="810" w:type="dxa"/>
            <w:vAlign w:val="center"/>
          </w:tcPr>
          <w:p w14:paraId="548CA76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10.12</w:t>
            </w:r>
          </w:p>
        </w:tc>
        <w:tc>
          <w:tcPr>
            <w:tcW w:w="720" w:type="dxa"/>
            <w:vAlign w:val="center"/>
          </w:tcPr>
          <w:p w14:paraId="32FE81E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35</w:t>
            </w:r>
          </w:p>
        </w:tc>
        <w:tc>
          <w:tcPr>
            <w:tcW w:w="630" w:type="dxa"/>
            <w:vAlign w:val="center"/>
          </w:tcPr>
          <w:p w14:paraId="68CADEF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w:t>
            </w:r>
          </w:p>
        </w:tc>
        <w:tc>
          <w:tcPr>
            <w:tcW w:w="810" w:type="dxa"/>
            <w:vAlign w:val="center"/>
          </w:tcPr>
          <w:p w14:paraId="49D9D98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.18</w:t>
            </w:r>
          </w:p>
        </w:tc>
        <w:tc>
          <w:tcPr>
            <w:tcW w:w="1080" w:type="dxa"/>
            <w:shd w:val="clear" w:color="auto" w:fill="auto"/>
            <w:vAlign w:val="center"/>
          </w:tcPr>
          <w:p w14:paraId="457B7B7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2D3C797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.06)</w:t>
            </w:r>
          </w:p>
        </w:tc>
        <w:tc>
          <w:tcPr>
            <w:tcW w:w="810" w:type="dxa"/>
            <w:shd w:val="clear" w:color="auto" w:fill="auto"/>
            <w:vAlign w:val="center"/>
          </w:tcPr>
          <w:p w14:paraId="040DBAE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1DC716F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79C9CC2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27D11A1C" w14:textId="77777777" w:rsidTr="00AF2559">
        <w:trPr>
          <w:trHeight w:val="989"/>
        </w:trPr>
        <w:tc>
          <w:tcPr>
            <w:tcW w:w="1890" w:type="dxa"/>
            <w:shd w:val="clear" w:color="auto" w:fill="auto"/>
            <w:vAlign w:val="center"/>
          </w:tcPr>
          <w:p w14:paraId="17C3EB8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7.  Factor mean</w:t>
            </w:r>
          </w:p>
          <w:p w14:paraId="522E706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6 vs. Model 1</w:t>
            </w:r>
          </w:p>
        </w:tc>
        <w:tc>
          <w:tcPr>
            <w:tcW w:w="810" w:type="dxa"/>
            <w:vAlign w:val="center"/>
          </w:tcPr>
          <w:p w14:paraId="5A9B16A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18.96</w:t>
            </w:r>
          </w:p>
        </w:tc>
        <w:tc>
          <w:tcPr>
            <w:tcW w:w="720" w:type="dxa"/>
            <w:vAlign w:val="center"/>
          </w:tcPr>
          <w:p w14:paraId="0ABFF7F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30</w:t>
            </w:r>
          </w:p>
        </w:tc>
        <w:tc>
          <w:tcPr>
            <w:tcW w:w="630" w:type="dxa"/>
            <w:vAlign w:val="center"/>
          </w:tcPr>
          <w:p w14:paraId="019820D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12</w:t>
            </w:r>
          </w:p>
        </w:tc>
        <w:tc>
          <w:tcPr>
            <w:tcW w:w="810" w:type="dxa"/>
            <w:vAlign w:val="center"/>
          </w:tcPr>
          <w:p w14:paraId="4430796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.09</w:t>
            </w:r>
          </w:p>
        </w:tc>
        <w:tc>
          <w:tcPr>
            <w:tcW w:w="1080" w:type="dxa"/>
            <w:shd w:val="clear" w:color="auto" w:fill="auto"/>
            <w:vAlign w:val="center"/>
          </w:tcPr>
          <w:p w14:paraId="12AD243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1753ADE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 .06)</w:t>
            </w:r>
          </w:p>
        </w:tc>
        <w:tc>
          <w:tcPr>
            <w:tcW w:w="810" w:type="dxa"/>
            <w:shd w:val="clear" w:color="auto" w:fill="auto"/>
            <w:vAlign w:val="center"/>
          </w:tcPr>
          <w:p w14:paraId="0043087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00" w:type="dxa"/>
            <w:shd w:val="clear" w:color="auto" w:fill="auto"/>
            <w:vAlign w:val="center"/>
          </w:tcPr>
          <w:p w14:paraId="26A810F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90" w:type="dxa"/>
            <w:shd w:val="clear" w:color="auto" w:fill="auto"/>
            <w:vAlign w:val="center"/>
          </w:tcPr>
          <w:p w14:paraId="189F06B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24325B4A" w14:textId="77777777" w:rsidTr="00AF2559">
        <w:trPr>
          <w:trHeight w:val="989"/>
        </w:trPr>
        <w:tc>
          <w:tcPr>
            <w:tcW w:w="1890" w:type="dxa"/>
            <w:shd w:val="clear" w:color="auto" w:fill="auto"/>
            <w:vAlign w:val="center"/>
          </w:tcPr>
          <w:p w14:paraId="1BE35B2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8. Factor variance</w:t>
            </w:r>
          </w:p>
          <w:p w14:paraId="7C2D66E5"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7 vs. Model 1</w:t>
            </w:r>
          </w:p>
        </w:tc>
        <w:tc>
          <w:tcPr>
            <w:tcW w:w="810" w:type="dxa"/>
            <w:vAlign w:val="center"/>
          </w:tcPr>
          <w:p w14:paraId="74D15D1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35.96</w:t>
            </w:r>
          </w:p>
        </w:tc>
        <w:tc>
          <w:tcPr>
            <w:tcW w:w="720" w:type="dxa"/>
            <w:vAlign w:val="center"/>
          </w:tcPr>
          <w:p w14:paraId="1EEC5B6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24</w:t>
            </w:r>
          </w:p>
        </w:tc>
        <w:tc>
          <w:tcPr>
            <w:tcW w:w="630" w:type="dxa"/>
            <w:vAlign w:val="center"/>
          </w:tcPr>
          <w:p w14:paraId="6C7A31A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18</w:t>
            </w:r>
          </w:p>
        </w:tc>
        <w:tc>
          <w:tcPr>
            <w:tcW w:w="810" w:type="dxa"/>
            <w:vAlign w:val="center"/>
          </w:tcPr>
          <w:p w14:paraId="26CF2A2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c>
          <w:tcPr>
            <w:tcW w:w="1080" w:type="dxa"/>
            <w:shd w:val="clear" w:color="auto" w:fill="auto"/>
            <w:vAlign w:val="center"/>
          </w:tcPr>
          <w:p w14:paraId="749128C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7FD5675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.05)</w:t>
            </w:r>
          </w:p>
        </w:tc>
        <w:tc>
          <w:tcPr>
            <w:tcW w:w="810" w:type="dxa"/>
            <w:shd w:val="clear" w:color="auto" w:fill="auto"/>
            <w:vAlign w:val="center"/>
          </w:tcPr>
          <w:p w14:paraId="38EACF9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232BDE3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64F849C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bl>
    <w:p w14:paraId="3AE4E81F" w14:textId="77777777" w:rsidR="002F6B6B" w:rsidRPr="006C06A0" w:rsidRDefault="002F6B6B" w:rsidP="002F6B6B">
      <w:pPr>
        <w:rPr>
          <w:rFonts w:ascii="Times New Roman" w:hAnsi="Times New Roman" w:cs="Times New Roman"/>
          <w:sz w:val="20"/>
          <w:szCs w:val="20"/>
        </w:rPr>
      </w:pPr>
      <w:r w:rsidRPr="006C06A0">
        <w:rPr>
          <w:rFonts w:ascii="Times New Roman" w:hAnsi="Times New Roman" w:cs="Times New Roman"/>
          <w:i/>
          <w:sz w:val="20"/>
          <w:szCs w:val="20"/>
        </w:rPr>
        <w:t>Note</w:t>
      </w:r>
      <w:r w:rsidRPr="006C06A0">
        <w:rPr>
          <w:rFonts w:ascii="Times New Roman" w:hAnsi="Times New Roman" w:cs="Times New Roman"/>
          <w:sz w:val="20"/>
          <w:szCs w:val="20"/>
        </w:rPr>
        <w:t xml:space="preserve">. </w:t>
      </w:r>
      <w:proofErr w:type="spellStart"/>
      <w:r w:rsidRPr="006C06A0">
        <w:rPr>
          <w:rFonts w:ascii="Times New Roman" w:hAnsi="Times New Roman" w:cs="Times New Roman"/>
          <w:sz w:val="20"/>
          <w:szCs w:val="20"/>
        </w:rPr>
        <w:t>Resid</w:t>
      </w:r>
      <w:proofErr w:type="spellEnd"/>
      <w:r w:rsidRPr="006C06A0">
        <w:rPr>
          <w:rFonts w:ascii="Times New Roman" w:hAnsi="Times New Roman" w:cs="Times New Roman"/>
          <w:sz w:val="20"/>
          <w:szCs w:val="20"/>
        </w:rPr>
        <w:t>. = Residual; Var. = Variance; CFI = Comparative Fit Index; TLI = Tucker Lewis Index; RMSEA = Root Mean Squared Error of Approximation; CI = Confidence Interval; χ</w:t>
      </w:r>
      <w:r w:rsidRPr="006C06A0">
        <w:rPr>
          <w:rFonts w:ascii="Times New Roman" w:hAnsi="Times New Roman" w:cs="Times New Roman"/>
          <w:sz w:val="20"/>
          <w:szCs w:val="20"/>
          <w:vertAlign w:val="superscript"/>
        </w:rPr>
        <w:t>2</w:t>
      </w:r>
      <w:r w:rsidRPr="006C06A0">
        <w:rPr>
          <w:rFonts w:ascii="Times New Roman" w:hAnsi="Times New Roman" w:cs="Times New Roman"/>
          <w:sz w:val="20"/>
          <w:szCs w:val="20"/>
          <w:vertAlign w:val="subscript"/>
        </w:rPr>
        <w:t>diff</w:t>
      </w:r>
      <w:r w:rsidRPr="006C06A0">
        <w:rPr>
          <w:rFonts w:ascii="Times New Roman" w:hAnsi="Times New Roman" w:cs="Times New Roman"/>
          <w:sz w:val="20"/>
          <w:szCs w:val="20"/>
        </w:rPr>
        <w:t xml:space="preserve">  = Chi-square difference test; df = degrees of freedom; </w:t>
      </w:r>
      <w:proofErr w:type="spellStart"/>
      <w:r w:rsidRPr="006C06A0">
        <w:rPr>
          <w:rFonts w:ascii="Times New Roman" w:hAnsi="Times New Roman" w:cs="Times New Roman"/>
          <w:sz w:val="20"/>
          <w:szCs w:val="20"/>
        </w:rPr>
        <w:t>fp</w:t>
      </w:r>
      <w:proofErr w:type="spellEnd"/>
      <w:r w:rsidRPr="006C06A0">
        <w:rPr>
          <w:rFonts w:ascii="Times New Roman" w:hAnsi="Times New Roman" w:cs="Times New Roman"/>
          <w:sz w:val="20"/>
          <w:szCs w:val="20"/>
        </w:rPr>
        <w:t xml:space="preserve"> = free parameters; ΔCFI = Change in </w:t>
      </w:r>
      <w:r w:rsidRPr="006C06A0">
        <w:rPr>
          <w:rFonts w:ascii="Times New Roman" w:hAnsi="Times New Roman" w:cs="Times New Roman"/>
          <w:color w:val="000000"/>
          <w:sz w:val="20"/>
          <w:szCs w:val="20"/>
        </w:rPr>
        <w:t xml:space="preserve">Comparative Fit Index. </w:t>
      </w:r>
    </w:p>
    <w:p w14:paraId="7AA9B69D" w14:textId="77777777" w:rsidR="002F6B6B" w:rsidRPr="006C06A0" w:rsidRDefault="002F6B6B" w:rsidP="002F6B6B">
      <w:pPr>
        <w:rPr>
          <w:rFonts w:ascii="Times New Roman" w:hAnsi="Times New Roman" w:cs="Times New Roman"/>
          <w:sz w:val="20"/>
          <w:szCs w:val="20"/>
        </w:rPr>
      </w:pPr>
    </w:p>
    <w:p w14:paraId="5BCF9E91" w14:textId="77777777" w:rsidR="002F6B6B" w:rsidRDefault="002F6B6B" w:rsidP="002F6B6B">
      <w:pPr>
        <w:rPr>
          <w:rFonts w:ascii="Times New Roman" w:hAnsi="Times New Roman" w:cs="Times New Roman"/>
          <w:sz w:val="20"/>
          <w:szCs w:val="20"/>
        </w:rPr>
      </w:pPr>
      <w:r>
        <w:rPr>
          <w:rFonts w:ascii="Times New Roman" w:hAnsi="Times New Roman" w:cs="Times New Roman"/>
          <w:sz w:val="20"/>
          <w:szCs w:val="20"/>
        </w:rPr>
        <w:br w:type="page"/>
      </w:r>
    </w:p>
    <w:p w14:paraId="4703127E" w14:textId="77777777" w:rsidR="002F6B6B" w:rsidRPr="00016405" w:rsidRDefault="002F6B6B" w:rsidP="002F6B6B">
      <w:pPr>
        <w:rPr>
          <w:rFonts w:ascii="Times New Roman" w:hAnsi="Times New Roman" w:cs="Times New Roman"/>
          <w:b/>
          <w:sz w:val="20"/>
          <w:szCs w:val="20"/>
        </w:rPr>
      </w:pPr>
      <w:r w:rsidRPr="00016405">
        <w:rPr>
          <w:rFonts w:ascii="Times New Roman" w:hAnsi="Times New Roman" w:cs="Times New Roman"/>
          <w:b/>
          <w:sz w:val="20"/>
          <w:szCs w:val="20"/>
        </w:rPr>
        <w:lastRenderedPageBreak/>
        <w:t>Table 4.</w:t>
      </w:r>
      <w:r>
        <w:rPr>
          <w:rFonts w:ascii="Times New Roman" w:hAnsi="Times New Roman" w:cs="Times New Roman"/>
          <w:b/>
          <w:sz w:val="20"/>
          <w:szCs w:val="20"/>
        </w:rPr>
        <w:t xml:space="preserve"> </w:t>
      </w:r>
      <w:r w:rsidRPr="006C06A0">
        <w:rPr>
          <w:rFonts w:ascii="Times New Roman" w:hAnsi="Times New Roman" w:cs="Times New Roman"/>
          <w:i/>
          <w:sz w:val="20"/>
          <w:szCs w:val="20"/>
        </w:rPr>
        <w:t>Goodness of Fit Indexes for Measurement Invariance Testing of Parental Monitoring Across Gender (Female and Male)</w:t>
      </w:r>
    </w:p>
    <w:tbl>
      <w:tblPr>
        <w:tblW w:w="8640" w:type="dxa"/>
        <w:tblInd w:w="108" w:type="dxa"/>
        <w:tblBorders>
          <w:top w:val="single" w:sz="4" w:space="0" w:color="auto"/>
          <w:bottom w:val="single" w:sz="4" w:space="0" w:color="auto"/>
        </w:tblBorders>
        <w:tblLayout w:type="fixed"/>
        <w:tblLook w:val="04A0" w:firstRow="1" w:lastRow="0" w:firstColumn="1" w:lastColumn="0" w:noHBand="0" w:noVBand="1"/>
      </w:tblPr>
      <w:tblGrid>
        <w:gridCol w:w="1890"/>
        <w:gridCol w:w="810"/>
        <w:gridCol w:w="720"/>
        <w:gridCol w:w="810"/>
        <w:gridCol w:w="720"/>
        <w:gridCol w:w="1080"/>
        <w:gridCol w:w="720"/>
        <w:gridCol w:w="900"/>
        <w:gridCol w:w="990"/>
      </w:tblGrid>
      <w:tr w:rsidR="002F6B6B" w:rsidRPr="006C06A0" w14:paraId="14A27346" w14:textId="77777777" w:rsidTr="00AF2559">
        <w:trPr>
          <w:trHeight w:val="557"/>
        </w:trPr>
        <w:tc>
          <w:tcPr>
            <w:tcW w:w="1890" w:type="dxa"/>
            <w:tcBorders>
              <w:top w:val="single" w:sz="4" w:space="0" w:color="auto"/>
              <w:bottom w:val="single" w:sz="4" w:space="0" w:color="auto"/>
            </w:tcBorders>
            <w:shd w:val="clear" w:color="auto" w:fill="auto"/>
            <w:vAlign w:val="center"/>
          </w:tcPr>
          <w:p w14:paraId="5BE9423D"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Models</w:t>
            </w:r>
          </w:p>
        </w:tc>
        <w:tc>
          <w:tcPr>
            <w:tcW w:w="3060" w:type="dxa"/>
            <w:gridSpan w:val="4"/>
            <w:tcBorders>
              <w:top w:val="single" w:sz="4" w:space="0" w:color="auto"/>
              <w:bottom w:val="single" w:sz="4" w:space="0" w:color="auto"/>
            </w:tcBorders>
            <w:vAlign w:val="center"/>
          </w:tcPr>
          <w:p w14:paraId="1E9F0F8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 xml:space="preserve">Difference in Fit for Current </w:t>
            </w:r>
          </w:p>
          <w:p w14:paraId="5723811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vs. Previous Models</w:t>
            </w:r>
          </w:p>
        </w:tc>
        <w:tc>
          <w:tcPr>
            <w:tcW w:w="3690" w:type="dxa"/>
            <w:gridSpan w:val="4"/>
            <w:tcBorders>
              <w:top w:val="single" w:sz="4" w:space="0" w:color="auto"/>
              <w:bottom w:val="single" w:sz="4" w:space="0" w:color="auto"/>
            </w:tcBorders>
            <w:vAlign w:val="center"/>
          </w:tcPr>
          <w:p w14:paraId="081B268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Fit Indices for Current Model</w:t>
            </w:r>
          </w:p>
        </w:tc>
      </w:tr>
      <w:tr w:rsidR="002F6B6B" w:rsidRPr="006C06A0" w14:paraId="048538D2" w14:textId="77777777" w:rsidTr="00AF2559">
        <w:trPr>
          <w:trHeight w:val="800"/>
        </w:trPr>
        <w:tc>
          <w:tcPr>
            <w:tcW w:w="1890" w:type="dxa"/>
            <w:tcBorders>
              <w:top w:val="single" w:sz="4" w:space="0" w:color="auto"/>
              <w:bottom w:val="single" w:sz="4" w:space="0" w:color="auto"/>
            </w:tcBorders>
            <w:shd w:val="clear" w:color="auto" w:fill="auto"/>
            <w:vAlign w:val="center"/>
          </w:tcPr>
          <w:p w14:paraId="372CF090" w14:textId="77777777" w:rsidR="002F6B6B" w:rsidRPr="006C06A0" w:rsidRDefault="002F6B6B" w:rsidP="00AF2559">
            <w:pPr>
              <w:rPr>
                <w:rFonts w:ascii="Times New Roman" w:hAnsi="Times New Roman" w:cs="Times New Roman"/>
                <w:b/>
                <w:sz w:val="20"/>
                <w:szCs w:val="20"/>
              </w:rPr>
            </w:pPr>
          </w:p>
        </w:tc>
        <w:tc>
          <w:tcPr>
            <w:tcW w:w="810" w:type="dxa"/>
            <w:tcBorders>
              <w:top w:val="single" w:sz="4" w:space="0" w:color="auto"/>
              <w:bottom w:val="single" w:sz="4" w:space="0" w:color="auto"/>
            </w:tcBorders>
            <w:vAlign w:val="center"/>
          </w:tcPr>
          <w:p w14:paraId="52159DA0"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χ</w:t>
            </w:r>
            <w:r w:rsidRPr="006C06A0">
              <w:rPr>
                <w:rFonts w:ascii="Times New Roman" w:hAnsi="Times New Roman" w:cs="Times New Roman"/>
                <w:i/>
                <w:sz w:val="20"/>
                <w:szCs w:val="20"/>
                <w:vertAlign w:val="superscript"/>
              </w:rPr>
              <w:t>2</w:t>
            </w:r>
            <w:r w:rsidRPr="006C06A0">
              <w:rPr>
                <w:rFonts w:ascii="Times New Roman" w:hAnsi="Times New Roman" w:cs="Times New Roman"/>
                <w:i/>
                <w:sz w:val="20"/>
                <w:szCs w:val="20"/>
                <w:vertAlign w:val="subscript"/>
              </w:rPr>
              <w:t>diff</w:t>
            </w:r>
          </w:p>
        </w:tc>
        <w:tc>
          <w:tcPr>
            <w:tcW w:w="720" w:type="dxa"/>
            <w:tcBorders>
              <w:top w:val="single" w:sz="4" w:space="0" w:color="auto"/>
              <w:bottom w:val="single" w:sz="4" w:space="0" w:color="auto"/>
            </w:tcBorders>
            <w:vAlign w:val="center"/>
          </w:tcPr>
          <w:p w14:paraId="224CF0BF" w14:textId="77777777" w:rsidR="002F6B6B" w:rsidRPr="006C06A0" w:rsidRDefault="002F6B6B" w:rsidP="00AF2559">
            <w:pPr>
              <w:jc w:val="center"/>
              <w:rPr>
                <w:rFonts w:ascii="Times New Roman" w:hAnsi="Times New Roman" w:cs="Times New Roman"/>
                <w:i/>
                <w:sz w:val="20"/>
                <w:szCs w:val="20"/>
              </w:rPr>
            </w:pPr>
            <w:proofErr w:type="spellStart"/>
            <w:r w:rsidRPr="006C06A0">
              <w:rPr>
                <w:rFonts w:ascii="Times New Roman" w:hAnsi="Times New Roman" w:cs="Times New Roman"/>
                <w:i/>
                <w:sz w:val="20"/>
                <w:szCs w:val="20"/>
              </w:rPr>
              <w:t>fp</w:t>
            </w:r>
            <w:proofErr w:type="spellEnd"/>
          </w:p>
        </w:tc>
        <w:tc>
          <w:tcPr>
            <w:tcW w:w="810" w:type="dxa"/>
            <w:tcBorders>
              <w:top w:val="single" w:sz="4" w:space="0" w:color="auto"/>
              <w:bottom w:val="single" w:sz="4" w:space="0" w:color="auto"/>
            </w:tcBorders>
            <w:vAlign w:val="center"/>
          </w:tcPr>
          <w:p w14:paraId="7CBC9F4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df</w:t>
            </w:r>
          </w:p>
        </w:tc>
        <w:tc>
          <w:tcPr>
            <w:tcW w:w="720" w:type="dxa"/>
            <w:tcBorders>
              <w:top w:val="single" w:sz="4" w:space="0" w:color="auto"/>
              <w:bottom w:val="single" w:sz="4" w:space="0" w:color="auto"/>
            </w:tcBorders>
            <w:vAlign w:val="center"/>
          </w:tcPr>
          <w:p w14:paraId="6B3698F1"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p</w:t>
            </w:r>
          </w:p>
        </w:tc>
        <w:tc>
          <w:tcPr>
            <w:tcW w:w="1080" w:type="dxa"/>
            <w:tcBorders>
              <w:top w:val="single" w:sz="4" w:space="0" w:color="auto"/>
              <w:bottom w:val="single" w:sz="4" w:space="0" w:color="auto"/>
            </w:tcBorders>
            <w:shd w:val="clear" w:color="auto" w:fill="auto"/>
            <w:vAlign w:val="center"/>
          </w:tcPr>
          <w:p w14:paraId="28963A0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RMSEA</w:t>
            </w:r>
          </w:p>
          <w:p w14:paraId="263D0EB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(90% CI)</w:t>
            </w:r>
          </w:p>
        </w:tc>
        <w:tc>
          <w:tcPr>
            <w:tcW w:w="720" w:type="dxa"/>
            <w:tcBorders>
              <w:top w:val="single" w:sz="4" w:space="0" w:color="auto"/>
              <w:bottom w:val="single" w:sz="4" w:space="0" w:color="auto"/>
            </w:tcBorders>
            <w:shd w:val="clear" w:color="auto" w:fill="auto"/>
            <w:vAlign w:val="center"/>
          </w:tcPr>
          <w:p w14:paraId="0F6A32B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TLI</w:t>
            </w:r>
          </w:p>
        </w:tc>
        <w:tc>
          <w:tcPr>
            <w:tcW w:w="900" w:type="dxa"/>
            <w:tcBorders>
              <w:top w:val="single" w:sz="4" w:space="0" w:color="auto"/>
              <w:bottom w:val="single" w:sz="4" w:space="0" w:color="auto"/>
            </w:tcBorders>
            <w:vAlign w:val="center"/>
          </w:tcPr>
          <w:p w14:paraId="78292F3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CFI</w:t>
            </w:r>
          </w:p>
        </w:tc>
        <w:tc>
          <w:tcPr>
            <w:tcW w:w="990" w:type="dxa"/>
            <w:tcBorders>
              <w:top w:val="single" w:sz="4" w:space="0" w:color="auto"/>
              <w:bottom w:val="single" w:sz="4" w:space="0" w:color="auto"/>
            </w:tcBorders>
            <w:shd w:val="clear" w:color="auto" w:fill="auto"/>
            <w:vAlign w:val="center"/>
          </w:tcPr>
          <w:p w14:paraId="5F0601F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|Δ</w:t>
            </w:r>
            <w:r w:rsidRPr="006C06A0">
              <w:rPr>
                <w:rFonts w:ascii="Times New Roman" w:hAnsi="Times New Roman" w:cs="Times New Roman"/>
                <w:i/>
                <w:sz w:val="20"/>
                <w:szCs w:val="20"/>
              </w:rPr>
              <w:t xml:space="preserve">CFI </w:t>
            </w:r>
            <w:r w:rsidRPr="006C06A0">
              <w:rPr>
                <w:rFonts w:ascii="Times New Roman" w:hAnsi="Times New Roman" w:cs="Times New Roman"/>
                <w:sz w:val="20"/>
                <w:szCs w:val="20"/>
              </w:rPr>
              <w:t>|</w:t>
            </w:r>
          </w:p>
        </w:tc>
      </w:tr>
      <w:tr w:rsidR="002F6B6B" w:rsidRPr="006C06A0" w14:paraId="3DC44D0D" w14:textId="77777777" w:rsidTr="00AF2559">
        <w:trPr>
          <w:trHeight w:val="1142"/>
        </w:trPr>
        <w:tc>
          <w:tcPr>
            <w:tcW w:w="1890" w:type="dxa"/>
            <w:tcBorders>
              <w:top w:val="single" w:sz="4" w:space="0" w:color="auto"/>
            </w:tcBorders>
            <w:shd w:val="clear" w:color="auto" w:fill="auto"/>
            <w:vAlign w:val="center"/>
          </w:tcPr>
          <w:p w14:paraId="05E1819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1. Configural model – all parameters freed</w:t>
            </w:r>
          </w:p>
        </w:tc>
        <w:tc>
          <w:tcPr>
            <w:tcW w:w="810" w:type="dxa"/>
            <w:tcBorders>
              <w:top w:val="single" w:sz="4" w:space="0" w:color="auto"/>
            </w:tcBorders>
            <w:vAlign w:val="center"/>
          </w:tcPr>
          <w:p w14:paraId="37356BA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720" w:type="dxa"/>
            <w:tcBorders>
              <w:top w:val="single" w:sz="4" w:space="0" w:color="auto"/>
            </w:tcBorders>
            <w:vAlign w:val="center"/>
          </w:tcPr>
          <w:p w14:paraId="176EB6F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40</w:t>
            </w:r>
          </w:p>
        </w:tc>
        <w:tc>
          <w:tcPr>
            <w:tcW w:w="810" w:type="dxa"/>
            <w:tcBorders>
              <w:top w:val="single" w:sz="4" w:space="0" w:color="auto"/>
            </w:tcBorders>
            <w:vAlign w:val="center"/>
          </w:tcPr>
          <w:p w14:paraId="0D6CD88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720" w:type="dxa"/>
            <w:tcBorders>
              <w:top w:val="single" w:sz="4" w:space="0" w:color="auto"/>
            </w:tcBorders>
            <w:vAlign w:val="center"/>
          </w:tcPr>
          <w:p w14:paraId="23BC580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1080" w:type="dxa"/>
            <w:tcBorders>
              <w:top w:val="single" w:sz="4" w:space="0" w:color="auto"/>
            </w:tcBorders>
            <w:shd w:val="clear" w:color="auto" w:fill="auto"/>
            <w:vAlign w:val="center"/>
          </w:tcPr>
          <w:p w14:paraId="0B894D2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2D6261E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.07)</w:t>
            </w:r>
          </w:p>
        </w:tc>
        <w:tc>
          <w:tcPr>
            <w:tcW w:w="720" w:type="dxa"/>
            <w:tcBorders>
              <w:top w:val="single" w:sz="4" w:space="0" w:color="auto"/>
            </w:tcBorders>
            <w:shd w:val="clear" w:color="auto" w:fill="auto"/>
            <w:vAlign w:val="center"/>
          </w:tcPr>
          <w:p w14:paraId="3252E1B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00" w:type="dxa"/>
            <w:tcBorders>
              <w:top w:val="single" w:sz="4" w:space="0" w:color="auto"/>
            </w:tcBorders>
            <w:vAlign w:val="center"/>
          </w:tcPr>
          <w:p w14:paraId="30A9FA8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90" w:type="dxa"/>
            <w:tcBorders>
              <w:top w:val="single" w:sz="4" w:space="0" w:color="auto"/>
            </w:tcBorders>
            <w:shd w:val="clear" w:color="auto" w:fill="auto"/>
            <w:vAlign w:val="center"/>
          </w:tcPr>
          <w:p w14:paraId="03FDE1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r>
      <w:tr w:rsidR="002F6B6B" w:rsidRPr="006C06A0" w14:paraId="4A8B8AA0" w14:textId="77777777" w:rsidTr="00AF2559">
        <w:trPr>
          <w:trHeight w:val="1142"/>
        </w:trPr>
        <w:tc>
          <w:tcPr>
            <w:tcW w:w="1890" w:type="dxa"/>
            <w:shd w:val="clear" w:color="auto" w:fill="auto"/>
            <w:vAlign w:val="center"/>
          </w:tcPr>
          <w:p w14:paraId="2ECCB47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2. Metric – all loadings constrained </w:t>
            </w:r>
          </w:p>
          <w:p w14:paraId="7E34947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2a vs. Model 1</w:t>
            </w:r>
          </w:p>
        </w:tc>
        <w:tc>
          <w:tcPr>
            <w:tcW w:w="810" w:type="dxa"/>
            <w:vAlign w:val="center"/>
          </w:tcPr>
          <w:p w14:paraId="4230ABD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10.23</w:t>
            </w:r>
          </w:p>
        </w:tc>
        <w:tc>
          <w:tcPr>
            <w:tcW w:w="720" w:type="dxa"/>
            <w:vAlign w:val="center"/>
          </w:tcPr>
          <w:p w14:paraId="603E294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35</w:t>
            </w:r>
          </w:p>
        </w:tc>
        <w:tc>
          <w:tcPr>
            <w:tcW w:w="810" w:type="dxa"/>
            <w:vAlign w:val="center"/>
          </w:tcPr>
          <w:p w14:paraId="4BC1990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w:t>
            </w:r>
          </w:p>
        </w:tc>
        <w:tc>
          <w:tcPr>
            <w:tcW w:w="720" w:type="dxa"/>
            <w:vAlign w:val="center"/>
          </w:tcPr>
          <w:p w14:paraId="5D176E8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w:t>
            </w:r>
          </w:p>
        </w:tc>
        <w:tc>
          <w:tcPr>
            <w:tcW w:w="1080" w:type="dxa"/>
            <w:shd w:val="clear" w:color="auto" w:fill="auto"/>
            <w:vAlign w:val="center"/>
          </w:tcPr>
          <w:p w14:paraId="66F8804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665EA71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720" w:type="dxa"/>
            <w:shd w:val="clear" w:color="auto" w:fill="auto"/>
            <w:vAlign w:val="center"/>
          </w:tcPr>
          <w:p w14:paraId="583E1CF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00" w:type="dxa"/>
            <w:vAlign w:val="center"/>
          </w:tcPr>
          <w:p w14:paraId="61EAEFB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90" w:type="dxa"/>
            <w:shd w:val="clear" w:color="auto" w:fill="auto"/>
            <w:vAlign w:val="center"/>
          </w:tcPr>
          <w:p w14:paraId="0CFC6A6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18685AC1" w14:textId="77777777" w:rsidTr="00AF2559">
        <w:trPr>
          <w:trHeight w:val="1142"/>
        </w:trPr>
        <w:tc>
          <w:tcPr>
            <w:tcW w:w="1890" w:type="dxa"/>
            <w:shd w:val="clear" w:color="auto" w:fill="auto"/>
            <w:vAlign w:val="center"/>
          </w:tcPr>
          <w:p w14:paraId="6651EA5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3. All thresholds constrained &amp; loadings free</w:t>
            </w:r>
          </w:p>
          <w:p w14:paraId="6F984A72"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3 vs. Model 1</w:t>
            </w:r>
          </w:p>
        </w:tc>
        <w:tc>
          <w:tcPr>
            <w:tcW w:w="810" w:type="dxa"/>
            <w:vAlign w:val="center"/>
          </w:tcPr>
          <w:p w14:paraId="406CE9C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81.05</w:t>
            </w:r>
          </w:p>
        </w:tc>
        <w:tc>
          <w:tcPr>
            <w:tcW w:w="720" w:type="dxa"/>
            <w:vAlign w:val="center"/>
          </w:tcPr>
          <w:p w14:paraId="2D50722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25</w:t>
            </w:r>
          </w:p>
        </w:tc>
        <w:tc>
          <w:tcPr>
            <w:tcW w:w="810" w:type="dxa"/>
            <w:vAlign w:val="center"/>
          </w:tcPr>
          <w:p w14:paraId="0237D7E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720" w:type="dxa"/>
            <w:vAlign w:val="center"/>
          </w:tcPr>
          <w:p w14:paraId="33625FF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600805D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2ED4A65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.06)</w:t>
            </w:r>
          </w:p>
        </w:tc>
        <w:tc>
          <w:tcPr>
            <w:tcW w:w="720" w:type="dxa"/>
            <w:shd w:val="clear" w:color="auto" w:fill="auto"/>
            <w:vAlign w:val="center"/>
          </w:tcPr>
          <w:p w14:paraId="2EFDB83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5690C55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0AEF464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588A917D" w14:textId="77777777" w:rsidTr="00AF2559">
        <w:trPr>
          <w:trHeight w:val="1142"/>
        </w:trPr>
        <w:tc>
          <w:tcPr>
            <w:tcW w:w="1890" w:type="dxa"/>
            <w:shd w:val="clear" w:color="auto" w:fill="auto"/>
            <w:vAlign w:val="center"/>
          </w:tcPr>
          <w:p w14:paraId="766E57B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4. Scalar – all thresholds constrained &amp; some loadings constrained</w:t>
            </w:r>
          </w:p>
          <w:p w14:paraId="022894ED"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4a vs. Model 2b</w:t>
            </w:r>
          </w:p>
        </w:tc>
        <w:tc>
          <w:tcPr>
            <w:tcW w:w="810" w:type="dxa"/>
            <w:vAlign w:val="center"/>
          </w:tcPr>
          <w:p w14:paraId="69E6027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73.56</w:t>
            </w:r>
          </w:p>
        </w:tc>
        <w:tc>
          <w:tcPr>
            <w:tcW w:w="720" w:type="dxa"/>
            <w:vAlign w:val="center"/>
          </w:tcPr>
          <w:p w14:paraId="37F97C2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20</w:t>
            </w:r>
          </w:p>
        </w:tc>
        <w:tc>
          <w:tcPr>
            <w:tcW w:w="810" w:type="dxa"/>
            <w:vAlign w:val="center"/>
          </w:tcPr>
          <w:p w14:paraId="791DBF3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720" w:type="dxa"/>
            <w:vAlign w:val="center"/>
          </w:tcPr>
          <w:p w14:paraId="053E486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416D392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1636E99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720" w:type="dxa"/>
            <w:shd w:val="clear" w:color="auto" w:fill="auto"/>
            <w:vAlign w:val="center"/>
          </w:tcPr>
          <w:p w14:paraId="53ACC7F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00" w:type="dxa"/>
            <w:shd w:val="clear" w:color="auto" w:fill="auto"/>
            <w:vAlign w:val="center"/>
          </w:tcPr>
          <w:p w14:paraId="2680DED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90" w:type="dxa"/>
            <w:shd w:val="clear" w:color="auto" w:fill="auto"/>
            <w:vAlign w:val="center"/>
          </w:tcPr>
          <w:p w14:paraId="38F2E01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3B5DD64C" w14:textId="77777777" w:rsidTr="00AF2559">
        <w:trPr>
          <w:trHeight w:val="1142"/>
        </w:trPr>
        <w:tc>
          <w:tcPr>
            <w:tcW w:w="1890" w:type="dxa"/>
            <w:shd w:val="clear" w:color="auto" w:fill="auto"/>
            <w:vAlign w:val="center"/>
          </w:tcPr>
          <w:p w14:paraId="56FC53C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5. Partial Scalar – some thresholds &amp; some loadings constrained</w:t>
            </w:r>
          </w:p>
          <w:p w14:paraId="292704A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4b vs. 2b</w:t>
            </w:r>
          </w:p>
        </w:tc>
        <w:tc>
          <w:tcPr>
            <w:tcW w:w="6750" w:type="dxa"/>
            <w:gridSpan w:val="8"/>
            <w:vAlign w:val="center"/>
          </w:tcPr>
          <w:p w14:paraId="58EA9B8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r w:rsidR="002F6B6B" w:rsidRPr="006C06A0" w14:paraId="51676CA9" w14:textId="77777777" w:rsidTr="00AF2559">
        <w:trPr>
          <w:trHeight w:val="1142"/>
        </w:trPr>
        <w:tc>
          <w:tcPr>
            <w:tcW w:w="1890" w:type="dxa"/>
            <w:shd w:val="clear" w:color="auto" w:fill="auto"/>
            <w:vAlign w:val="center"/>
          </w:tcPr>
          <w:p w14:paraId="19F3014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6. Full uniqueness – residual variances constrained </w:t>
            </w:r>
          </w:p>
          <w:p w14:paraId="1A85725D"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5 vs. 2b</w:t>
            </w:r>
          </w:p>
        </w:tc>
        <w:tc>
          <w:tcPr>
            <w:tcW w:w="6750" w:type="dxa"/>
            <w:gridSpan w:val="8"/>
            <w:vAlign w:val="center"/>
          </w:tcPr>
          <w:p w14:paraId="0C8124A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r w:rsidR="002F6B6B" w:rsidRPr="006C06A0" w14:paraId="3506046E" w14:textId="77777777" w:rsidTr="00AF2559">
        <w:trPr>
          <w:trHeight w:val="1016"/>
        </w:trPr>
        <w:tc>
          <w:tcPr>
            <w:tcW w:w="1890" w:type="dxa"/>
            <w:shd w:val="clear" w:color="auto" w:fill="auto"/>
            <w:vAlign w:val="center"/>
          </w:tcPr>
          <w:p w14:paraId="07C07B5F"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7.  Factor mean</w:t>
            </w:r>
          </w:p>
          <w:p w14:paraId="7E49952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6 vs. Model 1</w:t>
            </w:r>
          </w:p>
        </w:tc>
        <w:tc>
          <w:tcPr>
            <w:tcW w:w="810" w:type="dxa"/>
            <w:vAlign w:val="center"/>
          </w:tcPr>
          <w:p w14:paraId="67EC928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26.34</w:t>
            </w:r>
          </w:p>
        </w:tc>
        <w:tc>
          <w:tcPr>
            <w:tcW w:w="720" w:type="dxa"/>
            <w:vAlign w:val="center"/>
          </w:tcPr>
          <w:p w14:paraId="79BDFAE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27</w:t>
            </w:r>
          </w:p>
        </w:tc>
        <w:tc>
          <w:tcPr>
            <w:tcW w:w="810" w:type="dxa"/>
            <w:vAlign w:val="center"/>
          </w:tcPr>
          <w:p w14:paraId="084FD3D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13</w:t>
            </w:r>
          </w:p>
        </w:tc>
        <w:tc>
          <w:tcPr>
            <w:tcW w:w="720" w:type="dxa"/>
            <w:vAlign w:val="center"/>
          </w:tcPr>
          <w:p w14:paraId="797F1AF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w:t>
            </w:r>
          </w:p>
        </w:tc>
        <w:tc>
          <w:tcPr>
            <w:tcW w:w="1080" w:type="dxa"/>
            <w:shd w:val="clear" w:color="auto" w:fill="auto"/>
            <w:vAlign w:val="center"/>
          </w:tcPr>
          <w:p w14:paraId="1C39C46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6F31760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720" w:type="dxa"/>
            <w:shd w:val="clear" w:color="auto" w:fill="auto"/>
            <w:vAlign w:val="center"/>
          </w:tcPr>
          <w:p w14:paraId="5789714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00" w:type="dxa"/>
            <w:shd w:val="clear" w:color="auto" w:fill="auto"/>
            <w:vAlign w:val="center"/>
          </w:tcPr>
          <w:p w14:paraId="4ECBE4D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990" w:type="dxa"/>
            <w:shd w:val="clear" w:color="auto" w:fill="auto"/>
            <w:vAlign w:val="center"/>
          </w:tcPr>
          <w:p w14:paraId="7F171ED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3D653C3C" w14:textId="77777777" w:rsidTr="00AF2559">
        <w:trPr>
          <w:trHeight w:val="809"/>
        </w:trPr>
        <w:tc>
          <w:tcPr>
            <w:tcW w:w="1890" w:type="dxa"/>
            <w:shd w:val="clear" w:color="auto" w:fill="auto"/>
            <w:vAlign w:val="center"/>
          </w:tcPr>
          <w:p w14:paraId="42E4B4F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8. Factor variance</w:t>
            </w:r>
          </w:p>
          <w:p w14:paraId="5AFF731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7 vs. Model 1</w:t>
            </w:r>
          </w:p>
        </w:tc>
        <w:tc>
          <w:tcPr>
            <w:tcW w:w="6750" w:type="dxa"/>
            <w:gridSpan w:val="8"/>
            <w:vAlign w:val="center"/>
          </w:tcPr>
          <w:p w14:paraId="14EF5A3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bl>
    <w:p w14:paraId="6FC4A97A" w14:textId="77777777" w:rsidR="002F6B6B" w:rsidRPr="006C06A0" w:rsidRDefault="002F6B6B" w:rsidP="002F6B6B">
      <w:pPr>
        <w:rPr>
          <w:rFonts w:ascii="Times New Roman" w:hAnsi="Times New Roman" w:cs="Times New Roman"/>
          <w:sz w:val="20"/>
          <w:szCs w:val="20"/>
        </w:rPr>
      </w:pPr>
      <w:r w:rsidRPr="006C06A0">
        <w:rPr>
          <w:rFonts w:ascii="Times New Roman" w:hAnsi="Times New Roman" w:cs="Times New Roman"/>
          <w:i/>
          <w:sz w:val="20"/>
          <w:szCs w:val="20"/>
        </w:rPr>
        <w:t xml:space="preserve">Note. </w:t>
      </w:r>
      <w:proofErr w:type="spellStart"/>
      <w:r w:rsidRPr="006C06A0">
        <w:rPr>
          <w:rFonts w:ascii="Times New Roman" w:hAnsi="Times New Roman" w:cs="Times New Roman"/>
          <w:sz w:val="20"/>
          <w:szCs w:val="20"/>
        </w:rPr>
        <w:t>Resid</w:t>
      </w:r>
      <w:proofErr w:type="spellEnd"/>
      <w:r w:rsidRPr="006C06A0">
        <w:rPr>
          <w:rFonts w:ascii="Times New Roman" w:hAnsi="Times New Roman" w:cs="Times New Roman"/>
          <w:sz w:val="20"/>
          <w:szCs w:val="20"/>
        </w:rPr>
        <w:t>. = Residual; Var. = Variance; CFI = Comparative Fit Index; TLI = Tucker Lewis Index; RMSEA = Root Mean Squared Error of Approximation; CI = Confidence Interval; χ</w:t>
      </w:r>
      <w:r w:rsidRPr="006C06A0">
        <w:rPr>
          <w:rFonts w:ascii="Times New Roman" w:hAnsi="Times New Roman" w:cs="Times New Roman"/>
          <w:sz w:val="20"/>
          <w:szCs w:val="20"/>
          <w:vertAlign w:val="superscript"/>
        </w:rPr>
        <w:t>2</w:t>
      </w:r>
      <w:r w:rsidRPr="006C06A0">
        <w:rPr>
          <w:rFonts w:ascii="Times New Roman" w:hAnsi="Times New Roman" w:cs="Times New Roman"/>
          <w:sz w:val="20"/>
          <w:szCs w:val="20"/>
          <w:vertAlign w:val="subscript"/>
        </w:rPr>
        <w:t>diff</w:t>
      </w:r>
      <w:r w:rsidRPr="006C06A0">
        <w:rPr>
          <w:rFonts w:ascii="Times New Roman" w:hAnsi="Times New Roman" w:cs="Times New Roman"/>
          <w:sz w:val="20"/>
          <w:szCs w:val="20"/>
        </w:rPr>
        <w:t xml:space="preserve">  = Chi-square difference test; df = degrees of freedom; </w:t>
      </w:r>
      <w:proofErr w:type="spellStart"/>
      <w:r w:rsidRPr="006C06A0">
        <w:rPr>
          <w:rFonts w:ascii="Times New Roman" w:hAnsi="Times New Roman" w:cs="Times New Roman"/>
          <w:sz w:val="20"/>
          <w:szCs w:val="20"/>
        </w:rPr>
        <w:t>fp</w:t>
      </w:r>
      <w:proofErr w:type="spellEnd"/>
      <w:r w:rsidRPr="006C06A0">
        <w:rPr>
          <w:rFonts w:ascii="Times New Roman" w:hAnsi="Times New Roman" w:cs="Times New Roman"/>
          <w:sz w:val="20"/>
          <w:szCs w:val="20"/>
        </w:rPr>
        <w:t xml:space="preserve"> = free parameters; ΔCFI = Change in Comparative Fit Index. </w:t>
      </w:r>
    </w:p>
    <w:p w14:paraId="66A6ABCC" w14:textId="77777777" w:rsidR="002F6B6B" w:rsidRPr="006C06A0" w:rsidRDefault="002F6B6B" w:rsidP="002F6B6B">
      <w:pPr>
        <w:rPr>
          <w:rFonts w:ascii="Times New Roman" w:hAnsi="Times New Roman" w:cs="Times New Roman"/>
          <w:i/>
          <w:sz w:val="20"/>
          <w:szCs w:val="20"/>
        </w:rPr>
      </w:pPr>
    </w:p>
    <w:p w14:paraId="2319A254" w14:textId="77777777" w:rsidR="002F6B6B" w:rsidRDefault="002F6B6B" w:rsidP="002F6B6B">
      <w:pPr>
        <w:rPr>
          <w:rFonts w:ascii="Times New Roman" w:hAnsi="Times New Roman" w:cs="Times New Roman"/>
          <w:sz w:val="20"/>
          <w:szCs w:val="20"/>
        </w:rPr>
      </w:pPr>
      <w:r>
        <w:rPr>
          <w:rFonts w:ascii="Times New Roman" w:hAnsi="Times New Roman" w:cs="Times New Roman"/>
          <w:sz w:val="20"/>
          <w:szCs w:val="20"/>
        </w:rPr>
        <w:br w:type="page"/>
      </w:r>
    </w:p>
    <w:p w14:paraId="2975359A" w14:textId="77777777" w:rsidR="002F6B6B" w:rsidRPr="00016405" w:rsidRDefault="002F6B6B" w:rsidP="002F6B6B">
      <w:pPr>
        <w:rPr>
          <w:rFonts w:ascii="Times New Roman" w:hAnsi="Times New Roman" w:cs="Times New Roman"/>
          <w:b/>
          <w:sz w:val="20"/>
          <w:szCs w:val="20"/>
        </w:rPr>
      </w:pPr>
      <w:r w:rsidRPr="00016405">
        <w:rPr>
          <w:rFonts w:ascii="Times New Roman" w:hAnsi="Times New Roman" w:cs="Times New Roman"/>
          <w:b/>
          <w:sz w:val="20"/>
          <w:szCs w:val="20"/>
        </w:rPr>
        <w:lastRenderedPageBreak/>
        <w:t>Table 5.</w:t>
      </w:r>
      <w:r>
        <w:rPr>
          <w:rFonts w:ascii="Times New Roman" w:hAnsi="Times New Roman" w:cs="Times New Roman"/>
          <w:b/>
          <w:sz w:val="20"/>
          <w:szCs w:val="20"/>
        </w:rPr>
        <w:t xml:space="preserve"> </w:t>
      </w:r>
      <w:r w:rsidRPr="006C06A0">
        <w:rPr>
          <w:rFonts w:ascii="Times New Roman" w:hAnsi="Times New Roman" w:cs="Times New Roman"/>
          <w:i/>
          <w:sz w:val="20"/>
          <w:szCs w:val="20"/>
        </w:rPr>
        <w:t>Goodness of Fit Indexes for Measurement Invariance Testing of Social Skills Rating System - Self-control score Across Race/ethnicity (Black, Latino, and White)</w:t>
      </w:r>
    </w:p>
    <w:tbl>
      <w:tblPr>
        <w:tblW w:w="8550" w:type="dxa"/>
        <w:tblInd w:w="108" w:type="dxa"/>
        <w:tblBorders>
          <w:top w:val="single" w:sz="4" w:space="0" w:color="auto"/>
          <w:bottom w:val="single" w:sz="4" w:space="0" w:color="auto"/>
        </w:tblBorders>
        <w:tblLayout w:type="fixed"/>
        <w:tblLook w:val="04A0" w:firstRow="1" w:lastRow="0" w:firstColumn="1" w:lastColumn="0" w:noHBand="0" w:noVBand="1"/>
      </w:tblPr>
      <w:tblGrid>
        <w:gridCol w:w="1890"/>
        <w:gridCol w:w="810"/>
        <w:gridCol w:w="630"/>
        <w:gridCol w:w="720"/>
        <w:gridCol w:w="630"/>
        <w:gridCol w:w="1080"/>
        <w:gridCol w:w="990"/>
        <w:gridCol w:w="900"/>
        <w:gridCol w:w="900"/>
      </w:tblGrid>
      <w:tr w:rsidR="002F6B6B" w:rsidRPr="006C06A0" w14:paraId="2FC03A2B" w14:textId="77777777" w:rsidTr="00AF2559">
        <w:trPr>
          <w:trHeight w:val="737"/>
        </w:trPr>
        <w:tc>
          <w:tcPr>
            <w:tcW w:w="1890" w:type="dxa"/>
            <w:tcBorders>
              <w:top w:val="single" w:sz="4" w:space="0" w:color="auto"/>
              <w:bottom w:val="single" w:sz="4" w:space="0" w:color="auto"/>
            </w:tcBorders>
            <w:shd w:val="clear" w:color="auto" w:fill="auto"/>
            <w:vAlign w:val="center"/>
          </w:tcPr>
          <w:p w14:paraId="10961A8F"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Models</w:t>
            </w:r>
          </w:p>
        </w:tc>
        <w:tc>
          <w:tcPr>
            <w:tcW w:w="2790" w:type="dxa"/>
            <w:gridSpan w:val="4"/>
            <w:tcBorders>
              <w:top w:val="single" w:sz="4" w:space="0" w:color="auto"/>
              <w:bottom w:val="single" w:sz="4" w:space="0" w:color="auto"/>
            </w:tcBorders>
            <w:vAlign w:val="center"/>
          </w:tcPr>
          <w:p w14:paraId="6985899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 xml:space="preserve">Difference in Fit for Current </w:t>
            </w:r>
          </w:p>
          <w:p w14:paraId="42FCFF3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vs. Previous Models</w:t>
            </w:r>
          </w:p>
        </w:tc>
        <w:tc>
          <w:tcPr>
            <w:tcW w:w="3870" w:type="dxa"/>
            <w:gridSpan w:val="4"/>
            <w:tcBorders>
              <w:top w:val="single" w:sz="4" w:space="0" w:color="auto"/>
              <w:bottom w:val="single" w:sz="4" w:space="0" w:color="auto"/>
            </w:tcBorders>
            <w:vAlign w:val="center"/>
          </w:tcPr>
          <w:p w14:paraId="7ED796C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Fit Indices for Current Model</w:t>
            </w:r>
          </w:p>
        </w:tc>
      </w:tr>
      <w:tr w:rsidR="002F6B6B" w:rsidRPr="006C06A0" w14:paraId="3CB3CCBD" w14:textId="77777777" w:rsidTr="00AF2559">
        <w:trPr>
          <w:trHeight w:val="620"/>
        </w:trPr>
        <w:tc>
          <w:tcPr>
            <w:tcW w:w="1890" w:type="dxa"/>
            <w:tcBorders>
              <w:top w:val="single" w:sz="4" w:space="0" w:color="auto"/>
              <w:bottom w:val="single" w:sz="4" w:space="0" w:color="auto"/>
            </w:tcBorders>
            <w:shd w:val="clear" w:color="auto" w:fill="auto"/>
            <w:vAlign w:val="center"/>
          </w:tcPr>
          <w:p w14:paraId="7C84506B" w14:textId="77777777" w:rsidR="002F6B6B" w:rsidRPr="006C06A0" w:rsidRDefault="002F6B6B" w:rsidP="00AF2559">
            <w:pPr>
              <w:rPr>
                <w:rFonts w:ascii="Times New Roman" w:hAnsi="Times New Roman" w:cs="Times New Roman"/>
                <w:b/>
                <w:sz w:val="20"/>
                <w:szCs w:val="20"/>
              </w:rPr>
            </w:pPr>
          </w:p>
        </w:tc>
        <w:tc>
          <w:tcPr>
            <w:tcW w:w="810" w:type="dxa"/>
            <w:tcBorders>
              <w:top w:val="single" w:sz="4" w:space="0" w:color="auto"/>
              <w:bottom w:val="single" w:sz="4" w:space="0" w:color="auto"/>
            </w:tcBorders>
            <w:vAlign w:val="center"/>
          </w:tcPr>
          <w:p w14:paraId="7B0E200A"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χ</w:t>
            </w:r>
            <w:r w:rsidRPr="006C06A0">
              <w:rPr>
                <w:rFonts w:ascii="Times New Roman" w:hAnsi="Times New Roman" w:cs="Times New Roman"/>
                <w:i/>
                <w:sz w:val="20"/>
                <w:szCs w:val="20"/>
                <w:vertAlign w:val="superscript"/>
              </w:rPr>
              <w:t>2</w:t>
            </w:r>
            <w:r w:rsidRPr="006C06A0">
              <w:rPr>
                <w:rFonts w:ascii="Times New Roman" w:hAnsi="Times New Roman" w:cs="Times New Roman"/>
                <w:i/>
                <w:sz w:val="20"/>
                <w:szCs w:val="20"/>
                <w:vertAlign w:val="subscript"/>
              </w:rPr>
              <w:t>diff</w:t>
            </w:r>
          </w:p>
        </w:tc>
        <w:tc>
          <w:tcPr>
            <w:tcW w:w="630" w:type="dxa"/>
            <w:tcBorders>
              <w:top w:val="single" w:sz="4" w:space="0" w:color="auto"/>
              <w:bottom w:val="single" w:sz="4" w:space="0" w:color="auto"/>
            </w:tcBorders>
            <w:vAlign w:val="center"/>
          </w:tcPr>
          <w:p w14:paraId="67F0138B" w14:textId="77777777" w:rsidR="002F6B6B" w:rsidRPr="006C06A0" w:rsidRDefault="002F6B6B" w:rsidP="00AF2559">
            <w:pPr>
              <w:jc w:val="center"/>
              <w:rPr>
                <w:rFonts w:ascii="Times New Roman" w:hAnsi="Times New Roman" w:cs="Times New Roman"/>
                <w:i/>
                <w:sz w:val="20"/>
                <w:szCs w:val="20"/>
              </w:rPr>
            </w:pPr>
            <w:proofErr w:type="spellStart"/>
            <w:r w:rsidRPr="006C06A0">
              <w:rPr>
                <w:rFonts w:ascii="Times New Roman" w:hAnsi="Times New Roman" w:cs="Times New Roman"/>
                <w:i/>
                <w:sz w:val="20"/>
                <w:szCs w:val="20"/>
              </w:rPr>
              <w:t>fp</w:t>
            </w:r>
            <w:proofErr w:type="spellEnd"/>
          </w:p>
        </w:tc>
        <w:tc>
          <w:tcPr>
            <w:tcW w:w="720" w:type="dxa"/>
            <w:tcBorders>
              <w:top w:val="single" w:sz="4" w:space="0" w:color="auto"/>
              <w:bottom w:val="single" w:sz="4" w:space="0" w:color="auto"/>
            </w:tcBorders>
            <w:vAlign w:val="center"/>
          </w:tcPr>
          <w:p w14:paraId="002ABBB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df</w:t>
            </w:r>
          </w:p>
        </w:tc>
        <w:tc>
          <w:tcPr>
            <w:tcW w:w="630" w:type="dxa"/>
            <w:tcBorders>
              <w:top w:val="single" w:sz="4" w:space="0" w:color="auto"/>
              <w:bottom w:val="single" w:sz="4" w:space="0" w:color="auto"/>
            </w:tcBorders>
            <w:vAlign w:val="center"/>
          </w:tcPr>
          <w:p w14:paraId="026F93B4"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p</w:t>
            </w:r>
          </w:p>
        </w:tc>
        <w:tc>
          <w:tcPr>
            <w:tcW w:w="1080" w:type="dxa"/>
            <w:tcBorders>
              <w:top w:val="single" w:sz="4" w:space="0" w:color="auto"/>
              <w:bottom w:val="single" w:sz="4" w:space="0" w:color="auto"/>
            </w:tcBorders>
            <w:shd w:val="clear" w:color="auto" w:fill="auto"/>
            <w:vAlign w:val="center"/>
          </w:tcPr>
          <w:p w14:paraId="0D82136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RMSEA</w:t>
            </w:r>
          </w:p>
          <w:p w14:paraId="522FCC7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(90% CI)</w:t>
            </w:r>
          </w:p>
        </w:tc>
        <w:tc>
          <w:tcPr>
            <w:tcW w:w="990" w:type="dxa"/>
            <w:tcBorders>
              <w:top w:val="single" w:sz="4" w:space="0" w:color="auto"/>
              <w:bottom w:val="single" w:sz="4" w:space="0" w:color="auto"/>
            </w:tcBorders>
            <w:shd w:val="clear" w:color="auto" w:fill="auto"/>
            <w:vAlign w:val="center"/>
          </w:tcPr>
          <w:p w14:paraId="0EC4050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TLI</w:t>
            </w:r>
          </w:p>
        </w:tc>
        <w:tc>
          <w:tcPr>
            <w:tcW w:w="900" w:type="dxa"/>
            <w:tcBorders>
              <w:top w:val="single" w:sz="4" w:space="0" w:color="auto"/>
              <w:bottom w:val="single" w:sz="4" w:space="0" w:color="auto"/>
            </w:tcBorders>
            <w:vAlign w:val="center"/>
          </w:tcPr>
          <w:p w14:paraId="1101AF3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CFI</w:t>
            </w:r>
          </w:p>
        </w:tc>
        <w:tc>
          <w:tcPr>
            <w:tcW w:w="900" w:type="dxa"/>
            <w:tcBorders>
              <w:top w:val="single" w:sz="4" w:space="0" w:color="auto"/>
              <w:bottom w:val="single" w:sz="4" w:space="0" w:color="auto"/>
            </w:tcBorders>
            <w:shd w:val="clear" w:color="auto" w:fill="auto"/>
            <w:vAlign w:val="center"/>
          </w:tcPr>
          <w:p w14:paraId="08ABAA6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|Δ</w:t>
            </w:r>
            <w:r w:rsidRPr="006C06A0">
              <w:rPr>
                <w:rFonts w:ascii="Times New Roman" w:hAnsi="Times New Roman" w:cs="Times New Roman"/>
                <w:i/>
                <w:sz w:val="20"/>
                <w:szCs w:val="20"/>
              </w:rPr>
              <w:t xml:space="preserve">CFI </w:t>
            </w:r>
            <w:r w:rsidRPr="006C06A0">
              <w:rPr>
                <w:rFonts w:ascii="Times New Roman" w:hAnsi="Times New Roman" w:cs="Times New Roman"/>
                <w:sz w:val="20"/>
                <w:szCs w:val="20"/>
              </w:rPr>
              <w:t>|</w:t>
            </w:r>
          </w:p>
        </w:tc>
      </w:tr>
      <w:tr w:rsidR="002F6B6B" w:rsidRPr="006C06A0" w14:paraId="716F2A54" w14:textId="77777777" w:rsidTr="00AF2559">
        <w:trPr>
          <w:trHeight w:val="1048"/>
        </w:trPr>
        <w:tc>
          <w:tcPr>
            <w:tcW w:w="1890" w:type="dxa"/>
            <w:tcBorders>
              <w:top w:val="single" w:sz="4" w:space="0" w:color="auto"/>
            </w:tcBorders>
            <w:shd w:val="clear" w:color="auto" w:fill="auto"/>
            <w:vAlign w:val="center"/>
          </w:tcPr>
          <w:p w14:paraId="58C23A69"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1. Configural model – all parameters freed</w:t>
            </w:r>
          </w:p>
        </w:tc>
        <w:tc>
          <w:tcPr>
            <w:tcW w:w="810" w:type="dxa"/>
            <w:tcBorders>
              <w:top w:val="single" w:sz="4" w:space="0" w:color="auto"/>
            </w:tcBorders>
            <w:vAlign w:val="center"/>
          </w:tcPr>
          <w:p w14:paraId="2E47C07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630" w:type="dxa"/>
            <w:tcBorders>
              <w:top w:val="single" w:sz="4" w:space="0" w:color="auto"/>
            </w:tcBorders>
            <w:vAlign w:val="center"/>
          </w:tcPr>
          <w:p w14:paraId="11B035E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63</w:t>
            </w:r>
          </w:p>
        </w:tc>
        <w:tc>
          <w:tcPr>
            <w:tcW w:w="720" w:type="dxa"/>
            <w:tcBorders>
              <w:top w:val="single" w:sz="4" w:space="0" w:color="auto"/>
            </w:tcBorders>
            <w:vAlign w:val="center"/>
          </w:tcPr>
          <w:p w14:paraId="3011BFF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630" w:type="dxa"/>
            <w:tcBorders>
              <w:top w:val="single" w:sz="4" w:space="0" w:color="auto"/>
            </w:tcBorders>
            <w:vAlign w:val="center"/>
          </w:tcPr>
          <w:p w14:paraId="33FED5D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1080" w:type="dxa"/>
            <w:tcBorders>
              <w:top w:val="single" w:sz="4" w:space="0" w:color="auto"/>
            </w:tcBorders>
            <w:shd w:val="clear" w:color="auto" w:fill="auto"/>
            <w:vAlign w:val="center"/>
          </w:tcPr>
          <w:p w14:paraId="525DF11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.06</w:t>
            </w:r>
          </w:p>
          <w:p w14:paraId="78F6FFB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(.06, .08)</w:t>
            </w:r>
          </w:p>
        </w:tc>
        <w:tc>
          <w:tcPr>
            <w:tcW w:w="990" w:type="dxa"/>
            <w:tcBorders>
              <w:top w:val="single" w:sz="4" w:space="0" w:color="auto"/>
            </w:tcBorders>
            <w:shd w:val="clear" w:color="auto" w:fill="auto"/>
            <w:vAlign w:val="center"/>
          </w:tcPr>
          <w:p w14:paraId="36BCA25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.94</w:t>
            </w:r>
          </w:p>
        </w:tc>
        <w:tc>
          <w:tcPr>
            <w:tcW w:w="900" w:type="dxa"/>
            <w:tcBorders>
              <w:top w:val="single" w:sz="4" w:space="0" w:color="auto"/>
            </w:tcBorders>
            <w:vAlign w:val="center"/>
          </w:tcPr>
          <w:p w14:paraId="7DAD9AE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900" w:type="dxa"/>
            <w:tcBorders>
              <w:top w:val="single" w:sz="4" w:space="0" w:color="auto"/>
            </w:tcBorders>
            <w:shd w:val="clear" w:color="auto" w:fill="auto"/>
            <w:vAlign w:val="center"/>
          </w:tcPr>
          <w:p w14:paraId="081D91C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r>
      <w:tr w:rsidR="002F6B6B" w:rsidRPr="006C06A0" w14:paraId="37345AEC" w14:textId="77777777" w:rsidTr="00AF2559">
        <w:trPr>
          <w:trHeight w:val="1048"/>
        </w:trPr>
        <w:tc>
          <w:tcPr>
            <w:tcW w:w="1890" w:type="dxa"/>
            <w:shd w:val="clear" w:color="auto" w:fill="auto"/>
            <w:vAlign w:val="center"/>
          </w:tcPr>
          <w:p w14:paraId="50B7D5F2"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2. Metric – all loadings constrained </w:t>
            </w:r>
          </w:p>
          <w:p w14:paraId="37978174"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2a vs. Model 1</w:t>
            </w:r>
          </w:p>
        </w:tc>
        <w:tc>
          <w:tcPr>
            <w:tcW w:w="810" w:type="dxa"/>
            <w:vAlign w:val="center"/>
          </w:tcPr>
          <w:p w14:paraId="4A4DFF2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162.39</w:t>
            </w:r>
          </w:p>
        </w:tc>
        <w:tc>
          <w:tcPr>
            <w:tcW w:w="630" w:type="dxa"/>
            <w:vAlign w:val="center"/>
          </w:tcPr>
          <w:p w14:paraId="2D41737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48</w:t>
            </w:r>
          </w:p>
        </w:tc>
        <w:tc>
          <w:tcPr>
            <w:tcW w:w="720" w:type="dxa"/>
            <w:vAlign w:val="center"/>
          </w:tcPr>
          <w:p w14:paraId="42F7C4A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630" w:type="dxa"/>
            <w:vAlign w:val="center"/>
          </w:tcPr>
          <w:p w14:paraId="3640BA8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6C41724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w:t>
            </w:r>
          </w:p>
          <w:p w14:paraId="25CB3EA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(.06, .08)</w:t>
            </w:r>
          </w:p>
        </w:tc>
        <w:tc>
          <w:tcPr>
            <w:tcW w:w="990" w:type="dxa"/>
            <w:shd w:val="clear" w:color="auto" w:fill="auto"/>
            <w:vAlign w:val="center"/>
          </w:tcPr>
          <w:p w14:paraId="012F738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.93</w:t>
            </w:r>
          </w:p>
        </w:tc>
        <w:tc>
          <w:tcPr>
            <w:tcW w:w="900" w:type="dxa"/>
            <w:vAlign w:val="center"/>
          </w:tcPr>
          <w:p w14:paraId="1470846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.94</w:t>
            </w:r>
          </w:p>
        </w:tc>
        <w:tc>
          <w:tcPr>
            <w:tcW w:w="900" w:type="dxa"/>
            <w:shd w:val="clear" w:color="auto" w:fill="auto"/>
            <w:vAlign w:val="center"/>
          </w:tcPr>
          <w:p w14:paraId="3B93FBE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w:t>
            </w:r>
          </w:p>
        </w:tc>
      </w:tr>
      <w:tr w:rsidR="002F6B6B" w:rsidRPr="006C06A0" w14:paraId="696806BC" w14:textId="77777777" w:rsidTr="00AF2559">
        <w:trPr>
          <w:trHeight w:val="1048"/>
        </w:trPr>
        <w:tc>
          <w:tcPr>
            <w:tcW w:w="1890" w:type="dxa"/>
            <w:shd w:val="clear" w:color="auto" w:fill="auto"/>
            <w:vAlign w:val="center"/>
          </w:tcPr>
          <w:p w14:paraId="6E90EB25"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3. Partial Metric – some loadings constrained</w:t>
            </w:r>
          </w:p>
          <w:p w14:paraId="4899DB5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2b vs. Model 1</w:t>
            </w:r>
          </w:p>
        </w:tc>
        <w:tc>
          <w:tcPr>
            <w:tcW w:w="810" w:type="dxa"/>
            <w:vAlign w:val="center"/>
          </w:tcPr>
          <w:p w14:paraId="5181281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11.59</w:t>
            </w:r>
          </w:p>
        </w:tc>
        <w:tc>
          <w:tcPr>
            <w:tcW w:w="630" w:type="dxa"/>
            <w:vAlign w:val="center"/>
          </w:tcPr>
          <w:p w14:paraId="62EB17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51</w:t>
            </w:r>
          </w:p>
        </w:tc>
        <w:tc>
          <w:tcPr>
            <w:tcW w:w="720" w:type="dxa"/>
            <w:vAlign w:val="center"/>
          </w:tcPr>
          <w:p w14:paraId="6FF5395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12</w:t>
            </w:r>
          </w:p>
        </w:tc>
        <w:tc>
          <w:tcPr>
            <w:tcW w:w="630" w:type="dxa"/>
            <w:vAlign w:val="center"/>
          </w:tcPr>
          <w:p w14:paraId="2DA5F35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.48</w:t>
            </w:r>
          </w:p>
        </w:tc>
        <w:tc>
          <w:tcPr>
            <w:tcW w:w="1080" w:type="dxa"/>
            <w:shd w:val="clear" w:color="auto" w:fill="auto"/>
            <w:vAlign w:val="center"/>
          </w:tcPr>
          <w:p w14:paraId="5274E23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691725C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.05)</w:t>
            </w:r>
          </w:p>
        </w:tc>
        <w:tc>
          <w:tcPr>
            <w:tcW w:w="990" w:type="dxa"/>
            <w:shd w:val="clear" w:color="auto" w:fill="auto"/>
            <w:vAlign w:val="center"/>
          </w:tcPr>
          <w:p w14:paraId="38104BC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vAlign w:val="center"/>
          </w:tcPr>
          <w:p w14:paraId="64381C5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57A4D40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r w:rsidR="002F6B6B" w:rsidRPr="006C06A0" w14:paraId="75A69178" w14:textId="77777777" w:rsidTr="00AF2559">
        <w:trPr>
          <w:trHeight w:val="1048"/>
        </w:trPr>
        <w:tc>
          <w:tcPr>
            <w:tcW w:w="1890" w:type="dxa"/>
            <w:shd w:val="clear" w:color="auto" w:fill="auto"/>
            <w:vAlign w:val="center"/>
          </w:tcPr>
          <w:p w14:paraId="56D7387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4. All thresholds constrained &amp; loadings free</w:t>
            </w:r>
          </w:p>
          <w:p w14:paraId="199EACE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3 vs. Model 1</w:t>
            </w:r>
          </w:p>
        </w:tc>
        <w:tc>
          <w:tcPr>
            <w:tcW w:w="810" w:type="dxa"/>
            <w:vAlign w:val="center"/>
          </w:tcPr>
          <w:p w14:paraId="775B510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478.62</w:t>
            </w:r>
          </w:p>
        </w:tc>
        <w:tc>
          <w:tcPr>
            <w:tcW w:w="630" w:type="dxa"/>
            <w:vAlign w:val="center"/>
          </w:tcPr>
          <w:p w14:paraId="053FC40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21</w:t>
            </w:r>
          </w:p>
        </w:tc>
        <w:tc>
          <w:tcPr>
            <w:tcW w:w="720" w:type="dxa"/>
            <w:vAlign w:val="center"/>
          </w:tcPr>
          <w:p w14:paraId="7A50BFD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42</w:t>
            </w:r>
          </w:p>
        </w:tc>
        <w:tc>
          <w:tcPr>
            <w:tcW w:w="630" w:type="dxa"/>
            <w:vAlign w:val="center"/>
          </w:tcPr>
          <w:p w14:paraId="06DBD5B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3AA2EC8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p w14:paraId="1759CEF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 .08)</w:t>
            </w:r>
          </w:p>
        </w:tc>
        <w:tc>
          <w:tcPr>
            <w:tcW w:w="990" w:type="dxa"/>
            <w:shd w:val="clear" w:color="auto" w:fill="auto"/>
            <w:vAlign w:val="center"/>
          </w:tcPr>
          <w:p w14:paraId="6B65A93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.92</w:t>
            </w:r>
          </w:p>
        </w:tc>
        <w:tc>
          <w:tcPr>
            <w:tcW w:w="900" w:type="dxa"/>
            <w:shd w:val="clear" w:color="auto" w:fill="auto"/>
            <w:vAlign w:val="center"/>
          </w:tcPr>
          <w:p w14:paraId="361A0B8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.89</w:t>
            </w:r>
          </w:p>
        </w:tc>
        <w:tc>
          <w:tcPr>
            <w:tcW w:w="900" w:type="dxa"/>
            <w:shd w:val="clear" w:color="auto" w:fill="auto"/>
            <w:vAlign w:val="center"/>
          </w:tcPr>
          <w:p w14:paraId="203A3F9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w:t>
            </w:r>
          </w:p>
        </w:tc>
      </w:tr>
      <w:tr w:rsidR="002F6B6B" w:rsidRPr="006C06A0" w14:paraId="05659E22" w14:textId="77777777" w:rsidTr="00AF2559">
        <w:trPr>
          <w:trHeight w:val="1048"/>
        </w:trPr>
        <w:tc>
          <w:tcPr>
            <w:tcW w:w="1890" w:type="dxa"/>
            <w:shd w:val="clear" w:color="auto" w:fill="auto"/>
            <w:vAlign w:val="center"/>
          </w:tcPr>
          <w:p w14:paraId="12278DFA"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5. Scalar – all thresholds constrained &amp; some loadings constrained</w:t>
            </w:r>
          </w:p>
          <w:p w14:paraId="127E5A2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4a vs. Model 2b</w:t>
            </w:r>
          </w:p>
        </w:tc>
        <w:tc>
          <w:tcPr>
            <w:tcW w:w="810" w:type="dxa"/>
            <w:vAlign w:val="center"/>
          </w:tcPr>
          <w:p w14:paraId="14557C1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488.17</w:t>
            </w:r>
          </w:p>
        </w:tc>
        <w:tc>
          <w:tcPr>
            <w:tcW w:w="630" w:type="dxa"/>
            <w:vAlign w:val="center"/>
          </w:tcPr>
          <w:p w14:paraId="2E8528E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23</w:t>
            </w:r>
          </w:p>
        </w:tc>
        <w:tc>
          <w:tcPr>
            <w:tcW w:w="720" w:type="dxa"/>
            <w:vAlign w:val="center"/>
          </w:tcPr>
          <w:p w14:paraId="457E535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40</w:t>
            </w:r>
          </w:p>
        </w:tc>
        <w:tc>
          <w:tcPr>
            <w:tcW w:w="630" w:type="dxa"/>
            <w:vAlign w:val="center"/>
          </w:tcPr>
          <w:p w14:paraId="1A5050B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1635CFC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p w14:paraId="2970E7D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 .08)</w:t>
            </w:r>
          </w:p>
        </w:tc>
        <w:tc>
          <w:tcPr>
            <w:tcW w:w="990" w:type="dxa"/>
            <w:shd w:val="clear" w:color="auto" w:fill="auto"/>
            <w:vAlign w:val="center"/>
          </w:tcPr>
          <w:p w14:paraId="6B7A5E0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.92</w:t>
            </w:r>
          </w:p>
        </w:tc>
        <w:tc>
          <w:tcPr>
            <w:tcW w:w="900" w:type="dxa"/>
            <w:shd w:val="clear" w:color="auto" w:fill="auto"/>
            <w:vAlign w:val="center"/>
          </w:tcPr>
          <w:p w14:paraId="5075D3E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.89</w:t>
            </w:r>
          </w:p>
        </w:tc>
        <w:tc>
          <w:tcPr>
            <w:tcW w:w="900" w:type="dxa"/>
            <w:shd w:val="clear" w:color="auto" w:fill="auto"/>
            <w:vAlign w:val="center"/>
          </w:tcPr>
          <w:p w14:paraId="534E7ED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tc>
      </w:tr>
      <w:tr w:rsidR="002F6B6B" w:rsidRPr="006C06A0" w14:paraId="11CD2803" w14:textId="77777777" w:rsidTr="00AF2559">
        <w:trPr>
          <w:trHeight w:val="1048"/>
        </w:trPr>
        <w:tc>
          <w:tcPr>
            <w:tcW w:w="1890" w:type="dxa"/>
            <w:shd w:val="clear" w:color="auto" w:fill="auto"/>
            <w:vAlign w:val="center"/>
          </w:tcPr>
          <w:p w14:paraId="26703A85"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6. Partial Scalar – some thresholds &amp; some loadings constrained</w:t>
            </w:r>
          </w:p>
          <w:p w14:paraId="3A81D4B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4b vs. 2b</w:t>
            </w:r>
          </w:p>
        </w:tc>
        <w:tc>
          <w:tcPr>
            <w:tcW w:w="810" w:type="dxa"/>
            <w:vAlign w:val="center"/>
          </w:tcPr>
          <w:p w14:paraId="21C92BA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22.90</w:t>
            </w:r>
          </w:p>
        </w:tc>
        <w:tc>
          <w:tcPr>
            <w:tcW w:w="630" w:type="dxa"/>
            <w:vAlign w:val="center"/>
          </w:tcPr>
          <w:p w14:paraId="3D9C2C4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48</w:t>
            </w:r>
          </w:p>
        </w:tc>
        <w:tc>
          <w:tcPr>
            <w:tcW w:w="720" w:type="dxa"/>
            <w:vAlign w:val="center"/>
          </w:tcPr>
          <w:p w14:paraId="2B5ADF9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c>
          <w:tcPr>
            <w:tcW w:w="630" w:type="dxa"/>
            <w:vAlign w:val="center"/>
          </w:tcPr>
          <w:p w14:paraId="5840176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.09</w:t>
            </w:r>
          </w:p>
        </w:tc>
        <w:tc>
          <w:tcPr>
            <w:tcW w:w="1080" w:type="dxa"/>
            <w:shd w:val="clear" w:color="auto" w:fill="auto"/>
            <w:vAlign w:val="center"/>
          </w:tcPr>
          <w:p w14:paraId="2DCF37D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019F0AE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.05)</w:t>
            </w:r>
          </w:p>
        </w:tc>
        <w:tc>
          <w:tcPr>
            <w:tcW w:w="990" w:type="dxa"/>
            <w:shd w:val="clear" w:color="auto" w:fill="auto"/>
            <w:vAlign w:val="center"/>
          </w:tcPr>
          <w:p w14:paraId="4D711B4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0731305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051856F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666B3625" w14:textId="77777777" w:rsidTr="00AF2559">
        <w:trPr>
          <w:trHeight w:val="1048"/>
        </w:trPr>
        <w:tc>
          <w:tcPr>
            <w:tcW w:w="1890" w:type="dxa"/>
            <w:shd w:val="clear" w:color="auto" w:fill="auto"/>
            <w:vAlign w:val="center"/>
          </w:tcPr>
          <w:p w14:paraId="0684AC3F"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7. Full uniqueness – residual variances constrained </w:t>
            </w:r>
          </w:p>
          <w:p w14:paraId="2AD0A65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5 vs. 2b</w:t>
            </w:r>
          </w:p>
        </w:tc>
        <w:tc>
          <w:tcPr>
            <w:tcW w:w="6660" w:type="dxa"/>
            <w:gridSpan w:val="8"/>
            <w:vAlign w:val="center"/>
          </w:tcPr>
          <w:p w14:paraId="218AD71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r w:rsidR="002F6B6B" w:rsidRPr="006C06A0" w14:paraId="18CE62DE" w14:textId="77777777" w:rsidTr="00AF2559">
        <w:trPr>
          <w:trHeight w:val="782"/>
        </w:trPr>
        <w:tc>
          <w:tcPr>
            <w:tcW w:w="1890" w:type="dxa"/>
            <w:shd w:val="clear" w:color="auto" w:fill="auto"/>
            <w:vAlign w:val="center"/>
          </w:tcPr>
          <w:p w14:paraId="3A0915A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8.  Factor mean</w:t>
            </w:r>
          </w:p>
          <w:p w14:paraId="098FF326"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6 vs. Model 1</w:t>
            </w:r>
          </w:p>
        </w:tc>
        <w:tc>
          <w:tcPr>
            <w:tcW w:w="810" w:type="dxa"/>
            <w:vAlign w:val="center"/>
          </w:tcPr>
          <w:p w14:paraId="726F9F9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323.47</w:t>
            </w:r>
          </w:p>
        </w:tc>
        <w:tc>
          <w:tcPr>
            <w:tcW w:w="630" w:type="dxa"/>
            <w:vAlign w:val="center"/>
          </w:tcPr>
          <w:p w14:paraId="3F4B4DA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39</w:t>
            </w:r>
          </w:p>
        </w:tc>
        <w:tc>
          <w:tcPr>
            <w:tcW w:w="720" w:type="dxa"/>
            <w:vAlign w:val="center"/>
          </w:tcPr>
          <w:p w14:paraId="46F011F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24</w:t>
            </w:r>
          </w:p>
        </w:tc>
        <w:tc>
          <w:tcPr>
            <w:tcW w:w="630" w:type="dxa"/>
            <w:vAlign w:val="center"/>
          </w:tcPr>
          <w:p w14:paraId="02EDC69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1080" w:type="dxa"/>
            <w:shd w:val="clear" w:color="auto" w:fill="auto"/>
            <w:vAlign w:val="center"/>
          </w:tcPr>
          <w:p w14:paraId="76E92A0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p w14:paraId="69FD78A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 .08)</w:t>
            </w:r>
          </w:p>
        </w:tc>
        <w:tc>
          <w:tcPr>
            <w:tcW w:w="990" w:type="dxa"/>
            <w:shd w:val="clear" w:color="auto" w:fill="auto"/>
            <w:vAlign w:val="center"/>
          </w:tcPr>
          <w:p w14:paraId="3C0B6F9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.92</w:t>
            </w:r>
          </w:p>
        </w:tc>
        <w:tc>
          <w:tcPr>
            <w:tcW w:w="900" w:type="dxa"/>
            <w:shd w:val="clear" w:color="auto" w:fill="auto"/>
            <w:vAlign w:val="center"/>
          </w:tcPr>
          <w:p w14:paraId="1DC5FA6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.91</w:t>
            </w:r>
          </w:p>
        </w:tc>
        <w:tc>
          <w:tcPr>
            <w:tcW w:w="900" w:type="dxa"/>
            <w:shd w:val="clear" w:color="auto" w:fill="auto"/>
            <w:vAlign w:val="center"/>
          </w:tcPr>
          <w:p w14:paraId="4F23505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tc>
      </w:tr>
      <w:tr w:rsidR="002F6B6B" w:rsidRPr="006C06A0" w14:paraId="4ACB05FB" w14:textId="77777777" w:rsidTr="00AF2559">
        <w:trPr>
          <w:trHeight w:val="800"/>
        </w:trPr>
        <w:tc>
          <w:tcPr>
            <w:tcW w:w="1890" w:type="dxa"/>
            <w:shd w:val="clear" w:color="auto" w:fill="auto"/>
            <w:vAlign w:val="center"/>
          </w:tcPr>
          <w:p w14:paraId="40B38DC7"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9. Factor variance</w:t>
            </w:r>
          </w:p>
          <w:p w14:paraId="4352EEC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7 vs. Model 1</w:t>
            </w:r>
          </w:p>
        </w:tc>
        <w:tc>
          <w:tcPr>
            <w:tcW w:w="810" w:type="dxa"/>
            <w:vAlign w:val="center"/>
          </w:tcPr>
          <w:p w14:paraId="5F9FEA5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22.67</w:t>
            </w:r>
          </w:p>
        </w:tc>
        <w:tc>
          <w:tcPr>
            <w:tcW w:w="630" w:type="dxa"/>
            <w:vAlign w:val="center"/>
          </w:tcPr>
          <w:p w14:paraId="14EDEA7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49</w:t>
            </w:r>
          </w:p>
        </w:tc>
        <w:tc>
          <w:tcPr>
            <w:tcW w:w="720" w:type="dxa"/>
            <w:vAlign w:val="center"/>
          </w:tcPr>
          <w:p w14:paraId="0648AF6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14</w:t>
            </w:r>
          </w:p>
        </w:tc>
        <w:tc>
          <w:tcPr>
            <w:tcW w:w="630" w:type="dxa"/>
            <w:vAlign w:val="center"/>
          </w:tcPr>
          <w:p w14:paraId="2D7E940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.07</w:t>
            </w:r>
          </w:p>
        </w:tc>
        <w:tc>
          <w:tcPr>
            <w:tcW w:w="1080" w:type="dxa"/>
            <w:shd w:val="clear" w:color="auto" w:fill="auto"/>
            <w:vAlign w:val="center"/>
          </w:tcPr>
          <w:p w14:paraId="6C02C46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4135DC7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.05)</w:t>
            </w:r>
          </w:p>
        </w:tc>
        <w:tc>
          <w:tcPr>
            <w:tcW w:w="990" w:type="dxa"/>
            <w:shd w:val="clear" w:color="auto" w:fill="auto"/>
            <w:vAlign w:val="center"/>
          </w:tcPr>
          <w:p w14:paraId="4A589A6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44291A7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900" w:type="dxa"/>
            <w:shd w:val="clear" w:color="auto" w:fill="auto"/>
            <w:vAlign w:val="center"/>
          </w:tcPr>
          <w:p w14:paraId="77E9436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.01</w:t>
            </w:r>
          </w:p>
        </w:tc>
      </w:tr>
    </w:tbl>
    <w:p w14:paraId="69B13FEE" w14:textId="77777777" w:rsidR="002F6B6B" w:rsidRDefault="002F6B6B" w:rsidP="002F6B6B">
      <w:pPr>
        <w:rPr>
          <w:rFonts w:ascii="Times New Roman" w:hAnsi="Times New Roman" w:cs="Times New Roman"/>
          <w:sz w:val="20"/>
          <w:szCs w:val="20"/>
        </w:rPr>
      </w:pPr>
      <w:r w:rsidRPr="006C06A0">
        <w:rPr>
          <w:rFonts w:ascii="Times New Roman" w:hAnsi="Times New Roman" w:cs="Times New Roman"/>
          <w:i/>
          <w:sz w:val="20"/>
          <w:szCs w:val="20"/>
        </w:rPr>
        <w:t>Note</w:t>
      </w:r>
      <w:r w:rsidRPr="006C06A0">
        <w:rPr>
          <w:rFonts w:ascii="Times New Roman" w:hAnsi="Times New Roman" w:cs="Times New Roman"/>
          <w:sz w:val="20"/>
          <w:szCs w:val="20"/>
        </w:rPr>
        <w:t xml:space="preserve">. </w:t>
      </w:r>
      <w:proofErr w:type="spellStart"/>
      <w:r w:rsidRPr="006C06A0">
        <w:rPr>
          <w:rFonts w:ascii="Times New Roman" w:hAnsi="Times New Roman" w:cs="Times New Roman"/>
          <w:sz w:val="20"/>
          <w:szCs w:val="20"/>
        </w:rPr>
        <w:t>Resid</w:t>
      </w:r>
      <w:proofErr w:type="spellEnd"/>
      <w:r w:rsidRPr="006C06A0">
        <w:rPr>
          <w:rFonts w:ascii="Times New Roman" w:hAnsi="Times New Roman" w:cs="Times New Roman"/>
          <w:sz w:val="20"/>
          <w:szCs w:val="20"/>
        </w:rPr>
        <w:t>. = Residual; Var. = Variance; CFI = Comparative Fit Index; TLI = Tucker Lewis Index; RMSEA = Root Mean Squared Error of Approximation; CI = Confidence Interval; χ</w:t>
      </w:r>
      <w:r w:rsidRPr="006C06A0">
        <w:rPr>
          <w:rFonts w:ascii="Times New Roman" w:hAnsi="Times New Roman" w:cs="Times New Roman"/>
          <w:sz w:val="20"/>
          <w:szCs w:val="20"/>
          <w:vertAlign w:val="superscript"/>
        </w:rPr>
        <w:t>2</w:t>
      </w:r>
      <w:r w:rsidRPr="006C06A0">
        <w:rPr>
          <w:rFonts w:ascii="Times New Roman" w:hAnsi="Times New Roman" w:cs="Times New Roman"/>
          <w:sz w:val="20"/>
          <w:szCs w:val="20"/>
          <w:vertAlign w:val="subscript"/>
        </w:rPr>
        <w:t>diff</w:t>
      </w:r>
      <w:r w:rsidRPr="006C06A0">
        <w:rPr>
          <w:rFonts w:ascii="Times New Roman" w:hAnsi="Times New Roman" w:cs="Times New Roman"/>
          <w:sz w:val="20"/>
          <w:szCs w:val="20"/>
        </w:rPr>
        <w:t xml:space="preserve">  = Chi-square difference test; df = degrees of freedom; </w:t>
      </w:r>
      <w:proofErr w:type="spellStart"/>
      <w:r w:rsidRPr="006C06A0">
        <w:rPr>
          <w:rFonts w:ascii="Times New Roman" w:hAnsi="Times New Roman" w:cs="Times New Roman"/>
          <w:sz w:val="20"/>
          <w:szCs w:val="20"/>
        </w:rPr>
        <w:t>fp</w:t>
      </w:r>
      <w:proofErr w:type="spellEnd"/>
      <w:r w:rsidRPr="006C06A0">
        <w:rPr>
          <w:rFonts w:ascii="Times New Roman" w:hAnsi="Times New Roman" w:cs="Times New Roman"/>
          <w:sz w:val="20"/>
          <w:szCs w:val="20"/>
        </w:rPr>
        <w:t xml:space="preserve"> = free parameters; ΔCFI = Change in </w:t>
      </w:r>
      <w:r w:rsidRPr="006C06A0">
        <w:rPr>
          <w:rFonts w:ascii="Times New Roman" w:hAnsi="Times New Roman" w:cs="Times New Roman"/>
          <w:color w:val="000000"/>
          <w:sz w:val="20"/>
          <w:szCs w:val="20"/>
        </w:rPr>
        <w:t xml:space="preserve">Comparative Fit Index. </w:t>
      </w:r>
      <w:r>
        <w:rPr>
          <w:rFonts w:ascii="Times New Roman" w:hAnsi="Times New Roman" w:cs="Times New Roman"/>
          <w:sz w:val="20"/>
          <w:szCs w:val="20"/>
        </w:rPr>
        <w:br w:type="page"/>
      </w:r>
    </w:p>
    <w:p w14:paraId="4FEE6DD1" w14:textId="77777777" w:rsidR="002F6B6B" w:rsidRDefault="002F6B6B" w:rsidP="002F6B6B">
      <w:pPr>
        <w:rPr>
          <w:rFonts w:ascii="Times New Roman" w:hAnsi="Times New Roman" w:cs="Times New Roman"/>
          <w:sz w:val="20"/>
          <w:szCs w:val="20"/>
        </w:rPr>
      </w:pPr>
    </w:p>
    <w:p w14:paraId="08F7DB66" w14:textId="77777777" w:rsidR="002F6B6B" w:rsidRPr="00016405" w:rsidRDefault="002F6B6B" w:rsidP="002F6B6B">
      <w:pPr>
        <w:rPr>
          <w:rFonts w:ascii="Times New Roman" w:hAnsi="Times New Roman" w:cs="Times New Roman"/>
          <w:b/>
          <w:sz w:val="20"/>
          <w:szCs w:val="20"/>
        </w:rPr>
      </w:pPr>
      <w:r w:rsidRPr="00016405">
        <w:rPr>
          <w:rFonts w:ascii="Times New Roman" w:hAnsi="Times New Roman" w:cs="Times New Roman"/>
          <w:b/>
          <w:sz w:val="20"/>
          <w:szCs w:val="20"/>
        </w:rPr>
        <w:t>Table 6.</w:t>
      </w:r>
      <w:r>
        <w:rPr>
          <w:rFonts w:ascii="Times New Roman" w:hAnsi="Times New Roman" w:cs="Times New Roman"/>
          <w:b/>
          <w:sz w:val="20"/>
          <w:szCs w:val="20"/>
        </w:rPr>
        <w:t xml:space="preserve"> </w:t>
      </w:r>
      <w:r w:rsidRPr="006C06A0">
        <w:rPr>
          <w:rFonts w:ascii="Times New Roman" w:hAnsi="Times New Roman" w:cs="Times New Roman"/>
          <w:i/>
          <w:sz w:val="20"/>
          <w:szCs w:val="20"/>
        </w:rPr>
        <w:t>Goodness of Fit Indexes for Measurement Invariance Testing of Parental Monitoring Across Race/ethnicity (Black, Latino, and White)</w:t>
      </w:r>
    </w:p>
    <w:tbl>
      <w:tblPr>
        <w:tblW w:w="8640" w:type="dxa"/>
        <w:tblInd w:w="108" w:type="dxa"/>
        <w:tblBorders>
          <w:top w:val="single" w:sz="4" w:space="0" w:color="auto"/>
          <w:bottom w:val="single" w:sz="4" w:space="0" w:color="auto"/>
        </w:tblBorders>
        <w:tblLayout w:type="fixed"/>
        <w:tblLook w:val="04A0" w:firstRow="1" w:lastRow="0" w:firstColumn="1" w:lastColumn="0" w:noHBand="0" w:noVBand="1"/>
      </w:tblPr>
      <w:tblGrid>
        <w:gridCol w:w="2250"/>
        <w:gridCol w:w="810"/>
        <w:gridCol w:w="720"/>
        <w:gridCol w:w="720"/>
        <w:gridCol w:w="720"/>
        <w:gridCol w:w="990"/>
        <w:gridCol w:w="810"/>
        <w:gridCol w:w="810"/>
        <w:gridCol w:w="810"/>
      </w:tblGrid>
      <w:tr w:rsidR="002F6B6B" w:rsidRPr="006C06A0" w14:paraId="0917FC35" w14:textId="77777777" w:rsidTr="00AF2559">
        <w:trPr>
          <w:trHeight w:val="827"/>
        </w:trPr>
        <w:tc>
          <w:tcPr>
            <w:tcW w:w="2250" w:type="dxa"/>
            <w:tcBorders>
              <w:top w:val="single" w:sz="4" w:space="0" w:color="auto"/>
              <w:bottom w:val="single" w:sz="4" w:space="0" w:color="auto"/>
            </w:tcBorders>
            <w:shd w:val="clear" w:color="auto" w:fill="auto"/>
            <w:vAlign w:val="center"/>
          </w:tcPr>
          <w:p w14:paraId="27A87DD2"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Models</w:t>
            </w:r>
          </w:p>
        </w:tc>
        <w:tc>
          <w:tcPr>
            <w:tcW w:w="2970" w:type="dxa"/>
            <w:gridSpan w:val="4"/>
            <w:tcBorders>
              <w:top w:val="single" w:sz="4" w:space="0" w:color="auto"/>
              <w:bottom w:val="single" w:sz="4" w:space="0" w:color="auto"/>
            </w:tcBorders>
            <w:vAlign w:val="center"/>
          </w:tcPr>
          <w:p w14:paraId="05EFA9C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 xml:space="preserve">Difference in Fit for Current </w:t>
            </w:r>
          </w:p>
          <w:p w14:paraId="564FD0A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vs. Previous Models</w:t>
            </w:r>
          </w:p>
        </w:tc>
        <w:tc>
          <w:tcPr>
            <w:tcW w:w="3420" w:type="dxa"/>
            <w:gridSpan w:val="4"/>
            <w:tcBorders>
              <w:top w:val="single" w:sz="4" w:space="0" w:color="auto"/>
              <w:bottom w:val="single" w:sz="4" w:space="0" w:color="auto"/>
            </w:tcBorders>
            <w:vAlign w:val="center"/>
          </w:tcPr>
          <w:p w14:paraId="4F04E02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Fit Indices for Current Model</w:t>
            </w:r>
          </w:p>
        </w:tc>
      </w:tr>
      <w:tr w:rsidR="002F6B6B" w:rsidRPr="006C06A0" w14:paraId="706DC25D" w14:textId="77777777" w:rsidTr="00AF2559">
        <w:trPr>
          <w:trHeight w:val="800"/>
        </w:trPr>
        <w:tc>
          <w:tcPr>
            <w:tcW w:w="2250" w:type="dxa"/>
            <w:tcBorders>
              <w:top w:val="single" w:sz="4" w:space="0" w:color="auto"/>
              <w:bottom w:val="single" w:sz="4" w:space="0" w:color="auto"/>
            </w:tcBorders>
            <w:shd w:val="clear" w:color="auto" w:fill="auto"/>
            <w:vAlign w:val="center"/>
          </w:tcPr>
          <w:p w14:paraId="78332E07" w14:textId="77777777" w:rsidR="002F6B6B" w:rsidRPr="006C06A0" w:rsidRDefault="002F6B6B" w:rsidP="00AF2559">
            <w:pPr>
              <w:rPr>
                <w:rFonts w:ascii="Times New Roman" w:hAnsi="Times New Roman" w:cs="Times New Roman"/>
                <w:b/>
                <w:sz w:val="20"/>
                <w:szCs w:val="20"/>
              </w:rPr>
            </w:pPr>
          </w:p>
        </w:tc>
        <w:tc>
          <w:tcPr>
            <w:tcW w:w="810" w:type="dxa"/>
            <w:tcBorders>
              <w:top w:val="single" w:sz="4" w:space="0" w:color="auto"/>
              <w:bottom w:val="single" w:sz="4" w:space="0" w:color="auto"/>
            </w:tcBorders>
            <w:vAlign w:val="center"/>
          </w:tcPr>
          <w:p w14:paraId="5E79CC42"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χ</w:t>
            </w:r>
            <w:r w:rsidRPr="006C06A0">
              <w:rPr>
                <w:rFonts w:ascii="Times New Roman" w:hAnsi="Times New Roman" w:cs="Times New Roman"/>
                <w:i/>
                <w:sz w:val="20"/>
                <w:szCs w:val="20"/>
                <w:vertAlign w:val="superscript"/>
              </w:rPr>
              <w:t>2</w:t>
            </w:r>
            <w:r w:rsidRPr="006C06A0">
              <w:rPr>
                <w:rFonts w:ascii="Times New Roman" w:hAnsi="Times New Roman" w:cs="Times New Roman"/>
                <w:i/>
                <w:sz w:val="20"/>
                <w:szCs w:val="20"/>
                <w:vertAlign w:val="subscript"/>
              </w:rPr>
              <w:t>diff</w:t>
            </w:r>
          </w:p>
        </w:tc>
        <w:tc>
          <w:tcPr>
            <w:tcW w:w="720" w:type="dxa"/>
            <w:tcBorders>
              <w:top w:val="single" w:sz="4" w:space="0" w:color="auto"/>
              <w:bottom w:val="single" w:sz="4" w:space="0" w:color="auto"/>
            </w:tcBorders>
            <w:vAlign w:val="center"/>
          </w:tcPr>
          <w:p w14:paraId="019DFACA" w14:textId="77777777" w:rsidR="002F6B6B" w:rsidRPr="006C06A0" w:rsidRDefault="002F6B6B" w:rsidP="00AF2559">
            <w:pPr>
              <w:jc w:val="center"/>
              <w:rPr>
                <w:rFonts w:ascii="Times New Roman" w:hAnsi="Times New Roman" w:cs="Times New Roman"/>
                <w:i/>
                <w:sz w:val="20"/>
                <w:szCs w:val="20"/>
              </w:rPr>
            </w:pPr>
            <w:proofErr w:type="spellStart"/>
            <w:r w:rsidRPr="006C06A0">
              <w:rPr>
                <w:rFonts w:ascii="Times New Roman" w:hAnsi="Times New Roman" w:cs="Times New Roman"/>
                <w:i/>
                <w:sz w:val="20"/>
                <w:szCs w:val="20"/>
              </w:rPr>
              <w:t>fp</w:t>
            </w:r>
            <w:proofErr w:type="spellEnd"/>
          </w:p>
        </w:tc>
        <w:tc>
          <w:tcPr>
            <w:tcW w:w="720" w:type="dxa"/>
            <w:tcBorders>
              <w:top w:val="single" w:sz="4" w:space="0" w:color="auto"/>
              <w:bottom w:val="single" w:sz="4" w:space="0" w:color="auto"/>
            </w:tcBorders>
            <w:vAlign w:val="center"/>
          </w:tcPr>
          <w:p w14:paraId="24AABFB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df</w:t>
            </w:r>
          </w:p>
        </w:tc>
        <w:tc>
          <w:tcPr>
            <w:tcW w:w="720" w:type="dxa"/>
            <w:tcBorders>
              <w:top w:val="single" w:sz="4" w:space="0" w:color="auto"/>
              <w:bottom w:val="single" w:sz="4" w:space="0" w:color="auto"/>
            </w:tcBorders>
            <w:vAlign w:val="center"/>
          </w:tcPr>
          <w:p w14:paraId="4588DEDD" w14:textId="77777777" w:rsidR="002F6B6B" w:rsidRPr="006C06A0" w:rsidRDefault="002F6B6B" w:rsidP="00AF2559">
            <w:pPr>
              <w:jc w:val="center"/>
              <w:rPr>
                <w:rFonts w:ascii="Times New Roman" w:hAnsi="Times New Roman" w:cs="Times New Roman"/>
                <w:i/>
                <w:sz w:val="20"/>
                <w:szCs w:val="20"/>
              </w:rPr>
            </w:pPr>
            <w:r w:rsidRPr="006C06A0">
              <w:rPr>
                <w:rFonts w:ascii="Times New Roman" w:hAnsi="Times New Roman" w:cs="Times New Roman"/>
                <w:i/>
                <w:sz w:val="20"/>
                <w:szCs w:val="20"/>
              </w:rPr>
              <w:t>p</w:t>
            </w:r>
          </w:p>
        </w:tc>
        <w:tc>
          <w:tcPr>
            <w:tcW w:w="990" w:type="dxa"/>
            <w:tcBorders>
              <w:top w:val="single" w:sz="4" w:space="0" w:color="auto"/>
              <w:bottom w:val="single" w:sz="4" w:space="0" w:color="auto"/>
            </w:tcBorders>
            <w:shd w:val="clear" w:color="auto" w:fill="auto"/>
            <w:vAlign w:val="center"/>
          </w:tcPr>
          <w:p w14:paraId="2EDAA96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RMSEA</w:t>
            </w:r>
          </w:p>
          <w:p w14:paraId="15A19FC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(90% CI)</w:t>
            </w:r>
          </w:p>
        </w:tc>
        <w:tc>
          <w:tcPr>
            <w:tcW w:w="810" w:type="dxa"/>
            <w:tcBorders>
              <w:top w:val="single" w:sz="4" w:space="0" w:color="auto"/>
              <w:bottom w:val="single" w:sz="4" w:space="0" w:color="auto"/>
            </w:tcBorders>
            <w:shd w:val="clear" w:color="auto" w:fill="auto"/>
            <w:vAlign w:val="center"/>
          </w:tcPr>
          <w:p w14:paraId="747C249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TLI</w:t>
            </w:r>
          </w:p>
        </w:tc>
        <w:tc>
          <w:tcPr>
            <w:tcW w:w="810" w:type="dxa"/>
            <w:tcBorders>
              <w:top w:val="single" w:sz="4" w:space="0" w:color="auto"/>
              <w:bottom w:val="single" w:sz="4" w:space="0" w:color="auto"/>
            </w:tcBorders>
            <w:vAlign w:val="center"/>
          </w:tcPr>
          <w:p w14:paraId="599543C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CFI</w:t>
            </w:r>
          </w:p>
        </w:tc>
        <w:tc>
          <w:tcPr>
            <w:tcW w:w="810" w:type="dxa"/>
            <w:tcBorders>
              <w:top w:val="single" w:sz="4" w:space="0" w:color="auto"/>
              <w:bottom w:val="single" w:sz="4" w:space="0" w:color="auto"/>
            </w:tcBorders>
            <w:shd w:val="clear" w:color="auto" w:fill="auto"/>
            <w:vAlign w:val="center"/>
          </w:tcPr>
          <w:p w14:paraId="4E56BBC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|Δ</w:t>
            </w:r>
            <w:r w:rsidRPr="006C06A0">
              <w:rPr>
                <w:rFonts w:ascii="Times New Roman" w:hAnsi="Times New Roman" w:cs="Times New Roman"/>
                <w:i/>
                <w:sz w:val="20"/>
                <w:szCs w:val="20"/>
              </w:rPr>
              <w:t xml:space="preserve">CFI </w:t>
            </w:r>
            <w:r w:rsidRPr="006C06A0">
              <w:rPr>
                <w:rFonts w:ascii="Times New Roman" w:hAnsi="Times New Roman" w:cs="Times New Roman"/>
                <w:sz w:val="20"/>
                <w:szCs w:val="20"/>
              </w:rPr>
              <w:t>|</w:t>
            </w:r>
          </w:p>
        </w:tc>
      </w:tr>
      <w:tr w:rsidR="002F6B6B" w:rsidRPr="006C06A0" w14:paraId="24E53EE2" w14:textId="77777777" w:rsidTr="00AF2559">
        <w:trPr>
          <w:trHeight w:val="1070"/>
        </w:trPr>
        <w:tc>
          <w:tcPr>
            <w:tcW w:w="2250" w:type="dxa"/>
            <w:tcBorders>
              <w:top w:val="single" w:sz="4" w:space="0" w:color="auto"/>
            </w:tcBorders>
            <w:shd w:val="clear" w:color="auto" w:fill="auto"/>
            <w:vAlign w:val="center"/>
          </w:tcPr>
          <w:p w14:paraId="3DC64F2A"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1. Configural model – all parameters freed</w:t>
            </w:r>
          </w:p>
        </w:tc>
        <w:tc>
          <w:tcPr>
            <w:tcW w:w="810" w:type="dxa"/>
            <w:tcBorders>
              <w:top w:val="single" w:sz="4" w:space="0" w:color="auto"/>
            </w:tcBorders>
            <w:vAlign w:val="center"/>
          </w:tcPr>
          <w:p w14:paraId="7BD7CEF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720" w:type="dxa"/>
            <w:tcBorders>
              <w:top w:val="single" w:sz="4" w:space="0" w:color="auto"/>
            </w:tcBorders>
            <w:vAlign w:val="center"/>
          </w:tcPr>
          <w:p w14:paraId="212B588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60</w:t>
            </w:r>
          </w:p>
        </w:tc>
        <w:tc>
          <w:tcPr>
            <w:tcW w:w="720" w:type="dxa"/>
            <w:tcBorders>
              <w:top w:val="single" w:sz="4" w:space="0" w:color="auto"/>
            </w:tcBorders>
            <w:vAlign w:val="center"/>
          </w:tcPr>
          <w:p w14:paraId="16F036D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720" w:type="dxa"/>
            <w:tcBorders>
              <w:top w:val="single" w:sz="4" w:space="0" w:color="auto"/>
            </w:tcBorders>
            <w:vAlign w:val="center"/>
          </w:tcPr>
          <w:p w14:paraId="1874C35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c>
          <w:tcPr>
            <w:tcW w:w="990" w:type="dxa"/>
            <w:tcBorders>
              <w:top w:val="single" w:sz="4" w:space="0" w:color="auto"/>
            </w:tcBorders>
            <w:shd w:val="clear" w:color="auto" w:fill="auto"/>
            <w:vAlign w:val="center"/>
          </w:tcPr>
          <w:p w14:paraId="5277271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40237D90"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.07)</w:t>
            </w:r>
          </w:p>
        </w:tc>
        <w:tc>
          <w:tcPr>
            <w:tcW w:w="810" w:type="dxa"/>
            <w:tcBorders>
              <w:top w:val="single" w:sz="4" w:space="0" w:color="auto"/>
            </w:tcBorders>
            <w:shd w:val="clear" w:color="auto" w:fill="auto"/>
            <w:vAlign w:val="center"/>
          </w:tcPr>
          <w:p w14:paraId="2C94DFD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810" w:type="dxa"/>
            <w:tcBorders>
              <w:top w:val="single" w:sz="4" w:space="0" w:color="auto"/>
            </w:tcBorders>
            <w:vAlign w:val="center"/>
          </w:tcPr>
          <w:p w14:paraId="665C35D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810" w:type="dxa"/>
            <w:tcBorders>
              <w:top w:val="single" w:sz="4" w:space="0" w:color="auto"/>
            </w:tcBorders>
            <w:shd w:val="clear" w:color="auto" w:fill="auto"/>
            <w:vAlign w:val="center"/>
          </w:tcPr>
          <w:p w14:paraId="7A8A40C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w:t>
            </w:r>
          </w:p>
        </w:tc>
      </w:tr>
      <w:tr w:rsidR="002F6B6B" w:rsidRPr="006C06A0" w14:paraId="14750FA6" w14:textId="77777777" w:rsidTr="00AF2559">
        <w:trPr>
          <w:trHeight w:val="1168"/>
        </w:trPr>
        <w:tc>
          <w:tcPr>
            <w:tcW w:w="2250" w:type="dxa"/>
            <w:shd w:val="clear" w:color="auto" w:fill="auto"/>
            <w:vAlign w:val="center"/>
          </w:tcPr>
          <w:p w14:paraId="09AA3D58"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2. Metric – all loadings constrained </w:t>
            </w:r>
          </w:p>
          <w:p w14:paraId="6300194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2a vs. Model 1</w:t>
            </w:r>
          </w:p>
        </w:tc>
        <w:tc>
          <w:tcPr>
            <w:tcW w:w="810" w:type="dxa"/>
            <w:vAlign w:val="center"/>
          </w:tcPr>
          <w:p w14:paraId="15D5CCF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15.65</w:t>
            </w:r>
          </w:p>
        </w:tc>
        <w:tc>
          <w:tcPr>
            <w:tcW w:w="720" w:type="dxa"/>
            <w:vAlign w:val="center"/>
          </w:tcPr>
          <w:p w14:paraId="462537A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50</w:t>
            </w:r>
          </w:p>
        </w:tc>
        <w:tc>
          <w:tcPr>
            <w:tcW w:w="720" w:type="dxa"/>
            <w:vAlign w:val="center"/>
          </w:tcPr>
          <w:p w14:paraId="1CD61C8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w:t>
            </w:r>
          </w:p>
        </w:tc>
        <w:tc>
          <w:tcPr>
            <w:tcW w:w="720" w:type="dxa"/>
            <w:vAlign w:val="center"/>
          </w:tcPr>
          <w:p w14:paraId="5D1031D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.11</w:t>
            </w:r>
          </w:p>
        </w:tc>
        <w:tc>
          <w:tcPr>
            <w:tcW w:w="990" w:type="dxa"/>
            <w:shd w:val="clear" w:color="auto" w:fill="auto"/>
            <w:vAlign w:val="center"/>
          </w:tcPr>
          <w:p w14:paraId="5155E38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670739C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(.03, .05)</w:t>
            </w:r>
          </w:p>
        </w:tc>
        <w:tc>
          <w:tcPr>
            <w:tcW w:w="810" w:type="dxa"/>
            <w:shd w:val="clear" w:color="auto" w:fill="auto"/>
            <w:vAlign w:val="center"/>
          </w:tcPr>
          <w:p w14:paraId="1B40E29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810" w:type="dxa"/>
            <w:vAlign w:val="center"/>
          </w:tcPr>
          <w:p w14:paraId="2342478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810" w:type="dxa"/>
            <w:shd w:val="clear" w:color="auto" w:fill="auto"/>
            <w:vAlign w:val="center"/>
          </w:tcPr>
          <w:p w14:paraId="40BFADA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5A546B9A" w14:textId="77777777" w:rsidTr="00AF2559">
        <w:trPr>
          <w:trHeight w:val="1168"/>
        </w:trPr>
        <w:tc>
          <w:tcPr>
            <w:tcW w:w="2250" w:type="dxa"/>
            <w:shd w:val="clear" w:color="auto" w:fill="auto"/>
            <w:vAlign w:val="center"/>
          </w:tcPr>
          <w:p w14:paraId="69E60714"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3. All thresholds constrained &amp; loadings free</w:t>
            </w:r>
          </w:p>
          <w:p w14:paraId="38AA77D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3 vs. Model 1</w:t>
            </w:r>
          </w:p>
        </w:tc>
        <w:tc>
          <w:tcPr>
            <w:tcW w:w="810" w:type="dxa"/>
            <w:vAlign w:val="center"/>
          </w:tcPr>
          <w:p w14:paraId="7EC32F7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636.00</w:t>
            </w:r>
          </w:p>
        </w:tc>
        <w:tc>
          <w:tcPr>
            <w:tcW w:w="720" w:type="dxa"/>
            <w:vAlign w:val="center"/>
          </w:tcPr>
          <w:p w14:paraId="2100DE5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30</w:t>
            </w:r>
          </w:p>
        </w:tc>
        <w:tc>
          <w:tcPr>
            <w:tcW w:w="720" w:type="dxa"/>
            <w:vAlign w:val="center"/>
          </w:tcPr>
          <w:p w14:paraId="395DAD7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30</w:t>
            </w:r>
          </w:p>
        </w:tc>
        <w:tc>
          <w:tcPr>
            <w:tcW w:w="720" w:type="dxa"/>
            <w:vAlign w:val="center"/>
          </w:tcPr>
          <w:p w14:paraId="59D427C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990" w:type="dxa"/>
            <w:shd w:val="clear" w:color="auto" w:fill="auto"/>
            <w:vAlign w:val="center"/>
          </w:tcPr>
          <w:p w14:paraId="3B07326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.11</w:t>
            </w:r>
          </w:p>
          <w:p w14:paraId="1E25278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 .11)</w:t>
            </w:r>
          </w:p>
        </w:tc>
        <w:tc>
          <w:tcPr>
            <w:tcW w:w="810" w:type="dxa"/>
            <w:shd w:val="clear" w:color="auto" w:fill="auto"/>
            <w:vAlign w:val="center"/>
          </w:tcPr>
          <w:p w14:paraId="12695F66"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.85</w:t>
            </w:r>
          </w:p>
        </w:tc>
        <w:tc>
          <w:tcPr>
            <w:tcW w:w="810" w:type="dxa"/>
            <w:shd w:val="clear" w:color="auto" w:fill="auto"/>
            <w:vAlign w:val="center"/>
          </w:tcPr>
          <w:p w14:paraId="6F7D963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.78</w:t>
            </w:r>
          </w:p>
        </w:tc>
        <w:tc>
          <w:tcPr>
            <w:tcW w:w="810" w:type="dxa"/>
            <w:shd w:val="clear" w:color="auto" w:fill="auto"/>
            <w:vAlign w:val="center"/>
          </w:tcPr>
          <w:p w14:paraId="3FF94EE5"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.20</w:t>
            </w:r>
          </w:p>
        </w:tc>
      </w:tr>
      <w:tr w:rsidR="002F6B6B" w:rsidRPr="006C06A0" w14:paraId="3A7FC061" w14:textId="77777777" w:rsidTr="00AF2559">
        <w:trPr>
          <w:trHeight w:val="1168"/>
        </w:trPr>
        <w:tc>
          <w:tcPr>
            <w:tcW w:w="2250" w:type="dxa"/>
            <w:shd w:val="clear" w:color="auto" w:fill="auto"/>
            <w:vAlign w:val="center"/>
          </w:tcPr>
          <w:p w14:paraId="73B0C69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4. Scalar – all thresholds constrained &amp; some loadings constrained</w:t>
            </w:r>
          </w:p>
          <w:p w14:paraId="5FBE776C"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4a vs. Model 2b</w:t>
            </w:r>
          </w:p>
        </w:tc>
        <w:tc>
          <w:tcPr>
            <w:tcW w:w="810" w:type="dxa"/>
            <w:vAlign w:val="center"/>
          </w:tcPr>
          <w:p w14:paraId="28F866D8"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477.67</w:t>
            </w:r>
          </w:p>
        </w:tc>
        <w:tc>
          <w:tcPr>
            <w:tcW w:w="720" w:type="dxa"/>
            <w:vAlign w:val="center"/>
          </w:tcPr>
          <w:p w14:paraId="5C8E229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20</w:t>
            </w:r>
          </w:p>
        </w:tc>
        <w:tc>
          <w:tcPr>
            <w:tcW w:w="720" w:type="dxa"/>
            <w:vAlign w:val="center"/>
          </w:tcPr>
          <w:p w14:paraId="53D0F40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40</w:t>
            </w:r>
          </w:p>
        </w:tc>
        <w:tc>
          <w:tcPr>
            <w:tcW w:w="720" w:type="dxa"/>
            <w:vAlign w:val="center"/>
          </w:tcPr>
          <w:p w14:paraId="122FC60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990" w:type="dxa"/>
            <w:shd w:val="clear" w:color="auto" w:fill="auto"/>
            <w:vAlign w:val="center"/>
          </w:tcPr>
          <w:p w14:paraId="4DCDE26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w:t>
            </w:r>
          </w:p>
          <w:p w14:paraId="6E74332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(.08, .09)</w:t>
            </w:r>
          </w:p>
        </w:tc>
        <w:tc>
          <w:tcPr>
            <w:tcW w:w="810" w:type="dxa"/>
            <w:shd w:val="clear" w:color="auto" w:fill="auto"/>
            <w:vAlign w:val="center"/>
          </w:tcPr>
          <w:p w14:paraId="7ADC65C4"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.91</w:t>
            </w:r>
          </w:p>
        </w:tc>
        <w:tc>
          <w:tcPr>
            <w:tcW w:w="810" w:type="dxa"/>
            <w:shd w:val="clear" w:color="auto" w:fill="auto"/>
            <w:vAlign w:val="center"/>
          </w:tcPr>
          <w:p w14:paraId="74390C5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.83</w:t>
            </w:r>
          </w:p>
        </w:tc>
        <w:tc>
          <w:tcPr>
            <w:tcW w:w="810" w:type="dxa"/>
            <w:shd w:val="clear" w:color="auto" w:fill="auto"/>
            <w:vAlign w:val="center"/>
          </w:tcPr>
          <w:p w14:paraId="4B9BFE8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.15</w:t>
            </w:r>
          </w:p>
        </w:tc>
      </w:tr>
      <w:tr w:rsidR="002F6B6B" w:rsidRPr="006C06A0" w14:paraId="2168B457" w14:textId="77777777" w:rsidTr="00AF2559">
        <w:trPr>
          <w:trHeight w:val="999"/>
        </w:trPr>
        <w:tc>
          <w:tcPr>
            <w:tcW w:w="2250" w:type="dxa"/>
            <w:shd w:val="clear" w:color="auto" w:fill="auto"/>
            <w:vAlign w:val="center"/>
          </w:tcPr>
          <w:p w14:paraId="52042C71"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5. Partial Scalar – some thresholds &amp; some loadings constrained</w:t>
            </w:r>
          </w:p>
          <w:p w14:paraId="0529D7C7"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4b vs. 2b</w:t>
            </w:r>
          </w:p>
        </w:tc>
        <w:tc>
          <w:tcPr>
            <w:tcW w:w="6390" w:type="dxa"/>
            <w:gridSpan w:val="8"/>
            <w:vAlign w:val="center"/>
          </w:tcPr>
          <w:p w14:paraId="31478FE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r w:rsidR="002F6B6B" w:rsidRPr="006C06A0" w14:paraId="668083D2" w14:textId="77777777" w:rsidTr="00AF2559">
        <w:trPr>
          <w:trHeight w:val="1168"/>
        </w:trPr>
        <w:tc>
          <w:tcPr>
            <w:tcW w:w="2250" w:type="dxa"/>
            <w:shd w:val="clear" w:color="auto" w:fill="auto"/>
            <w:vAlign w:val="center"/>
          </w:tcPr>
          <w:p w14:paraId="48DB2726"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 xml:space="preserve">6. Full uniqueness – only residual variances constrained </w:t>
            </w:r>
          </w:p>
          <w:p w14:paraId="1A79C9D4"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5 vs. 2b</w:t>
            </w:r>
          </w:p>
        </w:tc>
        <w:tc>
          <w:tcPr>
            <w:tcW w:w="810" w:type="dxa"/>
            <w:vAlign w:val="center"/>
          </w:tcPr>
          <w:p w14:paraId="4D408881"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2.44</w:t>
            </w:r>
          </w:p>
        </w:tc>
        <w:tc>
          <w:tcPr>
            <w:tcW w:w="720" w:type="dxa"/>
            <w:vAlign w:val="center"/>
          </w:tcPr>
          <w:p w14:paraId="3FC1A96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55</w:t>
            </w:r>
          </w:p>
        </w:tc>
        <w:tc>
          <w:tcPr>
            <w:tcW w:w="720" w:type="dxa"/>
            <w:vAlign w:val="center"/>
          </w:tcPr>
          <w:p w14:paraId="038DE8BC"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5</w:t>
            </w:r>
          </w:p>
        </w:tc>
        <w:tc>
          <w:tcPr>
            <w:tcW w:w="720" w:type="dxa"/>
            <w:vAlign w:val="center"/>
          </w:tcPr>
          <w:p w14:paraId="76262CD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.79</w:t>
            </w:r>
          </w:p>
        </w:tc>
        <w:tc>
          <w:tcPr>
            <w:tcW w:w="990" w:type="dxa"/>
            <w:shd w:val="clear" w:color="auto" w:fill="auto"/>
            <w:vAlign w:val="center"/>
          </w:tcPr>
          <w:p w14:paraId="31941FC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w:t>
            </w:r>
          </w:p>
          <w:p w14:paraId="1A95160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 .05)</w:t>
            </w:r>
          </w:p>
        </w:tc>
        <w:tc>
          <w:tcPr>
            <w:tcW w:w="810" w:type="dxa"/>
            <w:shd w:val="clear" w:color="auto" w:fill="auto"/>
            <w:vAlign w:val="center"/>
          </w:tcPr>
          <w:p w14:paraId="647BBFFF"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810" w:type="dxa"/>
            <w:shd w:val="clear" w:color="auto" w:fill="auto"/>
            <w:vAlign w:val="center"/>
          </w:tcPr>
          <w:p w14:paraId="7A817A37"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.98</w:t>
            </w:r>
          </w:p>
        </w:tc>
        <w:tc>
          <w:tcPr>
            <w:tcW w:w="810" w:type="dxa"/>
            <w:shd w:val="clear" w:color="auto" w:fill="auto"/>
            <w:vAlign w:val="center"/>
          </w:tcPr>
          <w:p w14:paraId="543A955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w:t>
            </w:r>
          </w:p>
        </w:tc>
      </w:tr>
      <w:tr w:rsidR="002F6B6B" w:rsidRPr="006C06A0" w14:paraId="6265AF00" w14:textId="77777777" w:rsidTr="00AF2559">
        <w:trPr>
          <w:trHeight w:val="1025"/>
        </w:trPr>
        <w:tc>
          <w:tcPr>
            <w:tcW w:w="2250" w:type="dxa"/>
            <w:shd w:val="clear" w:color="auto" w:fill="auto"/>
            <w:vAlign w:val="center"/>
          </w:tcPr>
          <w:p w14:paraId="6B4DFF3B"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7.  Factor mean</w:t>
            </w:r>
          </w:p>
          <w:p w14:paraId="2A45628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6 vs. Model 1</w:t>
            </w:r>
          </w:p>
        </w:tc>
        <w:tc>
          <w:tcPr>
            <w:tcW w:w="810" w:type="dxa"/>
            <w:vAlign w:val="center"/>
          </w:tcPr>
          <w:p w14:paraId="42E0FA9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103.05</w:t>
            </w:r>
          </w:p>
        </w:tc>
        <w:tc>
          <w:tcPr>
            <w:tcW w:w="720" w:type="dxa"/>
            <w:vAlign w:val="center"/>
          </w:tcPr>
          <w:p w14:paraId="4BFADCEE"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34</w:t>
            </w:r>
          </w:p>
        </w:tc>
        <w:tc>
          <w:tcPr>
            <w:tcW w:w="720" w:type="dxa"/>
            <w:vAlign w:val="center"/>
          </w:tcPr>
          <w:p w14:paraId="71FA8162"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26</w:t>
            </w:r>
          </w:p>
        </w:tc>
        <w:tc>
          <w:tcPr>
            <w:tcW w:w="720" w:type="dxa"/>
            <w:vAlign w:val="center"/>
          </w:tcPr>
          <w:p w14:paraId="32426E2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&lt; .01</w:t>
            </w:r>
          </w:p>
        </w:tc>
        <w:tc>
          <w:tcPr>
            <w:tcW w:w="990" w:type="dxa"/>
            <w:shd w:val="clear" w:color="auto" w:fill="auto"/>
            <w:vAlign w:val="center"/>
          </w:tcPr>
          <w:p w14:paraId="3988E18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.05</w:t>
            </w:r>
          </w:p>
          <w:p w14:paraId="5341C313"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(.04, .06)</w:t>
            </w:r>
          </w:p>
        </w:tc>
        <w:tc>
          <w:tcPr>
            <w:tcW w:w="810" w:type="dxa"/>
            <w:shd w:val="clear" w:color="auto" w:fill="auto"/>
            <w:vAlign w:val="center"/>
          </w:tcPr>
          <w:p w14:paraId="1CE59C7A"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.97</w:t>
            </w:r>
          </w:p>
        </w:tc>
        <w:tc>
          <w:tcPr>
            <w:tcW w:w="810" w:type="dxa"/>
            <w:shd w:val="clear" w:color="auto" w:fill="auto"/>
            <w:vAlign w:val="center"/>
          </w:tcPr>
          <w:p w14:paraId="2FB0AF5D"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.96</w:t>
            </w:r>
          </w:p>
        </w:tc>
        <w:tc>
          <w:tcPr>
            <w:tcW w:w="810" w:type="dxa"/>
            <w:shd w:val="clear" w:color="auto" w:fill="auto"/>
            <w:vAlign w:val="center"/>
          </w:tcPr>
          <w:p w14:paraId="284461B9"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.02</w:t>
            </w:r>
          </w:p>
        </w:tc>
      </w:tr>
      <w:tr w:rsidR="002F6B6B" w:rsidRPr="006C06A0" w14:paraId="2894FAC5" w14:textId="77777777" w:rsidTr="00AF2559">
        <w:trPr>
          <w:trHeight w:val="1016"/>
        </w:trPr>
        <w:tc>
          <w:tcPr>
            <w:tcW w:w="2250" w:type="dxa"/>
            <w:shd w:val="clear" w:color="auto" w:fill="auto"/>
            <w:vAlign w:val="center"/>
          </w:tcPr>
          <w:p w14:paraId="71F78710"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8. Factor variance</w:t>
            </w:r>
          </w:p>
          <w:p w14:paraId="40055883" w14:textId="77777777" w:rsidR="002F6B6B" w:rsidRPr="006C06A0" w:rsidRDefault="002F6B6B" w:rsidP="00AF2559">
            <w:pPr>
              <w:rPr>
                <w:rFonts w:ascii="Times New Roman" w:hAnsi="Times New Roman" w:cs="Times New Roman"/>
                <w:sz w:val="20"/>
                <w:szCs w:val="20"/>
              </w:rPr>
            </w:pPr>
            <w:r w:rsidRPr="006C06A0">
              <w:rPr>
                <w:rFonts w:ascii="Times New Roman" w:hAnsi="Times New Roman" w:cs="Times New Roman"/>
                <w:sz w:val="20"/>
                <w:szCs w:val="20"/>
              </w:rPr>
              <w:t>Model 7 vs. Model 1</w:t>
            </w:r>
          </w:p>
        </w:tc>
        <w:tc>
          <w:tcPr>
            <w:tcW w:w="6390" w:type="dxa"/>
            <w:gridSpan w:val="8"/>
            <w:vAlign w:val="center"/>
          </w:tcPr>
          <w:p w14:paraId="2821826B" w14:textId="77777777" w:rsidR="002F6B6B" w:rsidRPr="006C06A0" w:rsidRDefault="002F6B6B" w:rsidP="00AF2559">
            <w:pPr>
              <w:jc w:val="center"/>
              <w:rPr>
                <w:rFonts w:ascii="Times New Roman" w:hAnsi="Times New Roman" w:cs="Times New Roman"/>
                <w:sz w:val="20"/>
                <w:szCs w:val="20"/>
              </w:rPr>
            </w:pPr>
            <w:r w:rsidRPr="006C06A0">
              <w:rPr>
                <w:rFonts w:ascii="Times New Roman" w:hAnsi="Times New Roman" w:cs="Times New Roman"/>
                <w:sz w:val="20"/>
                <w:szCs w:val="20"/>
              </w:rPr>
              <w:t>ERROR</w:t>
            </w:r>
          </w:p>
        </w:tc>
      </w:tr>
    </w:tbl>
    <w:p w14:paraId="76651E5F" w14:textId="77777777" w:rsidR="002F6B6B" w:rsidRPr="006C06A0" w:rsidRDefault="002F6B6B" w:rsidP="002F6B6B">
      <w:pPr>
        <w:widowControl w:val="0"/>
        <w:rPr>
          <w:rFonts w:ascii="Times New Roman" w:hAnsi="Times New Roman" w:cs="Times New Roman"/>
          <w:sz w:val="20"/>
          <w:szCs w:val="20"/>
        </w:rPr>
      </w:pPr>
      <w:r w:rsidRPr="006C06A0">
        <w:rPr>
          <w:rFonts w:ascii="Times New Roman" w:hAnsi="Times New Roman" w:cs="Times New Roman"/>
          <w:i/>
          <w:sz w:val="20"/>
          <w:szCs w:val="20"/>
        </w:rPr>
        <w:t xml:space="preserve">Note. </w:t>
      </w:r>
      <w:proofErr w:type="spellStart"/>
      <w:r w:rsidRPr="006C06A0">
        <w:rPr>
          <w:rFonts w:ascii="Times New Roman" w:hAnsi="Times New Roman" w:cs="Times New Roman"/>
          <w:sz w:val="20"/>
          <w:szCs w:val="20"/>
        </w:rPr>
        <w:t>Resid</w:t>
      </w:r>
      <w:proofErr w:type="spellEnd"/>
      <w:r w:rsidRPr="006C06A0">
        <w:rPr>
          <w:rFonts w:ascii="Times New Roman" w:hAnsi="Times New Roman" w:cs="Times New Roman"/>
          <w:sz w:val="20"/>
          <w:szCs w:val="20"/>
        </w:rPr>
        <w:t>. = Residual; Var. = Variance; CFI = Comparative Fit Index; TLI = Tucker Lewis Index; RMSEA = Root Mean Squared Error of Approximation; CI = Confidence Interval; χ</w:t>
      </w:r>
      <w:r w:rsidRPr="006C06A0">
        <w:rPr>
          <w:rFonts w:ascii="Times New Roman" w:hAnsi="Times New Roman" w:cs="Times New Roman"/>
          <w:sz w:val="20"/>
          <w:szCs w:val="20"/>
          <w:vertAlign w:val="superscript"/>
        </w:rPr>
        <w:t>2</w:t>
      </w:r>
      <w:r w:rsidRPr="006C06A0">
        <w:rPr>
          <w:rFonts w:ascii="Times New Roman" w:hAnsi="Times New Roman" w:cs="Times New Roman"/>
          <w:sz w:val="20"/>
          <w:szCs w:val="20"/>
          <w:vertAlign w:val="subscript"/>
        </w:rPr>
        <w:t>diff</w:t>
      </w:r>
      <w:r w:rsidRPr="006C06A0">
        <w:rPr>
          <w:rFonts w:ascii="Times New Roman" w:hAnsi="Times New Roman" w:cs="Times New Roman"/>
          <w:sz w:val="20"/>
          <w:szCs w:val="20"/>
        </w:rPr>
        <w:t xml:space="preserve">  = Chi-square difference test; df = degrees of freedom; </w:t>
      </w:r>
      <w:proofErr w:type="spellStart"/>
      <w:r w:rsidRPr="006C06A0">
        <w:rPr>
          <w:rFonts w:ascii="Times New Roman" w:hAnsi="Times New Roman" w:cs="Times New Roman"/>
          <w:sz w:val="20"/>
          <w:szCs w:val="20"/>
        </w:rPr>
        <w:t>fp</w:t>
      </w:r>
      <w:proofErr w:type="spellEnd"/>
      <w:r w:rsidRPr="006C06A0">
        <w:rPr>
          <w:rFonts w:ascii="Times New Roman" w:hAnsi="Times New Roman" w:cs="Times New Roman"/>
          <w:sz w:val="20"/>
          <w:szCs w:val="20"/>
        </w:rPr>
        <w:t xml:space="preserve"> = free parameters; ΔCFI = Change in Comparative Fit Index. </w:t>
      </w:r>
    </w:p>
    <w:p w14:paraId="204B154E" w14:textId="77777777" w:rsidR="002F6B6B" w:rsidRPr="006C06A0" w:rsidRDefault="002F6B6B" w:rsidP="002F6B6B">
      <w:pPr>
        <w:rPr>
          <w:rFonts w:ascii="Times New Roman" w:hAnsi="Times New Roman" w:cs="Times New Roman"/>
          <w:sz w:val="20"/>
          <w:szCs w:val="20"/>
        </w:rPr>
      </w:pPr>
    </w:p>
    <w:p w14:paraId="5106E868" w14:textId="6BD6BD49" w:rsidR="00CA5E71" w:rsidRPr="00476983" w:rsidRDefault="00CA5E71" w:rsidP="00CA5E71">
      <w:pPr>
        <w:widowControl w:val="0"/>
        <w:spacing w:line="480" w:lineRule="auto"/>
        <w:rPr>
          <w:rFonts w:ascii="Times New Roman" w:hAnsi="Times New Roman" w:cs="Times New Roman"/>
          <w:color w:val="000000" w:themeColor="text1"/>
        </w:rPr>
      </w:pPr>
    </w:p>
    <w:sectPr w:rsidR="00CA5E71" w:rsidRPr="00476983" w:rsidSect="00287F3A">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F7FB" w14:textId="77777777" w:rsidR="00FB2FAB" w:rsidRDefault="00FB2FAB" w:rsidP="00F153FE">
      <w:r>
        <w:separator/>
      </w:r>
    </w:p>
  </w:endnote>
  <w:endnote w:type="continuationSeparator" w:id="0">
    <w:p w14:paraId="03AA4EB7" w14:textId="77777777" w:rsidR="00FB2FAB" w:rsidRDefault="00FB2FAB" w:rsidP="00F1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6FCA" w14:textId="77777777" w:rsidR="002F6B6B" w:rsidRPr="008C5BBB" w:rsidRDefault="002F6B6B">
    <w:pPr>
      <w:pStyle w:val="Footer"/>
      <w:jc w:val="center"/>
      <w:rPr>
        <w:rFonts w:ascii="Times New Roman" w:hAnsi="Times New Roman" w:cs="Times New Roman"/>
      </w:rPr>
    </w:pPr>
  </w:p>
  <w:p w14:paraId="3CD787F4" w14:textId="77777777" w:rsidR="002F6B6B" w:rsidRDefault="002F6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58B0" w14:textId="77777777" w:rsidR="00FB2FAB" w:rsidRDefault="00FB2FAB" w:rsidP="00F153FE">
      <w:r>
        <w:separator/>
      </w:r>
    </w:p>
  </w:footnote>
  <w:footnote w:type="continuationSeparator" w:id="0">
    <w:p w14:paraId="2474F2B5" w14:textId="77777777" w:rsidR="00FB2FAB" w:rsidRDefault="00FB2FAB" w:rsidP="00F1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0F4C" w14:textId="77777777" w:rsidR="002F6B6B" w:rsidRPr="008C5BBB" w:rsidRDefault="002F6B6B">
    <w:pPr>
      <w:pStyle w:val="Header"/>
      <w:jc w:val="right"/>
      <w:rPr>
        <w:rFonts w:ascii="Times New Roman" w:hAnsi="Times New Roman" w:cs="Times New Roman"/>
      </w:rPr>
    </w:pPr>
  </w:p>
  <w:p w14:paraId="07C0DF22" w14:textId="77777777" w:rsidR="002F6B6B" w:rsidRDefault="002F6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3A9D"/>
    <w:multiLevelType w:val="hybridMultilevel"/>
    <w:tmpl w:val="E8F6D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A0"/>
    <w:rsid w:val="00006880"/>
    <w:rsid w:val="00024A50"/>
    <w:rsid w:val="00024AF9"/>
    <w:rsid w:val="00031920"/>
    <w:rsid w:val="00034582"/>
    <w:rsid w:val="00053CC3"/>
    <w:rsid w:val="00056973"/>
    <w:rsid w:val="000666D2"/>
    <w:rsid w:val="00066C2D"/>
    <w:rsid w:val="00071071"/>
    <w:rsid w:val="00087180"/>
    <w:rsid w:val="00090A89"/>
    <w:rsid w:val="00095FA9"/>
    <w:rsid w:val="000A7810"/>
    <w:rsid w:val="000B110B"/>
    <w:rsid w:val="000B490C"/>
    <w:rsid w:val="000C4842"/>
    <w:rsid w:val="000C4C3C"/>
    <w:rsid w:val="000C5A24"/>
    <w:rsid w:val="000D0668"/>
    <w:rsid w:val="000D1084"/>
    <w:rsid w:val="000D2E7C"/>
    <w:rsid w:val="000E69A1"/>
    <w:rsid w:val="000F0AB4"/>
    <w:rsid w:val="000F3822"/>
    <w:rsid w:val="000F7902"/>
    <w:rsid w:val="001150D6"/>
    <w:rsid w:val="001251AA"/>
    <w:rsid w:val="00133545"/>
    <w:rsid w:val="001424A8"/>
    <w:rsid w:val="00145E56"/>
    <w:rsid w:val="00155C71"/>
    <w:rsid w:val="001609C8"/>
    <w:rsid w:val="00160F46"/>
    <w:rsid w:val="00162710"/>
    <w:rsid w:val="0016593F"/>
    <w:rsid w:val="00174AF8"/>
    <w:rsid w:val="001905B4"/>
    <w:rsid w:val="00190728"/>
    <w:rsid w:val="00196EC7"/>
    <w:rsid w:val="0019798A"/>
    <w:rsid w:val="001A2DBE"/>
    <w:rsid w:val="001A4ABC"/>
    <w:rsid w:val="001A553F"/>
    <w:rsid w:val="001A7D75"/>
    <w:rsid w:val="001B03F8"/>
    <w:rsid w:val="001B7015"/>
    <w:rsid w:val="001B709F"/>
    <w:rsid w:val="001C09B9"/>
    <w:rsid w:val="001C0D15"/>
    <w:rsid w:val="001C1193"/>
    <w:rsid w:val="001D117F"/>
    <w:rsid w:val="001D3F87"/>
    <w:rsid w:val="001E05E2"/>
    <w:rsid w:val="001E2BD8"/>
    <w:rsid w:val="001F19A1"/>
    <w:rsid w:val="001F780E"/>
    <w:rsid w:val="002006A0"/>
    <w:rsid w:val="00201C09"/>
    <w:rsid w:val="00205905"/>
    <w:rsid w:val="002063C7"/>
    <w:rsid w:val="00210B6A"/>
    <w:rsid w:val="00222FFA"/>
    <w:rsid w:val="00225736"/>
    <w:rsid w:val="002266B5"/>
    <w:rsid w:val="00234D06"/>
    <w:rsid w:val="002367E5"/>
    <w:rsid w:val="002375BE"/>
    <w:rsid w:val="00246D16"/>
    <w:rsid w:val="002536E4"/>
    <w:rsid w:val="002559EE"/>
    <w:rsid w:val="00260A28"/>
    <w:rsid w:val="00271DBD"/>
    <w:rsid w:val="00274598"/>
    <w:rsid w:val="00282ED9"/>
    <w:rsid w:val="00287FFB"/>
    <w:rsid w:val="002911F3"/>
    <w:rsid w:val="00291AE5"/>
    <w:rsid w:val="00296ECF"/>
    <w:rsid w:val="002A1FE3"/>
    <w:rsid w:val="002A2746"/>
    <w:rsid w:val="002A4195"/>
    <w:rsid w:val="002A4C35"/>
    <w:rsid w:val="002A4E83"/>
    <w:rsid w:val="002A56A1"/>
    <w:rsid w:val="002A5BAE"/>
    <w:rsid w:val="002A6CEE"/>
    <w:rsid w:val="002B1406"/>
    <w:rsid w:val="002B39C7"/>
    <w:rsid w:val="002C2BBC"/>
    <w:rsid w:val="002C2D54"/>
    <w:rsid w:val="002C4E3C"/>
    <w:rsid w:val="002C5368"/>
    <w:rsid w:val="002C6F42"/>
    <w:rsid w:val="002C734E"/>
    <w:rsid w:val="002D2C5C"/>
    <w:rsid w:val="002E0826"/>
    <w:rsid w:val="002E52BF"/>
    <w:rsid w:val="002F6B6B"/>
    <w:rsid w:val="00307196"/>
    <w:rsid w:val="00310EBD"/>
    <w:rsid w:val="0031149D"/>
    <w:rsid w:val="003136A9"/>
    <w:rsid w:val="003278C2"/>
    <w:rsid w:val="00333FDA"/>
    <w:rsid w:val="003344F6"/>
    <w:rsid w:val="00337779"/>
    <w:rsid w:val="00345D5F"/>
    <w:rsid w:val="003466A0"/>
    <w:rsid w:val="00346FC4"/>
    <w:rsid w:val="00360007"/>
    <w:rsid w:val="00360FDB"/>
    <w:rsid w:val="00367B3B"/>
    <w:rsid w:val="00370A91"/>
    <w:rsid w:val="00377DF7"/>
    <w:rsid w:val="00386CB4"/>
    <w:rsid w:val="0039203F"/>
    <w:rsid w:val="00393C48"/>
    <w:rsid w:val="0039479B"/>
    <w:rsid w:val="003A5AAE"/>
    <w:rsid w:val="003A7382"/>
    <w:rsid w:val="003B1FF9"/>
    <w:rsid w:val="003B28FE"/>
    <w:rsid w:val="003B3A86"/>
    <w:rsid w:val="003B4376"/>
    <w:rsid w:val="003C5EAB"/>
    <w:rsid w:val="003F5CD8"/>
    <w:rsid w:val="003F65F3"/>
    <w:rsid w:val="0040206C"/>
    <w:rsid w:val="00412E92"/>
    <w:rsid w:val="0041548D"/>
    <w:rsid w:val="00434FB4"/>
    <w:rsid w:val="00446C04"/>
    <w:rsid w:val="004475A6"/>
    <w:rsid w:val="00450EA3"/>
    <w:rsid w:val="00456CCC"/>
    <w:rsid w:val="00476983"/>
    <w:rsid w:val="00481025"/>
    <w:rsid w:val="004816F4"/>
    <w:rsid w:val="004823FA"/>
    <w:rsid w:val="004A7FB8"/>
    <w:rsid w:val="004B0179"/>
    <w:rsid w:val="004B1ECD"/>
    <w:rsid w:val="004B33FB"/>
    <w:rsid w:val="004B47CD"/>
    <w:rsid w:val="004B50B9"/>
    <w:rsid w:val="004C0DA4"/>
    <w:rsid w:val="004C4342"/>
    <w:rsid w:val="004D0BAC"/>
    <w:rsid w:val="004D5405"/>
    <w:rsid w:val="004D611D"/>
    <w:rsid w:val="004E07E3"/>
    <w:rsid w:val="004E3589"/>
    <w:rsid w:val="004E61C2"/>
    <w:rsid w:val="004F02F7"/>
    <w:rsid w:val="004F2771"/>
    <w:rsid w:val="00500625"/>
    <w:rsid w:val="00501159"/>
    <w:rsid w:val="00507FA8"/>
    <w:rsid w:val="00513EE7"/>
    <w:rsid w:val="005149E8"/>
    <w:rsid w:val="005156AB"/>
    <w:rsid w:val="005351C8"/>
    <w:rsid w:val="005358F7"/>
    <w:rsid w:val="0054078E"/>
    <w:rsid w:val="005415FC"/>
    <w:rsid w:val="005438FE"/>
    <w:rsid w:val="00543D90"/>
    <w:rsid w:val="00544AED"/>
    <w:rsid w:val="00545FC9"/>
    <w:rsid w:val="005517D6"/>
    <w:rsid w:val="00573865"/>
    <w:rsid w:val="005758E4"/>
    <w:rsid w:val="005845ED"/>
    <w:rsid w:val="00587742"/>
    <w:rsid w:val="00593939"/>
    <w:rsid w:val="005945B4"/>
    <w:rsid w:val="005A32C3"/>
    <w:rsid w:val="005B4F4F"/>
    <w:rsid w:val="005B6B06"/>
    <w:rsid w:val="005B741E"/>
    <w:rsid w:val="005C2D4B"/>
    <w:rsid w:val="005C49E3"/>
    <w:rsid w:val="005C4F66"/>
    <w:rsid w:val="005C51AF"/>
    <w:rsid w:val="005C726E"/>
    <w:rsid w:val="005D6893"/>
    <w:rsid w:val="005E2A9C"/>
    <w:rsid w:val="005F1093"/>
    <w:rsid w:val="005F4023"/>
    <w:rsid w:val="005F4B41"/>
    <w:rsid w:val="00601E61"/>
    <w:rsid w:val="0060469C"/>
    <w:rsid w:val="00606DB4"/>
    <w:rsid w:val="006166F1"/>
    <w:rsid w:val="006173BC"/>
    <w:rsid w:val="006256D6"/>
    <w:rsid w:val="00626003"/>
    <w:rsid w:val="0063027E"/>
    <w:rsid w:val="0063235E"/>
    <w:rsid w:val="006324B1"/>
    <w:rsid w:val="00647BC4"/>
    <w:rsid w:val="00685084"/>
    <w:rsid w:val="00692191"/>
    <w:rsid w:val="006960A7"/>
    <w:rsid w:val="00697935"/>
    <w:rsid w:val="006A37AB"/>
    <w:rsid w:val="006B15D7"/>
    <w:rsid w:val="006B3296"/>
    <w:rsid w:val="006B532B"/>
    <w:rsid w:val="006C152E"/>
    <w:rsid w:val="006C416C"/>
    <w:rsid w:val="006D1702"/>
    <w:rsid w:val="006D44BD"/>
    <w:rsid w:val="006E3852"/>
    <w:rsid w:val="006E46CC"/>
    <w:rsid w:val="006F1CF8"/>
    <w:rsid w:val="00700B4A"/>
    <w:rsid w:val="00701293"/>
    <w:rsid w:val="00702DDF"/>
    <w:rsid w:val="00703F9D"/>
    <w:rsid w:val="00723BC2"/>
    <w:rsid w:val="00736209"/>
    <w:rsid w:val="00736726"/>
    <w:rsid w:val="00745273"/>
    <w:rsid w:val="0074558F"/>
    <w:rsid w:val="00753598"/>
    <w:rsid w:val="007576DD"/>
    <w:rsid w:val="0076033C"/>
    <w:rsid w:val="0076177E"/>
    <w:rsid w:val="00763765"/>
    <w:rsid w:val="00767AE9"/>
    <w:rsid w:val="00771FBB"/>
    <w:rsid w:val="00784815"/>
    <w:rsid w:val="00787994"/>
    <w:rsid w:val="00795E43"/>
    <w:rsid w:val="007A1EF5"/>
    <w:rsid w:val="007A668F"/>
    <w:rsid w:val="007A66F4"/>
    <w:rsid w:val="007B0107"/>
    <w:rsid w:val="007B0BA7"/>
    <w:rsid w:val="007B2DE1"/>
    <w:rsid w:val="007C1160"/>
    <w:rsid w:val="007C1D4F"/>
    <w:rsid w:val="007C2BE7"/>
    <w:rsid w:val="007D202F"/>
    <w:rsid w:val="007E3E02"/>
    <w:rsid w:val="007F0B4E"/>
    <w:rsid w:val="007F5403"/>
    <w:rsid w:val="007F750D"/>
    <w:rsid w:val="008053F2"/>
    <w:rsid w:val="00807D39"/>
    <w:rsid w:val="00811E97"/>
    <w:rsid w:val="00814335"/>
    <w:rsid w:val="00823352"/>
    <w:rsid w:val="0084166D"/>
    <w:rsid w:val="00843B39"/>
    <w:rsid w:val="00844547"/>
    <w:rsid w:val="00845253"/>
    <w:rsid w:val="00851861"/>
    <w:rsid w:val="00855951"/>
    <w:rsid w:val="00862077"/>
    <w:rsid w:val="00865EFE"/>
    <w:rsid w:val="00866054"/>
    <w:rsid w:val="00875519"/>
    <w:rsid w:val="00891689"/>
    <w:rsid w:val="008A2193"/>
    <w:rsid w:val="008A56A2"/>
    <w:rsid w:val="008A5C5F"/>
    <w:rsid w:val="008A5D8D"/>
    <w:rsid w:val="008C6164"/>
    <w:rsid w:val="008D47F0"/>
    <w:rsid w:val="008E306B"/>
    <w:rsid w:val="008E3171"/>
    <w:rsid w:val="008E6690"/>
    <w:rsid w:val="008E7830"/>
    <w:rsid w:val="008F2E11"/>
    <w:rsid w:val="008F7846"/>
    <w:rsid w:val="00903019"/>
    <w:rsid w:val="00905DA0"/>
    <w:rsid w:val="00905F0A"/>
    <w:rsid w:val="00914F86"/>
    <w:rsid w:val="00915BA6"/>
    <w:rsid w:val="009201E4"/>
    <w:rsid w:val="00921EC9"/>
    <w:rsid w:val="00927607"/>
    <w:rsid w:val="00930E36"/>
    <w:rsid w:val="009310FB"/>
    <w:rsid w:val="009316B7"/>
    <w:rsid w:val="0094323D"/>
    <w:rsid w:val="00944DE2"/>
    <w:rsid w:val="0094607E"/>
    <w:rsid w:val="009476C0"/>
    <w:rsid w:val="00953D09"/>
    <w:rsid w:val="00954A53"/>
    <w:rsid w:val="00956549"/>
    <w:rsid w:val="009573FF"/>
    <w:rsid w:val="00973E0C"/>
    <w:rsid w:val="00975625"/>
    <w:rsid w:val="00990A63"/>
    <w:rsid w:val="00996BA9"/>
    <w:rsid w:val="009A3C16"/>
    <w:rsid w:val="009B26DD"/>
    <w:rsid w:val="009B3EBE"/>
    <w:rsid w:val="009B4B52"/>
    <w:rsid w:val="009B4FBE"/>
    <w:rsid w:val="009B5B6C"/>
    <w:rsid w:val="009D410B"/>
    <w:rsid w:val="009D62DC"/>
    <w:rsid w:val="009E3A9F"/>
    <w:rsid w:val="009E66F0"/>
    <w:rsid w:val="009E6C55"/>
    <w:rsid w:val="009F28B5"/>
    <w:rsid w:val="009F78D6"/>
    <w:rsid w:val="00A012A1"/>
    <w:rsid w:val="00A02BB0"/>
    <w:rsid w:val="00A02EBB"/>
    <w:rsid w:val="00A03910"/>
    <w:rsid w:val="00A0523D"/>
    <w:rsid w:val="00A2055C"/>
    <w:rsid w:val="00A21ABD"/>
    <w:rsid w:val="00A230D3"/>
    <w:rsid w:val="00A269E7"/>
    <w:rsid w:val="00A32F19"/>
    <w:rsid w:val="00A33A28"/>
    <w:rsid w:val="00A3625A"/>
    <w:rsid w:val="00A4072E"/>
    <w:rsid w:val="00A40D50"/>
    <w:rsid w:val="00A45A77"/>
    <w:rsid w:val="00A55F3B"/>
    <w:rsid w:val="00A56EA6"/>
    <w:rsid w:val="00A60C35"/>
    <w:rsid w:val="00A6128B"/>
    <w:rsid w:val="00A625CF"/>
    <w:rsid w:val="00A67365"/>
    <w:rsid w:val="00A67D67"/>
    <w:rsid w:val="00A70EC6"/>
    <w:rsid w:val="00A77E0A"/>
    <w:rsid w:val="00A85BC1"/>
    <w:rsid w:val="00A935B9"/>
    <w:rsid w:val="00A94C41"/>
    <w:rsid w:val="00AA3E99"/>
    <w:rsid w:val="00AA4CD6"/>
    <w:rsid w:val="00AB34A7"/>
    <w:rsid w:val="00AB55C2"/>
    <w:rsid w:val="00AB7A69"/>
    <w:rsid w:val="00AC237E"/>
    <w:rsid w:val="00AE6FF8"/>
    <w:rsid w:val="00B01382"/>
    <w:rsid w:val="00B13F89"/>
    <w:rsid w:val="00B21003"/>
    <w:rsid w:val="00B214D1"/>
    <w:rsid w:val="00B21CE2"/>
    <w:rsid w:val="00B44B82"/>
    <w:rsid w:val="00B50273"/>
    <w:rsid w:val="00B53D7D"/>
    <w:rsid w:val="00B54A51"/>
    <w:rsid w:val="00B55EC2"/>
    <w:rsid w:val="00B62875"/>
    <w:rsid w:val="00B6560F"/>
    <w:rsid w:val="00B67848"/>
    <w:rsid w:val="00B731C6"/>
    <w:rsid w:val="00B73B2A"/>
    <w:rsid w:val="00B74D50"/>
    <w:rsid w:val="00B7569A"/>
    <w:rsid w:val="00B77305"/>
    <w:rsid w:val="00B90446"/>
    <w:rsid w:val="00B941F3"/>
    <w:rsid w:val="00BA27C4"/>
    <w:rsid w:val="00BA67F4"/>
    <w:rsid w:val="00BB2353"/>
    <w:rsid w:val="00BB2540"/>
    <w:rsid w:val="00BB333F"/>
    <w:rsid w:val="00BB621C"/>
    <w:rsid w:val="00BB68A5"/>
    <w:rsid w:val="00BC6A6D"/>
    <w:rsid w:val="00BC7846"/>
    <w:rsid w:val="00BD3A21"/>
    <w:rsid w:val="00C005D3"/>
    <w:rsid w:val="00C012FB"/>
    <w:rsid w:val="00C215BA"/>
    <w:rsid w:val="00C22EB6"/>
    <w:rsid w:val="00C2742C"/>
    <w:rsid w:val="00C308A0"/>
    <w:rsid w:val="00C37169"/>
    <w:rsid w:val="00C417A6"/>
    <w:rsid w:val="00C56F05"/>
    <w:rsid w:val="00C60055"/>
    <w:rsid w:val="00C62BE7"/>
    <w:rsid w:val="00C63202"/>
    <w:rsid w:val="00C714D3"/>
    <w:rsid w:val="00C90CB0"/>
    <w:rsid w:val="00C95235"/>
    <w:rsid w:val="00CA2574"/>
    <w:rsid w:val="00CA4B65"/>
    <w:rsid w:val="00CA5E71"/>
    <w:rsid w:val="00CB4C6C"/>
    <w:rsid w:val="00CC46A4"/>
    <w:rsid w:val="00CD7507"/>
    <w:rsid w:val="00CE080F"/>
    <w:rsid w:val="00CE44C2"/>
    <w:rsid w:val="00CF0E51"/>
    <w:rsid w:val="00CF2344"/>
    <w:rsid w:val="00CF37E5"/>
    <w:rsid w:val="00CF562A"/>
    <w:rsid w:val="00D16357"/>
    <w:rsid w:val="00D1666C"/>
    <w:rsid w:val="00D2050B"/>
    <w:rsid w:val="00D2308C"/>
    <w:rsid w:val="00D3570A"/>
    <w:rsid w:val="00D41BA8"/>
    <w:rsid w:val="00D46BF9"/>
    <w:rsid w:val="00D508B1"/>
    <w:rsid w:val="00D540DC"/>
    <w:rsid w:val="00D56478"/>
    <w:rsid w:val="00D56D9F"/>
    <w:rsid w:val="00D642E6"/>
    <w:rsid w:val="00D73718"/>
    <w:rsid w:val="00D81AD5"/>
    <w:rsid w:val="00D8524B"/>
    <w:rsid w:val="00D855CA"/>
    <w:rsid w:val="00D90155"/>
    <w:rsid w:val="00D91B4C"/>
    <w:rsid w:val="00D974B5"/>
    <w:rsid w:val="00DB0FB8"/>
    <w:rsid w:val="00DB2B28"/>
    <w:rsid w:val="00DB3144"/>
    <w:rsid w:val="00DB44F5"/>
    <w:rsid w:val="00DB5E7F"/>
    <w:rsid w:val="00DB5EA8"/>
    <w:rsid w:val="00DC36A0"/>
    <w:rsid w:val="00DC66BD"/>
    <w:rsid w:val="00DD6606"/>
    <w:rsid w:val="00DE1293"/>
    <w:rsid w:val="00DE25EF"/>
    <w:rsid w:val="00DE4E17"/>
    <w:rsid w:val="00DF18A5"/>
    <w:rsid w:val="00DF5CCB"/>
    <w:rsid w:val="00DF7248"/>
    <w:rsid w:val="00DF7E9A"/>
    <w:rsid w:val="00E07C8B"/>
    <w:rsid w:val="00E251F1"/>
    <w:rsid w:val="00E26D3C"/>
    <w:rsid w:val="00E30956"/>
    <w:rsid w:val="00E355C0"/>
    <w:rsid w:val="00E50816"/>
    <w:rsid w:val="00E71E83"/>
    <w:rsid w:val="00E72E7D"/>
    <w:rsid w:val="00E7632F"/>
    <w:rsid w:val="00E80B4E"/>
    <w:rsid w:val="00E82D64"/>
    <w:rsid w:val="00E8371D"/>
    <w:rsid w:val="00E84A49"/>
    <w:rsid w:val="00E86EF5"/>
    <w:rsid w:val="00EA099A"/>
    <w:rsid w:val="00EB64CF"/>
    <w:rsid w:val="00EB6773"/>
    <w:rsid w:val="00EC0205"/>
    <w:rsid w:val="00EC2DE5"/>
    <w:rsid w:val="00EC41BE"/>
    <w:rsid w:val="00ED2C18"/>
    <w:rsid w:val="00ED4D55"/>
    <w:rsid w:val="00ED5301"/>
    <w:rsid w:val="00EE18D3"/>
    <w:rsid w:val="00EE7800"/>
    <w:rsid w:val="00EF6E79"/>
    <w:rsid w:val="00F00E9E"/>
    <w:rsid w:val="00F1094E"/>
    <w:rsid w:val="00F153FE"/>
    <w:rsid w:val="00F15C02"/>
    <w:rsid w:val="00F35BC7"/>
    <w:rsid w:val="00F41C0E"/>
    <w:rsid w:val="00F41D67"/>
    <w:rsid w:val="00F465CF"/>
    <w:rsid w:val="00F53608"/>
    <w:rsid w:val="00F54B01"/>
    <w:rsid w:val="00F730B8"/>
    <w:rsid w:val="00F737D4"/>
    <w:rsid w:val="00F8518A"/>
    <w:rsid w:val="00FA2338"/>
    <w:rsid w:val="00FA2C5F"/>
    <w:rsid w:val="00FA67F1"/>
    <w:rsid w:val="00FA6A9C"/>
    <w:rsid w:val="00FB2FAB"/>
    <w:rsid w:val="00FB7401"/>
    <w:rsid w:val="00FC65F4"/>
    <w:rsid w:val="00FD51E6"/>
    <w:rsid w:val="00FD6E90"/>
    <w:rsid w:val="00FE44FB"/>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0EFD"/>
  <w14:defaultImageDpi w14:val="32767"/>
  <w15:chartTrackingRefBased/>
  <w15:docId w15:val="{CB31021A-EC6A-DB48-9931-47D00226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36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C36A0"/>
    <w:pPr>
      <w:spacing w:after="120" w:line="276" w:lineRule="auto"/>
      <w:ind w:left="360"/>
    </w:pPr>
    <w:rPr>
      <w:rFonts w:ascii="Calibri" w:eastAsia="Times New Roman" w:hAnsi="Calibri" w:cs="Times New Roman"/>
      <w:sz w:val="22"/>
      <w:szCs w:val="22"/>
      <w:lang w:val="x-none"/>
    </w:rPr>
  </w:style>
  <w:style w:type="character" w:customStyle="1" w:styleId="BodyTextIndentChar">
    <w:name w:val="Body Text Indent Char"/>
    <w:basedOn w:val="DefaultParagraphFont"/>
    <w:link w:val="BodyTextIndent"/>
    <w:uiPriority w:val="99"/>
    <w:rsid w:val="00DC36A0"/>
    <w:rPr>
      <w:rFonts w:ascii="Calibri" w:eastAsia="Times New Roman" w:hAnsi="Calibri" w:cs="Times New Roman"/>
      <w:sz w:val="22"/>
      <w:szCs w:val="22"/>
      <w:lang w:val="x-none"/>
    </w:rPr>
  </w:style>
  <w:style w:type="character" w:styleId="Hyperlink">
    <w:name w:val="Hyperlink"/>
    <w:basedOn w:val="DefaultParagraphFont"/>
    <w:uiPriority w:val="99"/>
    <w:unhideWhenUsed/>
    <w:rsid w:val="00DC36A0"/>
    <w:rPr>
      <w:color w:val="0563C1" w:themeColor="hyperlink"/>
      <w:u w:val="single"/>
    </w:rPr>
  </w:style>
  <w:style w:type="paragraph" w:customStyle="1" w:styleId="p1">
    <w:name w:val="p1"/>
    <w:basedOn w:val="Normal"/>
    <w:rsid w:val="00DC36A0"/>
    <w:rPr>
      <w:rFonts w:ascii="Helvetica" w:eastAsiaTheme="minorHAnsi" w:hAnsi="Helvetica" w:cs="Times New Roman"/>
      <w:sz w:val="18"/>
      <w:szCs w:val="18"/>
    </w:rPr>
  </w:style>
  <w:style w:type="paragraph" w:customStyle="1" w:styleId="ColorfulList-Accent11">
    <w:name w:val="Colorful List - Accent 11"/>
    <w:basedOn w:val="Normal"/>
    <w:uiPriority w:val="34"/>
    <w:qFormat/>
    <w:rsid w:val="00053CC3"/>
    <w:pPr>
      <w:spacing w:after="200" w:line="276" w:lineRule="auto"/>
      <w:ind w:left="720"/>
      <w:contextualSpacing/>
    </w:pPr>
    <w:rPr>
      <w:rFonts w:ascii="Cambria" w:eastAsia="Cambria" w:hAnsi="Cambria" w:cs="Times New Roman"/>
      <w:sz w:val="22"/>
      <w:szCs w:val="22"/>
    </w:rPr>
  </w:style>
  <w:style w:type="paragraph" w:styleId="ListParagraph">
    <w:name w:val="List Paragraph"/>
    <w:basedOn w:val="Normal"/>
    <w:uiPriority w:val="34"/>
    <w:qFormat/>
    <w:rsid w:val="00053CC3"/>
    <w:pPr>
      <w:ind w:left="720"/>
      <w:contextualSpacing/>
    </w:pPr>
    <w:rPr>
      <w:rFonts w:ascii="Calibri" w:eastAsia="Times New Roman" w:hAnsi="Calibri" w:cs="Times New Roman"/>
    </w:rPr>
  </w:style>
  <w:style w:type="character" w:styleId="LineNumber">
    <w:name w:val="line number"/>
    <w:basedOn w:val="DefaultParagraphFont"/>
    <w:uiPriority w:val="99"/>
    <w:semiHidden/>
    <w:unhideWhenUsed/>
    <w:rsid w:val="00F153FE"/>
  </w:style>
  <w:style w:type="paragraph" w:styleId="Footer">
    <w:name w:val="footer"/>
    <w:basedOn w:val="Normal"/>
    <w:link w:val="FooterChar"/>
    <w:uiPriority w:val="99"/>
    <w:unhideWhenUsed/>
    <w:rsid w:val="00F153FE"/>
    <w:pPr>
      <w:tabs>
        <w:tab w:val="center" w:pos="4680"/>
        <w:tab w:val="right" w:pos="9360"/>
      </w:tabs>
    </w:pPr>
  </w:style>
  <w:style w:type="character" w:customStyle="1" w:styleId="FooterChar">
    <w:name w:val="Footer Char"/>
    <w:basedOn w:val="DefaultParagraphFont"/>
    <w:link w:val="Footer"/>
    <w:uiPriority w:val="99"/>
    <w:rsid w:val="00F153FE"/>
    <w:rPr>
      <w:rFonts w:eastAsiaTheme="minorEastAsia"/>
    </w:rPr>
  </w:style>
  <w:style w:type="character" w:styleId="PageNumber">
    <w:name w:val="page number"/>
    <w:basedOn w:val="DefaultParagraphFont"/>
    <w:uiPriority w:val="99"/>
    <w:semiHidden/>
    <w:unhideWhenUsed/>
    <w:rsid w:val="00F153FE"/>
  </w:style>
  <w:style w:type="paragraph" w:styleId="BalloonText">
    <w:name w:val="Balloon Text"/>
    <w:basedOn w:val="Normal"/>
    <w:link w:val="BalloonTextChar"/>
    <w:uiPriority w:val="99"/>
    <w:semiHidden/>
    <w:unhideWhenUsed/>
    <w:rsid w:val="00BA27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7C4"/>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01E61"/>
    <w:rPr>
      <w:sz w:val="16"/>
      <w:szCs w:val="16"/>
    </w:rPr>
  </w:style>
  <w:style w:type="paragraph" w:styleId="CommentText">
    <w:name w:val="annotation text"/>
    <w:basedOn w:val="Normal"/>
    <w:link w:val="CommentTextChar"/>
    <w:uiPriority w:val="99"/>
    <w:semiHidden/>
    <w:unhideWhenUsed/>
    <w:rsid w:val="00601E61"/>
    <w:rPr>
      <w:sz w:val="20"/>
      <w:szCs w:val="20"/>
    </w:rPr>
  </w:style>
  <w:style w:type="character" w:customStyle="1" w:styleId="CommentTextChar">
    <w:name w:val="Comment Text Char"/>
    <w:basedOn w:val="DefaultParagraphFont"/>
    <w:link w:val="CommentText"/>
    <w:uiPriority w:val="99"/>
    <w:semiHidden/>
    <w:rsid w:val="00601E6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1E61"/>
    <w:rPr>
      <w:b/>
      <w:bCs/>
    </w:rPr>
  </w:style>
  <w:style w:type="character" w:customStyle="1" w:styleId="CommentSubjectChar">
    <w:name w:val="Comment Subject Char"/>
    <w:basedOn w:val="CommentTextChar"/>
    <w:link w:val="CommentSubject"/>
    <w:uiPriority w:val="99"/>
    <w:semiHidden/>
    <w:rsid w:val="00601E61"/>
    <w:rPr>
      <w:rFonts w:eastAsiaTheme="minorEastAsia"/>
      <w:b/>
      <w:bCs/>
      <w:sz w:val="20"/>
      <w:szCs w:val="20"/>
    </w:rPr>
  </w:style>
  <w:style w:type="paragraph" w:styleId="NormalWeb">
    <w:name w:val="Normal (Web)"/>
    <w:basedOn w:val="Normal"/>
    <w:uiPriority w:val="99"/>
    <w:unhideWhenUsed/>
    <w:rsid w:val="00944DE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D41BA8"/>
    <w:rPr>
      <w:color w:val="605E5C"/>
      <w:shd w:val="clear" w:color="auto" w:fill="E1DFDD"/>
    </w:rPr>
  </w:style>
  <w:style w:type="character" w:styleId="Strong">
    <w:name w:val="Strong"/>
    <w:basedOn w:val="DefaultParagraphFont"/>
    <w:uiPriority w:val="22"/>
    <w:qFormat/>
    <w:rsid w:val="00C215BA"/>
    <w:rPr>
      <w:b/>
      <w:bCs/>
    </w:rPr>
  </w:style>
  <w:style w:type="paragraph" w:styleId="Header">
    <w:name w:val="header"/>
    <w:basedOn w:val="Normal"/>
    <w:link w:val="HeaderChar"/>
    <w:uiPriority w:val="99"/>
    <w:unhideWhenUsed/>
    <w:rsid w:val="002F6B6B"/>
    <w:pPr>
      <w:tabs>
        <w:tab w:val="center" w:pos="4320"/>
        <w:tab w:val="right" w:pos="8640"/>
      </w:tabs>
    </w:pPr>
  </w:style>
  <w:style w:type="character" w:customStyle="1" w:styleId="HeaderChar">
    <w:name w:val="Header Char"/>
    <w:basedOn w:val="DefaultParagraphFont"/>
    <w:link w:val="Header"/>
    <w:uiPriority w:val="99"/>
    <w:rsid w:val="002F6B6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8443">
      <w:bodyDiv w:val="1"/>
      <w:marLeft w:val="0"/>
      <w:marRight w:val="0"/>
      <w:marTop w:val="0"/>
      <w:marBottom w:val="0"/>
      <w:divBdr>
        <w:top w:val="none" w:sz="0" w:space="0" w:color="auto"/>
        <w:left w:val="none" w:sz="0" w:space="0" w:color="auto"/>
        <w:bottom w:val="none" w:sz="0" w:space="0" w:color="auto"/>
        <w:right w:val="none" w:sz="0" w:space="0" w:color="auto"/>
      </w:divBdr>
      <w:divsChild>
        <w:div w:id="1086414908">
          <w:marLeft w:val="0"/>
          <w:marRight w:val="0"/>
          <w:marTop w:val="0"/>
          <w:marBottom w:val="0"/>
          <w:divBdr>
            <w:top w:val="none" w:sz="0" w:space="0" w:color="auto"/>
            <w:left w:val="none" w:sz="0" w:space="0" w:color="auto"/>
            <w:bottom w:val="none" w:sz="0" w:space="0" w:color="auto"/>
            <w:right w:val="none" w:sz="0" w:space="0" w:color="auto"/>
          </w:divBdr>
          <w:divsChild>
            <w:div w:id="1306473404">
              <w:marLeft w:val="0"/>
              <w:marRight w:val="0"/>
              <w:marTop w:val="0"/>
              <w:marBottom w:val="0"/>
              <w:divBdr>
                <w:top w:val="none" w:sz="0" w:space="0" w:color="auto"/>
                <w:left w:val="none" w:sz="0" w:space="0" w:color="auto"/>
                <w:bottom w:val="none" w:sz="0" w:space="0" w:color="auto"/>
                <w:right w:val="none" w:sz="0" w:space="0" w:color="auto"/>
              </w:divBdr>
              <w:divsChild>
                <w:div w:id="84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5737">
      <w:bodyDiv w:val="1"/>
      <w:marLeft w:val="0"/>
      <w:marRight w:val="0"/>
      <w:marTop w:val="0"/>
      <w:marBottom w:val="0"/>
      <w:divBdr>
        <w:top w:val="none" w:sz="0" w:space="0" w:color="auto"/>
        <w:left w:val="none" w:sz="0" w:space="0" w:color="auto"/>
        <w:bottom w:val="none" w:sz="0" w:space="0" w:color="auto"/>
        <w:right w:val="none" w:sz="0" w:space="0" w:color="auto"/>
      </w:divBdr>
    </w:div>
    <w:div w:id="297952602">
      <w:bodyDiv w:val="1"/>
      <w:marLeft w:val="0"/>
      <w:marRight w:val="0"/>
      <w:marTop w:val="0"/>
      <w:marBottom w:val="0"/>
      <w:divBdr>
        <w:top w:val="none" w:sz="0" w:space="0" w:color="auto"/>
        <w:left w:val="none" w:sz="0" w:space="0" w:color="auto"/>
        <w:bottom w:val="none" w:sz="0" w:space="0" w:color="auto"/>
        <w:right w:val="none" w:sz="0" w:space="0" w:color="auto"/>
      </w:divBdr>
    </w:div>
    <w:div w:id="570430032">
      <w:bodyDiv w:val="1"/>
      <w:marLeft w:val="0"/>
      <w:marRight w:val="0"/>
      <w:marTop w:val="0"/>
      <w:marBottom w:val="0"/>
      <w:divBdr>
        <w:top w:val="none" w:sz="0" w:space="0" w:color="auto"/>
        <w:left w:val="none" w:sz="0" w:space="0" w:color="auto"/>
        <w:bottom w:val="none" w:sz="0" w:space="0" w:color="auto"/>
        <w:right w:val="none" w:sz="0" w:space="0" w:color="auto"/>
      </w:divBdr>
    </w:div>
    <w:div w:id="905188710">
      <w:bodyDiv w:val="1"/>
      <w:marLeft w:val="0"/>
      <w:marRight w:val="0"/>
      <w:marTop w:val="0"/>
      <w:marBottom w:val="0"/>
      <w:divBdr>
        <w:top w:val="none" w:sz="0" w:space="0" w:color="auto"/>
        <w:left w:val="none" w:sz="0" w:space="0" w:color="auto"/>
        <w:bottom w:val="none" w:sz="0" w:space="0" w:color="auto"/>
        <w:right w:val="none" w:sz="0" w:space="0" w:color="auto"/>
      </w:divBdr>
    </w:div>
    <w:div w:id="926839860">
      <w:bodyDiv w:val="1"/>
      <w:marLeft w:val="0"/>
      <w:marRight w:val="0"/>
      <w:marTop w:val="0"/>
      <w:marBottom w:val="0"/>
      <w:divBdr>
        <w:top w:val="none" w:sz="0" w:space="0" w:color="auto"/>
        <w:left w:val="none" w:sz="0" w:space="0" w:color="auto"/>
        <w:bottom w:val="none" w:sz="0" w:space="0" w:color="auto"/>
        <w:right w:val="none" w:sz="0" w:space="0" w:color="auto"/>
      </w:divBdr>
    </w:div>
    <w:div w:id="1788280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Epperson</cp:lastModifiedBy>
  <cp:revision>2</cp:revision>
  <dcterms:created xsi:type="dcterms:W3CDTF">2019-06-17T20:09:00Z</dcterms:created>
  <dcterms:modified xsi:type="dcterms:W3CDTF">2019-06-17T20:09:00Z</dcterms:modified>
</cp:coreProperties>
</file>