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7F16B" w14:textId="77777777" w:rsidR="008F460B" w:rsidRDefault="008F460B" w:rsidP="008F460B">
      <w:pPr>
        <w:widowControl w:val="0"/>
        <w:autoSpaceDE w:val="0"/>
        <w:autoSpaceDN w:val="0"/>
        <w:adjustRightInd w:val="0"/>
        <w:spacing w:after="240" w:line="640" w:lineRule="atLeast"/>
        <w:rPr>
          <w:rFonts w:ascii="Times" w:hAnsi="Times" w:cs="Times"/>
          <w:color w:val="000000"/>
        </w:rPr>
      </w:pPr>
      <w:r>
        <w:rPr>
          <w:rFonts w:ascii="Times" w:hAnsi="Times" w:cs="Times"/>
          <w:color w:val="000000"/>
          <w:sz w:val="56"/>
          <w:szCs w:val="56"/>
        </w:rPr>
        <w:t xml:space="preserve">Solving for X: evidence for sex-specific autism biomarkers across multiple transcriptomic studies </w:t>
      </w:r>
    </w:p>
    <w:p w14:paraId="73856598" w14:textId="77777777" w:rsidR="008F460B" w:rsidRDefault="008F460B" w:rsidP="008F460B">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Samuel C. Lee</w:t>
      </w:r>
      <w:r>
        <w:rPr>
          <w:rFonts w:ascii="Times" w:hAnsi="Times" w:cs="Times"/>
          <w:color w:val="000000"/>
          <w:position w:val="10"/>
          <w:sz w:val="21"/>
          <w:szCs w:val="21"/>
        </w:rPr>
        <w:t>1,+,*</w:t>
      </w:r>
      <w:r>
        <w:rPr>
          <w:rFonts w:ascii="Times" w:hAnsi="Times" w:cs="Times"/>
          <w:color w:val="000000"/>
          <w:sz w:val="32"/>
          <w:szCs w:val="32"/>
        </w:rPr>
        <w:t>, Thomas P. Quinn</w:t>
      </w:r>
      <w:r>
        <w:rPr>
          <w:rFonts w:ascii="Times" w:hAnsi="Times" w:cs="Times"/>
          <w:color w:val="000000"/>
          <w:position w:val="10"/>
          <w:sz w:val="21"/>
          <w:szCs w:val="21"/>
        </w:rPr>
        <w:t>1,2,3,+,*</w:t>
      </w:r>
      <w:r>
        <w:rPr>
          <w:rFonts w:ascii="Times" w:hAnsi="Times" w:cs="Times"/>
          <w:color w:val="000000"/>
          <w:sz w:val="32"/>
          <w:szCs w:val="32"/>
        </w:rPr>
        <w:t>, Jerry Lai</w:t>
      </w:r>
      <w:r>
        <w:rPr>
          <w:rFonts w:ascii="Times" w:hAnsi="Times" w:cs="Times"/>
          <w:color w:val="000000"/>
          <w:position w:val="10"/>
          <w:sz w:val="21"/>
          <w:szCs w:val="21"/>
        </w:rPr>
        <w:t>4</w:t>
      </w:r>
      <w:r>
        <w:rPr>
          <w:rFonts w:ascii="Times" w:hAnsi="Times" w:cs="Times"/>
          <w:color w:val="000000"/>
          <w:sz w:val="32"/>
          <w:szCs w:val="32"/>
        </w:rPr>
        <w:t xml:space="preserve">, </w:t>
      </w:r>
      <w:proofErr w:type="spellStart"/>
      <w:r>
        <w:rPr>
          <w:rFonts w:ascii="Times" w:hAnsi="Times" w:cs="Times"/>
          <w:color w:val="000000"/>
          <w:sz w:val="32"/>
          <w:szCs w:val="32"/>
        </w:rPr>
        <w:t>Sek</w:t>
      </w:r>
      <w:proofErr w:type="spellEnd"/>
      <w:r>
        <w:rPr>
          <w:rFonts w:ascii="Times" w:hAnsi="Times" w:cs="Times"/>
          <w:color w:val="000000"/>
          <w:sz w:val="32"/>
          <w:szCs w:val="32"/>
        </w:rPr>
        <w:t xml:space="preserve"> Won Kong</w:t>
      </w:r>
      <w:r>
        <w:rPr>
          <w:rFonts w:ascii="Times" w:hAnsi="Times" w:cs="Times"/>
          <w:color w:val="000000"/>
          <w:position w:val="10"/>
          <w:sz w:val="21"/>
          <w:szCs w:val="21"/>
        </w:rPr>
        <w:t>5</w:t>
      </w:r>
      <w:r>
        <w:rPr>
          <w:rFonts w:ascii="Times" w:hAnsi="Times" w:cs="Times"/>
          <w:color w:val="000000"/>
          <w:sz w:val="32"/>
          <w:szCs w:val="32"/>
        </w:rPr>
        <w:t xml:space="preserve">, </w:t>
      </w:r>
      <w:proofErr w:type="spellStart"/>
      <w:r>
        <w:rPr>
          <w:rFonts w:ascii="Times" w:hAnsi="Times" w:cs="Times"/>
          <w:color w:val="000000"/>
          <w:sz w:val="32"/>
          <w:szCs w:val="32"/>
        </w:rPr>
        <w:t>Irva</w:t>
      </w:r>
      <w:proofErr w:type="spellEnd"/>
      <w:r>
        <w:rPr>
          <w:rFonts w:ascii="Times" w:hAnsi="Times" w:cs="Times"/>
          <w:color w:val="000000"/>
          <w:sz w:val="32"/>
          <w:szCs w:val="32"/>
        </w:rPr>
        <w:t xml:space="preserve"> Hertz-</w:t>
      </w:r>
      <w:proofErr w:type="spellStart"/>
      <w:r>
        <w:rPr>
          <w:rFonts w:ascii="Times" w:hAnsi="Times" w:cs="Times"/>
          <w:color w:val="000000"/>
          <w:sz w:val="32"/>
          <w:szCs w:val="32"/>
        </w:rPr>
        <w:t>Picciotto</w:t>
      </w:r>
      <w:proofErr w:type="spellEnd"/>
      <w:r>
        <w:rPr>
          <w:rFonts w:ascii="Times" w:hAnsi="Times" w:cs="Times"/>
          <w:color w:val="000000"/>
          <w:position w:val="10"/>
          <w:sz w:val="21"/>
          <w:szCs w:val="21"/>
        </w:rPr>
        <w:t>6</w:t>
      </w:r>
      <w:r>
        <w:rPr>
          <w:rFonts w:ascii="Times" w:hAnsi="Times" w:cs="Times"/>
          <w:color w:val="000000"/>
          <w:sz w:val="32"/>
          <w:szCs w:val="32"/>
        </w:rPr>
        <w:t xml:space="preserve">, Stephen J. </w:t>
      </w:r>
      <w:proofErr w:type="spellStart"/>
      <w:r>
        <w:rPr>
          <w:rFonts w:ascii="Times" w:hAnsi="Times" w:cs="Times"/>
          <w:color w:val="000000"/>
          <w:sz w:val="32"/>
          <w:szCs w:val="32"/>
        </w:rPr>
        <w:t>Glatt</w:t>
      </w:r>
      <w:proofErr w:type="spellEnd"/>
      <w:r>
        <w:rPr>
          <w:rFonts w:ascii="Times" w:hAnsi="Times" w:cs="Times"/>
          <w:color w:val="000000"/>
          <w:position w:val="10"/>
          <w:sz w:val="21"/>
          <w:szCs w:val="21"/>
        </w:rPr>
        <w:t>7</w:t>
      </w:r>
      <w:r>
        <w:rPr>
          <w:rFonts w:ascii="Times" w:hAnsi="Times" w:cs="Times"/>
          <w:color w:val="000000"/>
          <w:sz w:val="32"/>
          <w:szCs w:val="32"/>
        </w:rPr>
        <w:t>, Tamsyn M. Crowley</w:t>
      </w:r>
      <w:r>
        <w:rPr>
          <w:rFonts w:ascii="Times" w:hAnsi="Times" w:cs="Times"/>
          <w:color w:val="000000"/>
          <w:position w:val="10"/>
          <w:sz w:val="21"/>
          <w:szCs w:val="21"/>
        </w:rPr>
        <w:t>2,3,8</w:t>
      </w:r>
      <w:r>
        <w:rPr>
          <w:rFonts w:ascii="Times" w:hAnsi="Times" w:cs="Times"/>
          <w:color w:val="000000"/>
          <w:sz w:val="32"/>
          <w:szCs w:val="32"/>
        </w:rPr>
        <w:t xml:space="preserve">, </w:t>
      </w:r>
      <w:proofErr w:type="spellStart"/>
      <w:r>
        <w:rPr>
          <w:rFonts w:ascii="Times" w:hAnsi="Times" w:cs="Times"/>
          <w:color w:val="000000"/>
          <w:sz w:val="32"/>
          <w:szCs w:val="32"/>
        </w:rPr>
        <w:t>Svetha</w:t>
      </w:r>
      <w:proofErr w:type="spellEnd"/>
      <w:r>
        <w:rPr>
          <w:rFonts w:ascii="Times" w:hAnsi="Times" w:cs="Times"/>
          <w:color w:val="000000"/>
          <w:sz w:val="32"/>
          <w:szCs w:val="32"/>
        </w:rPr>
        <w:t xml:space="preserve"> </w:t>
      </w:r>
      <w:proofErr w:type="spellStart"/>
      <w:r>
        <w:rPr>
          <w:rFonts w:ascii="Times" w:hAnsi="Times" w:cs="Times"/>
          <w:color w:val="000000"/>
          <w:sz w:val="32"/>
          <w:szCs w:val="32"/>
        </w:rPr>
        <w:t>Venkatesh</w:t>
      </w:r>
      <w:proofErr w:type="spellEnd"/>
      <w:r>
        <w:rPr>
          <w:rFonts w:ascii="Times" w:hAnsi="Times" w:cs="Times"/>
          <w:color w:val="000000"/>
          <w:position w:val="10"/>
          <w:sz w:val="21"/>
          <w:szCs w:val="21"/>
        </w:rPr>
        <w:t>1</w:t>
      </w:r>
      <w:r>
        <w:rPr>
          <w:rFonts w:ascii="Times" w:hAnsi="Times" w:cs="Times"/>
          <w:color w:val="000000"/>
          <w:sz w:val="32"/>
          <w:szCs w:val="32"/>
        </w:rPr>
        <w:t>, and Thin Nguyen</w:t>
      </w:r>
      <w:r>
        <w:rPr>
          <w:rFonts w:ascii="Times" w:hAnsi="Times" w:cs="Times"/>
          <w:color w:val="000000"/>
          <w:position w:val="10"/>
          <w:sz w:val="21"/>
          <w:szCs w:val="21"/>
        </w:rPr>
        <w:t xml:space="preserve">1 </w:t>
      </w:r>
    </w:p>
    <w:p w14:paraId="5F975C3F" w14:textId="77777777" w:rsidR="008F460B" w:rsidRDefault="008F460B" w:rsidP="008F460B">
      <w:pPr>
        <w:widowControl w:val="0"/>
        <w:autoSpaceDE w:val="0"/>
        <w:autoSpaceDN w:val="0"/>
        <w:adjustRightInd w:val="0"/>
        <w:spacing w:after="240" w:line="260" w:lineRule="atLeast"/>
        <w:rPr>
          <w:rFonts w:ascii="Times" w:hAnsi="Times" w:cs="Times"/>
          <w:color w:val="000000"/>
        </w:rPr>
      </w:pPr>
      <w:r>
        <w:rPr>
          <w:rFonts w:ascii="Times" w:hAnsi="Times" w:cs="Times"/>
          <w:color w:val="000000"/>
          <w:position w:val="10"/>
          <w:sz w:val="21"/>
          <w:szCs w:val="21"/>
        </w:rPr>
        <w:t>1</w:t>
      </w:r>
      <w:r>
        <w:rPr>
          <w:rFonts w:ascii="Times" w:hAnsi="Times" w:cs="Times"/>
          <w:color w:val="000000"/>
          <w:sz w:val="21"/>
          <w:szCs w:val="21"/>
        </w:rPr>
        <w:t>Centre for Pattern Recognition and Data Analytics (</w:t>
      </w:r>
      <w:proofErr w:type="spellStart"/>
      <w:r>
        <w:rPr>
          <w:rFonts w:ascii="Times" w:hAnsi="Times" w:cs="Times"/>
          <w:color w:val="000000"/>
          <w:sz w:val="21"/>
          <w:szCs w:val="21"/>
        </w:rPr>
        <w:t>PRaDA</w:t>
      </w:r>
      <w:proofErr w:type="spellEnd"/>
      <w:r>
        <w:rPr>
          <w:rFonts w:ascii="Times" w:hAnsi="Times" w:cs="Times"/>
          <w:color w:val="000000"/>
          <w:sz w:val="21"/>
          <w:szCs w:val="21"/>
        </w:rPr>
        <w:t xml:space="preserve">), Deakin University, Geelong, 3220, Australia </w:t>
      </w:r>
      <w:r>
        <w:rPr>
          <w:rFonts w:ascii="Times" w:hAnsi="Times" w:cs="Times"/>
          <w:color w:val="000000"/>
          <w:position w:val="8"/>
          <w:sz w:val="16"/>
          <w:szCs w:val="16"/>
        </w:rPr>
        <w:t>2</w:t>
      </w:r>
      <w:r>
        <w:rPr>
          <w:rFonts w:ascii="Times" w:hAnsi="Times" w:cs="Times"/>
          <w:color w:val="000000"/>
          <w:sz w:val="21"/>
          <w:szCs w:val="21"/>
        </w:rPr>
        <w:t xml:space="preserve">Centre for Molecular and Medical Research, Deakin University, Geelong, 3220, Australia </w:t>
      </w:r>
      <w:r>
        <w:rPr>
          <w:rFonts w:ascii="Times" w:hAnsi="Times" w:cs="Times"/>
          <w:color w:val="000000"/>
          <w:position w:val="8"/>
          <w:sz w:val="16"/>
          <w:szCs w:val="16"/>
        </w:rPr>
        <w:t>3</w:t>
      </w:r>
      <w:r>
        <w:rPr>
          <w:rFonts w:ascii="Times" w:hAnsi="Times" w:cs="Times"/>
          <w:color w:val="000000"/>
          <w:sz w:val="21"/>
          <w:szCs w:val="21"/>
        </w:rPr>
        <w:t>Bioinformatics Core Research Group, Deakin University, Geelong, 3220, Australia</w:t>
      </w:r>
      <w:r>
        <w:rPr>
          <w:rFonts w:ascii="MS Mincho" w:eastAsia="MS Mincho" w:hAnsi="MS Mincho" w:cs="MS Mincho"/>
          <w:color w:val="000000"/>
          <w:sz w:val="21"/>
          <w:szCs w:val="21"/>
        </w:rPr>
        <w:t> </w:t>
      </w:r>
      <w:r>
        <w:rPr>
          <w:rFonts w:ascii="Times" w:hAnsi="Times" w:cs="Times"/>
          <w:color w:val="000000"/>
          <w:position w:val="8"/>
          <w:sz w:val="16"/>
          <w:szCs w:val="16"/>
        </w:rPr>
        <w:t>4</w:t>
      </w:r>
      <w:r>
        <w:rPr>
          <w:rFonts w:ascii="Times" w:hAnsi="Times" w:cs="Times"/>
          <w:color w:val="000000"/>
          <w:sz w:val="21"/>
          <w:szCs w:val="21"/>
        </w:rPr>
        <w:t xml:space="preserve">Deakin </w:t>
      </w:r>
      <w:proofErr w:type="spellStart"/>
      <w:r>
        <w:rPr>
          <w:rFonts w:ascii="Times" w:hAnsi="Times" w:cs="Times"/>
          <w:color w:val="000000"/>
          <w:sz w:val="21"/>
          <w:szCs w:val="21"/>
        </w:rPr>
        <w:t>eResearch</w:t>
      </w:r>
      <w:proofErr w:type="spellEnd"/>
      <w:r>
        <w:rPr>
          <w:rFonts w:ascii="Times" w:hAnsi="Times" w:cs="Times"/>
          <w:color w:val="000000"/>
          <w:sz w:val="21"/>
          <w:szCs w:val="21"/>
        </w:rPr>
        <w:t xml:space="preserve">, Deakin University, Geelong, 3220, Australia | Intersect Australia, Sydney, 2000, Australia </w:t>
      </w:r>
      <w:r>
        <w:rPr>
          <w:rFonts w:ascii="Times" w:hAnsi="Times" w:cs="Times"/>
          <w:color w:val="000000"/>
          <w:position w:val="8"/>
          <w:sz w:val="16"/>
          <w:szCs w:val="16"/>
        </w:rPr>
        <w:t>5</w:t>
      </w:r>
      <w:r>
        <w:rPr>
          <w:rFonts w:ascii="Times" w:hAnsi="Times" w:cs="Times"/>
          <w:color w:val="000000"/>
          <w:sz w:val="21"/>
          <w:szCs w:val="21"/>
        </w:rPr>
        <w:t xml:space="preserve">Computational Health Informatics Program, Boston Children’s Hospital, Boston, MA, USA | Department of </w:t>
      </w:r>
      <w:proofErr w:type="spellStart"/>
      <w:r>
        <w:rPr>
          <w:rFonts w:ascii="Times" w:hAnsi="Times" w:cs="Times"/>
          <w:color w:val="000000"/>
          <w:sz w:val="21"/>
          <w:szCs w:val="21"/>
        </w:rPr>
        <w:t>Pediatrics</w:t>
      </w:r>
      <w:proofErr w:type="spellEnd"/>
      <w:r>
        <w:rPr>
          <w:rFonts w:ascii="Times" w:hAnsi="Times" w:cs="Times"/>
          <w:color w:val="000000"/>
          <w:sz w:val="21"/>
          <w:szCs w:val="21"/>
        </w:rPr>
        <w:t>, Harvard Medical School, Boston, MA, USA</w:t>
      </w:r>
      <w:r>
        <w:rPr>
          <w:rFonts w:ascii="MS Mincho" w:eastAsia="MS Mincho" w:hAnsi="MS Mincho" w:cs="MS Mincho"/>
          <w:color w:val="000000"/>
          <w:sz w:val="21"/>
          <w:szCs w:val="21"/>
        </w:rPr>
        <w:t> </w:t>
      </w:r>
      <w:r>
        <w:rPr>
          <w:rFonts w:ascii="Times" w:hAnsi="Times" w:cs="Times"/>
          <w:color w:val="000000"/>
          <w:position w:val="8"/>
          <w:sz w:val="16"/>
          <w:szCs w:val="16"/>
        </w:rPr>
        <w:t>6</w:t>
      </w:r>
      <w:r>
        <w:rPr>
          <w:rFonts w:ascii="Times" w:hAnsi="Times" w:cs="Times"/>
          <w:color w:val="000000"/>
          <w:sz w:val="21"/>
          <w:szCs w:val="21"/>
        </w:rPr>
        <w:t xml:space="preserve">Department of Public Health Sciences and UC Davis MIND Institute, School of Medicine, Davis, California </w:t>
      </w:r>
      <w:r>
        <w:rPr>
          <w:rFonts w:ascii="Times" w:hAnsi="Times" w:cs="Times"/>
          <w:color w:val="000000"/>
          <w:position w:val="8"/>
          <w:sz w:val="16"/>
          <w:szCs w:val="16"/>
        </w:rPr>
        <w:t>7</w:t>
      </w:r>
      <w:r>
        <w:rPr>
          <w:rFonts w:ascii="Times" w:hAnsi="Times" w:cs="Times"/>
          <w:color w:val="000000"/>
          <w:sz w:val="21"/>
          <w:szCs w:val="21"/>
        </w:rPr>
        <w:t>Psychiatric Genetic Epidemiology and Neurobiology Laboratory (</w:t>
      </w:r>
      <w:proofErr w:type="spellStart"/>
      <w:r>
        <w:rPr>
          <w:rFonts w:ascii="Times" w:hAnsi="Times" w:cs="Times"/>
          <w:color w:val="000000"/>
          <w:sz w:val="21"/>
          <w:szCs w:val="21"/>
        </w:rPr>
        <w:t>PsychGENe</w:t>
      </w:r>
      <w:proofErr w:type="spellEnd"/>
      <w:r>
        <w:rPr>
          <w:rFonts w:ascii="Times" w:hAnsi="Times" w:cs="Times"/>
          <w:color w:val="000000"/>
          <w:sz w:val="21"/>
          <w:szCs w:val="21"/>
        </w:rPr>
        <w:t xml:space="preserve"> Lab) | SUNY Upstate Medical University, Syracuse, NY, USA</w:t>
      </w:r>
      <w:r>
        <w:rPr>
          <w:rFonts w:ascii="MS Mincho" w:eastAsia="MS Mincho" w:hAnsi="MS Mincho" w:cs="MS Mincho"/>
          <w:color w:val="000000"/>
          <w:sz w:val="21"/>
          <w:szCs w:val="21"/>
        </w:rPr>
        <w:t> </w:t>
      </w:r>
      <w:r>
        <w:rPr>
          <w:rFonts w:ascii="Times" w:hAnsi="Times" w:cs="Times"/>
          <w:color w:val="000000"/>
          <w:position w:val="8"/>
          <w:sz w:val="16"/>
          <w:szCs w:val="16"/>
        </w:rPr>
        <w:t>8</w:t>
      </w:r>
      <w:r>
        <w:rPr>
          <w:rFonts w:ascii="Times" w:hAnsi="Times" w:cs="Times"/>
          <w:color w:val="000000"/>
          <w:sz w:val="21"/>
          <w:szCs w:val="21"/>
        </w:rPr>
        <w:t xml:space="preserve">Poultry Hub Australia, University of New England, </w:t>
      </w:r>
      <w:proofErr w:type="spellStart"/>
      <w:r>
        <w:rPr>
          <w:rFonts w:ascii="Times" w:hAnsi="Times" w:cs="Times"/>
          <w:color w:val="000000"/>
          <w:sz w:val="21"/>
          <w:szCs w:val="21"/>
        </w:rPr>
        <w:t>Armidale</w:t>
      </w:r>
      <w:proofErr w:type="spellEnd"/>
      <w:r>
        <w:rPr>
          <w:rFonts w:ascii="Times" w:hAnsi="Times" w:cs="Times"/>
          <w:color w:val="000000"/>
          <w:sz w:val="21"/>
          <w:szCs w:val="21"/>
        </w:rPr>
        <w:t>, New South Wales, 2351, Australia</w:t>
      </w:r>
      <w:r>
        <w:rPr>
          <w:rFonts w:ascii="MS Mincho" w:eastAsia="MS Mincho" w:hAnsi="MS Mincho" w:cs="MS Mincho"/>
          <w:color w:val="000000"/>
          <w:sz w:val="21"/>
          <w:szCs w:val="21"/>
        </w:rPr>
        <w:t> </w:t>
      </w:r>
      <w:r>
        <w:rPr>
          <w:rFonts w:ascii="Times" w:hAnsi="Times" w:cs="Times"/>
          <w:color w:val="000000"/>
          <w:sz w:val="21"/>
          <w:szCs w:val="21"/>
        </w:rPr>
        <w:t xml:space="preserve">+ contributed equally, * </w:t>
      </w:r>
      <w:r>
        <w:rPr>
          <w:rFonts w:ascii="Times" w:hAnsi="Times" w:cs="Times"/>
          <w:i/>
          <w:iCs/>
          <w:color w:val="000000"/>
          <w:sz w:val="21"/>
          <w:szCs w:val="21"/>
        </w:rPr>
        <w:t xml:space="preserve">samleenz@me.com; contacttomquinn@gmail.com </w:t>
      </w:r>
    </w:p>
    <w:p w14:paraId="4CBAC99B" w14:textId="77777777" w:rsidR="008F460B" w:rsidRDefault="008F460B" w:rsidP="008F460B">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 xml:space="preserve">Abstract </w:t>
      </w:r>
    </w:p>
    <w:p w14:paraId="34D52EA7" w14:textId="77777777" w:rsidR="008F460B" w:rsidRDefault="008F460B" w:rsidP="008F460B">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Autism spectrum disorder (ASD) is a markedly heterogeneous condition with a varied phenotypic presentation. Its high concordance among siblings, as well as its clear association with specific genetic disorders, both point to a strong genetic </w:t>
      </w:r>
      <w:proofErr w:type="spellStart"/>
      <w:r>
        <w:rPr>
          <w:rFonts w:ascii="Times" w:hAnsi="Times" w:cs="Times"/>
          <w:color w:val="000000"/>
        </w:rPr>
        <w:t>etiology</w:t>
      </w:r>
      <w:proofErr w:type="spellEnd"/>
      <w:r>
        <w:rPr>
          <w:rFonts w:ascii="Times" w:hAnsi="Times" w:cs="Times"/>
          <w:color w:val="000000"/>
        </w:rPr>
        <w:t xml:space="preserve">. However, the molecular basis of ASD is still poorly understood, although recent studies point to the existence of sex- specific ASD </w:t>
      </w:r>
      <w:proofErr w:type="spellStart"/>
      <w:r>
        <w:rPr>
          <w:rFonts w:ascii="Times" w:hAnsi="Times" w:cs="Times"/>
          <w:color w:val="000000"/>
        </w:rPr>
        <w:t>pathophysiologies</w:t>
      </w:r>
      <w:proofErr w:type="spellEnd"/>
      <w:r>
        <w:rPr>
          <w:rFonts w:ascii="Times" w:hAnsi="Times" w:cs="Times"/>
          <w:color w:val="000000"/>
        </w:rPr>
        <w:t xml:space="preserve"> and biomarkers. Despite this, little is known about how exactly sex influences the gene expression signatures of ASD </w:t>
      </w:r>
      <w:proofErr w:type="spellStart"/>
      <w:r>
        <w:rPr>
          <w:rFonts w:ascii="Times" w:hAnsi="Times" w:cs="Times"/>
          <w:color w:val="000000"/>
        </w:rPr>
        <w:t>probands</w:t>
      </w:r>
      <w:proofErr w:type="spellEnd"/>
      <w:r>
        <w:rPr>
          <w:rFonts w:ascii="Times" w:hAnsi="Times" w:cs="Times"/>
          <w:color w:val="000000"/>
        </w:rPr>
        <w:t xml:space="preserve">. </w:t>
      </w:r>
      <w:proofErr w:type="gramStart"/>
      <w:r>
        <w:rPr>
          <w:rFonts w:ascii="Times" w:hAnsi="Times" w:cs="Times"/>
          <w:color w:val="000000"/>
        </w:rPr>
        <w:t>In an effort to</w:t>
      </w:r>
      <w:proofErr w:type="gramEnd"/>
      <w:r>
        <w:rPr>
          <w:rFonts w:ascii="Times" w:hAnsi="Times" w:cs="Times"/>
          <w:color w:val="000000"/>
        </w:rPr>
        <w:t xml:space="preserve"> identify sex- dependent biomarkers and characterise their function, we present an analysis of a single paired- end post-mortem brain RNA-</w:t>
      </w:r>
      <w:proofErr w:type="spellStart"/>
      <w:r>
        <w:rPr>
          <w:rFonts w:ascii="Times" w:hAnsi="Times" w:cs="Times"/>
          <w:color w:val="000000"/>
        </w:rPr>
        <w:t>Seq</w:t>
      </w:r>
      <w:proofErr w:type="spellEnd"/>
      <w:r>
        <w:rPr>
          <w:rFonts w:ascii="Times" w:hAnsi="Times" w:cs="Times"/>
          <w:color w:val="000000"/>
        </w:rPr>
        <w:t xml:space="preserve"> data set and a meta-analysis of six blood-based microarray data sets. Here, we identify several genes with sex-dependent dysregulation, and many more with sex-independent dysregulation. Moreover, through pathway analysis, we find that these sex-independent biomarkers have substantially different biological roles than the sex-dependent biomarkers, and that some of these pathways are ubiquitously dysregulated in both post- mortem brain and blood. We conclude by synthesizing the discovered biomarker profiles with the extant literature, by highlighting the advantage of studying sex-specific dysregulation directly, and by making a call for new transcriptomic data that comprise large female cohorts. </w:t>
      </w:r>
    </w:p>
    <w:p w14:paraId="716B935B" w14:textId="77777777" w:rsidR="008F460B" w:rsidRDefault="008F460B">
      <w:r>
        <w:br w:type="page"/>
      </w:r>
    </w:p>
    <w:p w14:paraId="47011054" w14:textId="77777777" w:rsidR="0019519C" w:rsidRDefault="008F460B">
      <w:r>
        <w:rPr>
          <w:noProof/>
          <w:lang w:eastAsia="en-GB"/>
        </w:rPr>
        <w:lastRenderedPageBreak/>
        <w:drawing>
          <wp:inline distT="0" distB="0" distL="0" distR="0" wp14:anchorId="1DA3454D" wp14:editId="1BA668AD">
            <wp:extent cx="5943600" cy="4457700"/>
            <wp:effectExtent l="0" t="0" r="0" b="12700"/>
            <wp:docPr id="199" name="Picture 199" descr="/Users/slee/Dropbox/Thin_Thom/solveForX/results/upset/gobp-ups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Users/slee/Dropbox/Thin_Thom/solveForX/results/upset/gobp-upset.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EDC538A" w14:textId="77777777" w:rsidR="008F460B" w:rsidRDefault="008F460B"/>
    <w:p w14:paraId="357D93A0" w14:textId="77777777" w:rsidR="008F460B" w:rsidRDefault="008F460B" w:rsidP="008F460B">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Figure 1: This </w:t>
      </w:r>
      <w:proofErr w:type="spellStart"/>
      <w:r>
        <w:rPr>
          <w:rFonts w:ascii="Times" w:hAnsi="Times" w:cs="Times"/>
          <w:color w:val="000000"/>
          <w:sz w:val="26"/>
          <w:szCs w:val="26"/>
        </w:rPr>
        <w:t>UpSet</w:t>
      </w:r>
      <w:proofErr w:type="spellEnd"/>
      <w:r>
        <w:rPr>
          <w:rFonts w:ascii="Times" w:hAnsi="Times" w:cs="Times"/>
          <w:color w:val="000000"/>
          <w:sz w:val="26"/>
          <w:szCs w:val="26"/>
        </w:rPr>
        <w:t xml:space="preserve"> plot shows set intersections (and their sizes) for a GSEA analysis against the Gene Ontology Biological Process pathways. For each of the four GSEA runs, all intersections of the significant results were calculated and totalled and are represented by (a) set identity by the joined lines and (b) set size by the top bar-chart. The bar-chart on the left shows the total set size for each individual GSEA run. Results are filtered using a liberal FDR threshold of FDR &lt; 0.15 for the RNA-</w:t>
      </w:r>
      <w:proofErr w:type="spellStart"/>
      <w:r>
        <w:rPr>
          <w:rFonts w:ascii="Times" w:hAnsi="Times" w:cs="Times"/>
          <w:color w:val="000000"/>
          <w:sz w:val="26"/>
          <w:szCs w:val="26"/>
        </w:rPr>
        <w:t>Seq</w:t>
      </w:r>
      <w:proofErr w:type="spellEnd"/>
      <w:r>
        <w:rPr>
          <w:rFonts w:ascii="Times" w:hAnsi="Times" w:cs="Times"/>
          <w:color w:val="000000"/>
          <w:sz w:val="26"/>
          <w:szCs w:val="26"/>
        </w:rPr>
        <w:t xml:space="preserve"> data and FDR &lt; 0.3 for the Meta-analysis data. </w:t>
      </w:r>
    </w:p>
    <w:p w14:paraId="2D952756" w14:textId="77777777" w:rsidR="008F460B" w:rsidRDefault="008F460B">
      <w:pPr>
        <w:rPr>
          <w:rFonts w:ascii="Times" w:hAnsi="Times" w:cs="Times"/>
          <w:color w:val="000000"/>
          <w:sz w:val="26"/>
          <w:szCs w:val="26"/>
        </w:rPr>
      </w:pPr>
      <w:r>
        <w:rPr>
          <w:rFonts w:ascii="Times" w:hAnsi="Times" w:cs="Times"/>
          <w:color w:val="000000"/>
          <w:sz w:val="26"/>
          <w:szCs w:val="26"/>
        </w:rPr>
        <w:br w:type="page"/>
      </w:r>
    </w:p>
    <w:p w14:paraId="4E12C949" w14:textId="2FFDB833" w:rsidR="008F460B" w:rsidRDefault="00722B46" w:rsidP="008F460B">
      <w:pPr>
        <w:widowControl w:val="0"/>
        <w:autoSpaceDE w:val="0"/>
        <w:autoSpaceDN w:val="0"/>
        <w:adjustRightInd w:val="0"/>
        <w:spacing w:after="240" w:line="300" w:lineRule="atLeast"/>
        <w:rPr>
          <w:rFonts w:ascii="Times" w:hAnsi="Times" w:cs="Times"/>
          <w:color w:val="000000"/>
        </w:rPr>
      </w:pPr>
      <w:r>
        <w:rPr>
          <w:rFonts w:ascii="Times" w:hAnsi="Times" w:cs="Times"/>
          <w:noProof/>
          <w:color w:val="000000"/>
          <w:lang w:eastAsia="en-GB"/>
        </w:rPr>
        <w:drawing>
          <wp:inline distT="0" distB="0" distL="0" distR="0" wp14:anchorId="280B12A3" wp14:editId="5590D30F">
            <wp:extent cx="5943600" cy="4457700"/>
            <wp:effectExtent l="0" t="0" r="0" b="12700"/>
            <wp:docPr id="200" name="Picture 200" descr="../../results/upset/reactome-ups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results/upset/reactome-upset.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527F726" w14:textId="77777777" w:rsidR="00722B46" w:rsidRDefault="00722B46" w:rsidP="00722B4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Figure 2: This </w:t>
      </w:r>
      <w:proofErr w:type="spellStart"/>
      <w:r>
        <w:rPr>
          <w:rFonts w:ascii="Times" w:hAnsi="Times" w:cs="Times"/>
          <w:color w:val="000000"/>
          <w:sz w:val="26"/>
          <w:szCs w:val="26"/>
        </w:rPr>
        <w:t>UpSet</w:t>
      </w:r>
      <w:proofErr w:type="spellEnd"/>
      <w:r>
        <w:rPr>
          <w:rFonts w:ascii="Times" w:hAnsi="Times" w:cs="Times"/>
          <w:color w:val="000000"/>
          <w:sz w:val="26"/>
          <w:szCs w:val="26"/>
        </w:rPr>
        <w:t xml:space="preserve"> plot shows set intersections (and their sizes) for a GSEA analysis against the </w:t>
      </w:r>
      <w:proofErr w:type="spellStart"/>
      <w:r>
        <w:rPr>
          <w:rFonts w:ascii="Times" w:hAnsi="Times" w:cs="Times"/>
          <w:color w:val="000000"/>
          <w:sz w:val="26"/>
          <w:szCs w:val="26"/>
        </w:rPr>
        <w:t>Reactome</w:t>
      </w:r>
      <w:proofErr w:type="spellEnd"/>
      <w:r>
        <w:rPr>
          <w:rFonts w:ascii="Times" w:hAnsi="Times" w:cs="Times"/>
          <w:color w:val="000000"/>
          <w:sz w:val="26"/>
          <w:szCs w:val="26"/>
        </w:rPr>
        <w:t xml:space="preserve"> pathways. For each of the four GSEA runs, all intersections of the significant results were calculated and totalled and are represented by (a) set identity by the joined lines and (b) set size by the top bar-chart. The bar-chart on the left shows the total set size for each individual GSEA run. Results are filtered using a liberal FDR threshold of FDR &lt; 0.15 for the RNA-</w:t>
      </w:r>
      <w:proofErr w:type="spellStart"/>
      <w:r>
        <w:rPr>
          <w:rFonts w:ascii="Times" w:hAnsi="Times" w:cs="Times"/>
          <w:color w:val="000000"/>
          <w:sz w:val="26"/>
          <w:szCs w:val="26"/>
        </w:rPr>
        <w:t>Seq</w:t>
      </w:r>
      <w:proofErr w:type="spellEnd"/>
      <w:r>
        <w:rPr>
          <w:rFonts w:ascii="Times" w:hAnsi="Times" w:cs="Times"/>
          <w:color w:val="000000"/>
          <w:sz w:val="26"/>
          <w:szCs w:val="26"/>
        </w:rPr>
        <w:t xml:space="preserve"> data and FDR &lt; 0.3 for the Meta-analysis data. </w:t>
      </w:r>
    </w:p>
    <w:p w14:paraId="33903686" w14:textId="39413543" w:rsidR="00722B46" w:rsidRDefault="00722B46">
      <w:pPr>
        <w:rPr>
          <w:rFonts w:ascii="Times" w:hAnsi="Times" w:cs="Times"/>
          <w:color w:val="000000"/>
        </w:rPr>
      </w:pPr>
      <w:r>
        <w:rPr>
          <w:rFonts w:ascii="Times" w:hAnsi="Times" w:cs="Times"/>
          <w:color w:val="000000"/>
        </w:rPr>
        <w:br w:type="page"/>
      </w:r>
    </w:p>
    <w:p w14:paraId="15A5179F" w14:textId="77777777" w:rsidR="00722B46" w:rsidRDefault="00722B46" w:rsidP="008F460B">
      <w:pPr>
        <w:widowControl w:val="0"/>
        <w:autoSpaceDE w:val="0"/>
        <w:autoSpaceDN w:val="0"/>
        <w:adjustRightInd w:val="0"/>
        <w:spacing w:after="240" w:line="300" w:lineRule="atLeast"/>
        <w:rPr>
          <w:rFonts w:ascii="Times" w:hAnsi="Times" w:cs="Times"/>
          <w:color w:val="000000"/>
        </w:rPr>
      </w:pPr>
    </w:p>
    <w:p w14:paraId="41C0D474" w14:textId="6393E6E2" w:rsidR="008F460B" w:rsidRDefault="00722B46">
      <w:r>
        <w:rPr>
          <w:noProof/>
          <w:lang w:eastAsia="en-GB"/>
        </w:rPr>
        <w:drawing>
          <wp:inline distT="0" distB="0" distL="0" distR="0" wp14:anchorId="6C7AD5C7" wp14:editId="2E393430">
            <wp:extent cx="5943600" cy="4457700"/>
            <wp:effectExtent l="0" t="0" r="0" b="12700"/>
            <wp:docPr id="201" name="Picture 201" descr="../../results/upset/hallmark-ups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results/upset/hallmark-upset.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5224946" w14:textId="77777777" w:rsidR="00722B46" w:rsidRDefault="00722B46" w:rsidP="00722B46">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Figure 3: This </w:t>
      </w:r>
      <w:proofErr w:type="spellStart"/>
      <w:r>
        <w:rPr>
          <w:rFonts w:ascii="Times" w:hAnsi="Times" w:cs="Times"/>
          <w:color w:val="000000"/>
          <w:sz w:val="26"/>
          <w:szCs w:val="26"/>
        </w:rPr>
        <w:t>UpSet</w:t>
      </w:r>
      <w:proofErr w:type="spellEnd"/>
      <w:r>
        <w:rPr>
          <w:rFonts w:ascii="Times" w:hAnsi="Times" w:cs="Times"/>
          <w:color w:val="000000"/>
          <w:sz w:val="26"/>
          <w:szCs w:val="26"/>
        </w:rPr>
        <w:t xml:space="preserve"> plot shows set intersections (and their sizes) for a GSEA analysis against the </w:t>
      </w:r>
      <w:proofErr w:type="spellStart"/>
      <w:r>
        <w:rPr>
          <w:rFonts w:ascii="Times" w:hAnsi="Times" w:cs="Times"/>
          <w:color w:val="000000"/>
          <w:sz w:val="26"/>
          <w:szCs w:val="26"/>
        </w:rPr>
        <w:t>MSigDB</w:t>
      </w:r>
      <w:proofErr w:type="spellEnd"/>
      <w:r>
        <w:rPr>
          <w:rFonts w:ascii="Times" w:hAnsi="Times" w:cs="Times"/>
          <w:color w:val="000000"/>
          <w:sz w:val="26"/>
          <w:szCs w:val="26"/>
        </w:rPr>
        <w:t xml:space="preserve"> Hallmark pathways. For each of the four GSEA runs, all intersections of the significant results were calculated and totalled and are represented by (a) set identity by the joined lines and (b) set size by the top bar-chart. The bar-chart on the left shows the total set size for each individual GSEA run. Results are filtered using a liberal FDR threshold of FDR &lt; 0.15 for the RNA-</w:t>
      </w:r>
      <w:proofErr w:type="spellStart"/>
      <w:r>
        <w:rPr>
          <w:rFonts w:ascii="Times" w:hAnsi="Times" w:cs="Times"/>
          <w:color w:val="000000"/>
          <w:sz w:val="26"/>
          <w:szCs w:val="26"/>
        </w:rPr>
        <w:t>Seq</w:t>
      </w:r>
      <w:proofErr w:type="spellEnd"/>
      <w:r>
        <w:rPr>
          <w:rFonts w:ascii="Times" w:hAnsi="Times" w:cs="Times"/>
          <w:color w:val="000000"/>
          <w:sz w:val="26"/>
          <w:szCs w:val="26"/>
        </w:rPr>
        <w:t xml:space="preserve"> data and FDR &lt; 0.3 for the Meta-analysis data. </w:t>
      </w:r>
    </w:p>
    <w:p w14:paraId="3C0D56F3" w14:textId="77777777" w:rsidR="00722B46" w:rsidRDefault="00722B46">
      <w:bookmarkStart w:id="0" w:name="_GoBack"/>
      <w:bookmarkEnd w:id="0"/>
    </w:p>
    <w:sectPr w:rsidR="00722B46" w:rsidSect="0098052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0B"/>
    <w:rsid w:val="00072052"/>
    <w:rsid w:val="000C155F"/>
    <w:rsid w:val="000F6E60"/>
    <w:rsid w:val="001678E1"/>
    <w:rsid w:val="00181B73"/>
    <w:rsid w:val="001867A6"/>
    <w:rsid w:val="0019519C"/>
    <w:rsid w:val="0019641D"/>
    <w:rsid w:val="001B335F"/>
    <w:rsid w:val="001C1C21"/>
    <w:rsid w:val="001F135C"/>
    <w:rsid w:val="002113D0"/>
    <w:rsid w:val="00212F4B"/>
    <w:rsid w:val="0025036F"/>
    <w:rsid w:val="00281AC3"/>
    <w:rsid w:val="002D666D"/>
    <w:rsid w:val="003014D7"/>
    <w:rsid w:val="0031535E"/>
    <w:rsid w:val="00343C9D"/>
    <w:rsid w:val="00344EF9"/>
    <w:rsid w:val="0034566F"/>
    <w:rsid w:val="003613B4"/>
    <w:rsid w:val="00367FE4"/>
    <w:rsid w:val="0037188E"/>
    <w:rsid w:val="003755C2"/>
    <w:rsid w:val="00394281"/>
    <w:rsid w:val="003D6F26"/>
    <w:rsid w:val="00415833"/>
    <w:rsid w:val="00434639"/>
    <w:rsid w:val="00434B8C"/>
    <w:rsid w:val="00460D2E"/>
    <w:rsid w:val="00485BF6"/>
    <w:rsid w:val="004D66C4"/>
    <w:rsid w:val="004D6A9A"/>
    <w:rsid w:val="005012AD"/>
    <w:rsid w:val="005141CD"/>
    <w:rsid w:val="005348E9"/>
    <w:rsid w:val="00582913"/>
    <w:rsid w:val="00590198"/>
    <w:rsid w:val="005C3254"/>
    <w:rsid w:val="005E3502"/>
    <w:rsid w:val="005E7D9E"/>
    <w:rsid w:val="006419BA"/>
    <w:rsid w:val="0064487F"/>
    <w:rsid w:val="00653290"/>
    <w:rsid w:val="00657A89"/>
    <w:rsid w:val="0068710B"/>
    <w:rsid w:val="006C077E"/>
    <w:rsid w:val="006C3F42"/>
    <w:rsid w:val="006E393D"/>
    <w:rsid w:val="00700AD5"/>
    <w:rsid w:val="007128C5"/>
    <w:rsid w:val="00720FB1"/>
    <w:rsid w:val="00722B46"/>
    <w:rsid w:val="0078264A"/>
    <w:rsid w:val="00784C0C"/>
    <w:rsid w:val="007865E0"/>
    <w:rsid w:val="007934C2"/>
    <w:rsid w:val="007A3E81"/>
    <w:rsid w:val="007C69C3"/>
    <w:rsid w:val="008205C2"/>
    <w:rsid w:val="0084675E"/>
    <w:rsid w:val="008516F4"/>
    <w:rsid w:val="008735F3"/>
    <w:rsid w:val="00897619"/>
    <w:rsid w:val="008D6E6B"/>
    <w:rsid w:val="008F460B"/>
    <w:rsid w:val="008F5411"/>
    <w:rsid w:val="00927CE9"/>
    <w:rsid w:val="00932D7B"/>
    <w:rsid w:val="00984E06"/>
    <w:rsid w:val="0098758A"/>
    <w:rsid w:val="0099063E"/>
    <w:rsid w:val="00993233"/>
    <w:rsid w:val="009A2075"/>
    <w:rsid w:val="009A75A2"/>
    <w:rsid w:val="009B6630"/>
    <w:rsid w:val="009F68F2"/>
    <w:rsid w:val="00A53BF9"/>
    <w:rsid w:val="00A54DE4"/>
    <w:rsid w:val="00AD6EBD"/>
    <w:rsid w:val="00AE2D43"/>
    <w:rsid w:val="00B523AF"/>
    <w:rsid w:val="00B85F66"/>
    <w:rsid w:val="00BB2DFC"/>
    <w:rsid w:val="00BD7A78"/>
    <w:rsid w:val="00BF5327"/>
    <w:rsid w:val="00C55F2E"/>
    <w:rsid w:val="00C5648A"/>
    <w:rsid w:val="00C71A87"/>
    <w:rsid w:val="00C90787"/>
    <w:rsid w:val="00CD75C4"/>
    <w:rsid w:val="00D123FD"/>
    <w:rsid w:val="00D328AB"/>
    <w:rsid w:val="00D36F9D"/>
    <w:rsid w:val="00D37CF8"/>
    <w:rsid w:val="00D524E9"/>
    <w:rsid w:val="00D6057B"/>
    <w:rsid w:val="00D626BF"/>
    <w:rsid w:val="00D81DAD"/>
    <w:rsid w:val="00DA120F"/>
    <w:rsid w:val="00E32FFB"/>
    <w:rsid w:val="00E4191E"/>
    <w:rsid w:val="00E53DAE"/>
    <w:rsid w:val="00E54FBD"/>
    <w:rsid w:val="00EA6EC6"/>
    <w:rsid w:val="00EC1C18"/>
    <w:rsid w:val="00F43794"/>
    <w:rsid w:val="00F816AE"/>
    <w:rsid w:val="00F8728D"/>
    <w:rsid w:val="00F93136"/>
    <w:rsid w:val="00FC4FFD"/>
    <w:rsid w:val="00FD091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2704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3625</Characters>
  <Application>Microsoft Macintosh Word</Application>
  <DocSecurity>0</DocSecurity>
  <Lines>30</Lines>
  <Paragraphs>8</Paragraphs>
  <ScaleCrop>false</ScaleCrop>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dc:creator>
  <cp:keywords/>
  <dc:description/>
  <cp:lastModifiedBy>Samuel Lee</cp:lastModifiedBy>
  <cp:revision>2</cp:revision>
  <dcterms:created xsi:type="dcterms:W3CDTF">2018-09-21T00:41:00Z</dcterms:created>
  <dcterms:modified xsi:type="dcterms:W3CDTF">2018-09-21T00:43:00Z</dcterms:modified>
</cp:coreProperties>
</file>