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B76F8" w14:textId="77777777" w:rsidR="00A350A0" w:rsidRDefault="000736B6">
      <w:pPr>
        <w:rPr>
          <w:b/>
        </w:rPr>
      </w:pPr>
      <w:r w:rsidRPr="007F497C">
        <w:rPr>
          <w:b/>
        </w:rPr>
        <w:t>Supplemental Methods</w:t>
      </w:r>
    </w:p>
    <w:p w14:paraId="00D4ACD0" w14:textId="77777777" w:rsidR="007F497C" w:rsidRPr="007F497C" w:rsidRDefault="007F497C">
      <w:pPr>
        <w:rPr>
          <w:b/>
        </w:rPr>
      </w:pPr>
    </w:p>
    <w:p w14:paraId="64FFEE38" w14:textId="77777777" w:rsidR="00CB020D" w:rsidRPr="005B7F6A" w:rsidRDefault="00CB020D" w:rsidP="00CB020D">
      <w:pPr>
        <w:spacing w:after="120" w:line="360" w:lineRule="auto"/>
        <w:rPr>
          <w:rFonts w:ascii="Arial" w:hAnsi="Arial" w:cs="Arial"/>
          <w:b/>
          <w:sz w:val="22"/>
          <w:szCs w:val="22"/>
        </w:rPr>
      </w:pPr>
      <w:r w:rsidRPr="005B7F6A">
        <w:rPr>
          <w:rFonts w:ascii="Arial" w:hAnsi="Arial" w:cs="Arial"/>
          <w:b/>
          <w:sz w:val="22"/>
          <w:szCs w:val="22"/>
        </w:rPr>
        <w:t>Human subjects</w:t>
      </w:r>
    </w:p>
    <w:p w14:paraId="4962CA5C" w14:textId="77777777" w:rsidR="00CB020D" w:rsidRPr="005B7F6A" w:rsidRDefault="00CB020D" w:rsidP="00CB020D">
      <w:pPr>
        <w:spacing w:after="120" w:line="360" w:lineRule="auto"/>
        <w:rPr>
          <w:rFonts w:ascii="Arial" w:hAnsi="Arial" w:cs="Arial"/>
          <w:sz w:val="22"/>
          <w:szCs w:val="22"/>
        </w:rPr>
      </w:pPr>
      <w:r>
        <w:rPr>
          <w:rFonts w:ascii="Arial" w:hAnsi="Arial" w:cs="Arial"/>
          <w:sz w:val="22"/>
          <w:szCs w:val="22"/>
        </w:rPr>
        <w:t>Citrated</w:t>
      </w:r>
      <w:r w:rsidRPr="00472C80">
        <w:rPr>
          <w:rFonts w:ascii="Arial" w:hAnsi="Arial" w:cs="Arial"/>
          <w:sz w:val="22"/>
          <w:szCs w:val="22"/>
        </w:rPr>
        <w:t xml:space="preserve"> blood samples from healthy human volunteers </w:t>
      </w:r>
      <w:r>
        <w:rPr>
          <w:rFonts w:ascii="Arial" w:hAnsi="Arial" w:cs="Arial"/>
          <w:sz w:val="22"/>
          <w:szCs w:val="22"/>
        </w:rPr>
        <w:t>were</w:t>
      </w:r>
      <w:r w:rsidRPr="00472C80">
        <w:rPr>
          <w:rFonts w:ascii="Arial" w:hAnsi="Arial" w:cs="Arial"/>
          <w:sz w:val="22"/>
          <w:szCs w:val="22"/>
        </w:rPr>
        <w:t xml:space="preserve"> approved by Duke University institutional review board (IRB Pro00062495).</w:t>
      </w:r>
    </w:p>
    <w:p w14:paraId="6DFA1A77" w14:textId="77777777" w:rsidR="00CB020D" w:rsidRDefault="00CB020D" w:rsidP="00CB020D">
      <w:pPr>
        <w:spacing w:line="360" w:lineRule="auto"/>
        <w:rPr>
          <w:rFonts w:ascii="Arial" w:hAnsi="Arial" w:cs="Arial"/>
          <w:b/>
          <w:sz w:val="22"/>
          <w:szCs w:val="22"/>
        </w:rPr>
      </w:pPr>
    </w:p>
    <w:p w14:paraId="2ED6286A" w14:textId="77777777" w:rsidR="00CB020D" w:rsidRPr="007708DB" w:rsidRDefault="00CB020D" w:rsidP="00CB020D">
      <w:pPr>
        <w:spacing w:line="360" w:lineRule="auto"/>
        <w:rPr>
          <w:rFonts w:ascii="Arial" w:hAnsi="Arial" w:cs="Arial"/>
          <w:b/>
          <w:sz w:val="22"/>
          <w:szCs w:val="22"/>
        </w:rPr>
      </w:pPr>
      <w:r w:rsidRPr="007708DB">
        <w:rPr>
          <w:rFonts w:ascii="Arial" w:hAnsi="Arial" w:cs="Arial"/>
          <w:b/>
          <w:sz w:val="22"/>
          <w:szCs w:val="22"/>
        </w:rPr>
        <w:t>Animal selection and care</w:t>
      </w:r>
    </w:p>
    <w:p w14:paraId="68D9349C" w14:textId="77777777" w:rsidR="00CB020D" w:rsidRPr="007708DB" w:rsidRDefault="00CB020D" w:rsidP="00CB020D">
      <w:pPr>
        <w:spacing w:line="360" w:lineRule="auto"/>
        <w:rPr>
          <w:rFonts w:ascii="Arial" w:hAnsi="Arial" w:cs="Arial"/>
          <w:sz w:val="22"/>
          <w:szCs w:val="22"/>
        </w:rPr>
      </w:pPr>
      <w:r w:rsidRPr="007708DB">
        <w:rPr>
          <w:rFonts w:ascii="Arial" w:hAnsi="Arial" w:cs="Arial"/>
          <w:sz w:val="22"/>
          <w:szCs w:val="22"/>
        </w:rPr>
        <w:t xml:space="preserve">All experiments were performed complying with the principles set forth in “The Guide for the Care and Use of Laboratory Animals”, Institute for Laboratory Animal Research, National Academies of Sciences, Engineering and Medicine, Washington, DC. We obtained specific pathogen-free, 3 to 6 year old male rhesus macaques (Macaca mulatta) from Alpha Genesis Inc. (Yemassee, SC). Rhesus macaques were MHC genotyped by deep sequencing at the Genetics Services Unit, Wisconsin National Primate Research Center, Madison, WI. Donor-recipient pairs were selected by choosing maximal disparity for MHC class I &amp; II. </w:t>
      </w:r>
    </w:p>
    <w:p w14:paraId="6FC43729" w14:textId="77777777" w:rsidR="00CB020D" w:rsidRPr="007708DB" w:rsidRDefault="00CB020D" w:rsidP="00CB020D">
      <w:pPr>
        <w:spacing w:line="360" w:lineRule="auto"/>
        <w:rPr>
          <w:rFonts w:ascii="Arial" w:hAnsi="Arial" w:cs="Arial"/>
          <w:sz w:val="22"/>
          <w:szCs w:val="22"/>
        </w:rPr>
      </w:pPr>
    </w:p>
    <w:p w14:paraId="55850EB6" w14:textId="77777777" w:rsidR="00CB020D" w:rsidRPr="00472C80" w:rsidRDefault="00CB020D" w:rsidP="00CB020D">
      <w:pPr>
        <w:spacing w:line="360" w:lineRule="auto"/>
        <w:rPr>
          <w:rFonts w:ascii="Arial" w:hAnsi="Arial" w:cs="Arial"/>
          <w:sz w:val="22"/>
          <w:szCs w:val="22"/>
        </w:rPr>
      </w:pPr>
      <w:r w:rsidRPr="007708DB">
        <w:rPr>
          <w:rFonts w:ascii="Arial" w:hAnsi="Arial" w:cs="Arial"/>
          <w:sz w:val="22"/>
          <w:szCs w:val="22"/>
        </w:rPr>
        <w:t>As described previously</w:t>
      </w:r>
      <w:bookmarkStart w:id="0" w:name="_GoBack"/>
      <w:bookmarkEnd w:id="0"/>
      <w:r w:rsidRPr="007708DB">
        <w:rPr>
          <w:rFonts w:ascii="Arial" w:hAnsi="Arial" w:cs="Arial"/>
          <w:sz w:val="22"/>
          <w:szCs w:val="22"/>
        </w:rPr>
        <w:t>, donor-recipient pairs underwent</w:t>
      </w:r>
      <w:r w:rsidRPr="00472C80">
        <w:rPr>
          <w:rFonts w:ascii="Arial" w:hAnsi="Arial" w:cs="Arial"/>
          <w:sz w:val="22"/>
          <w:szCs w:val="22"/>
        </w:rPr>
        <w:t xml:space="preserve"> two</w:t>
      </w:r>
      <w:r w:rsidRPr="007708DB">
        <w:rPr>
          <w:rFonts w:ascii="Arial" w:hAnsi="Arial" w:cs="Arial"/>
          <w:sz w:val="22"/>
          <w:szCs w:val="22"/>
        </w:rPr>
        <w:t xml:space="preserve"> serial skin transplant</w:t>
      </w:r>
      <w:r w:rsidRPr="00472C80">
        <w:rPr>
          <w:rFonts w:ascii="Arial" w:hAnsi="Arial" w:cs="Arial"/>
          <w:sz w:val="22"/>
          <w:szCs w:val="22"/>
        </w:rPr>
        <w:t>s</w:t>
      </w:r>
      <w:r w:rsidRPr="007708DB">
        <w:rPr>
          <w:rFonts w:ascii="Arial" w:hAnsi="Arial" w:cs="Arial"/>
          <w:sz w:val="22"/>
          <w:szCs w:val="22"/>
        </w:rPr>
        <w:t xml:space="preserve"> prior to kidney transplantation.  Flow crossmatching (FXCM) was performed to monitor the production of donor-specific antibody (DSA). All animals received depletional indu</w:t>
      </w:r>
      <w:r w:rsidRPr="00472C80">
        <w:rPr>
          <w:rFonts w:ascii="Arial" w:hAnsi="Arial" w:cs="Arial"/>
          <w:sz w:val="22"/>
          <w:szCs w:val="22"/>
        </w:rPr>
        <w:t xml:space="preserve">ction with anti-CD4 &amp; anti-CD8 depleting </w:t>
      </w:r>
      <w:r w:rsidRPr="007708DB">
        <w:rPr>
          <w:rFonts w:ascii="Arial" w:hAnsi="Arial" w:cs="Arial"/>
          <w:sz w:val="22"/>
          <w:szCs w:val="22"/>
        </w:rPr>
        <w:t>Ab</w:t>
      </w:r>
      <w:r w:rsidRPr="00472C80">
        <w:rPr>
          <w:rFonts w:ascii="Arial" w:hAnsi="Arial" w:cs="Arial"/>
          <w:sz w:val="22"/>
          <w:szCs w:val="22"/>
        </w:rPr>
        <w:t xml:space="preserve"> (CD4R1 &amp; M-T807R1 NHP Reagent Resource, Mass Biologics, MA)</w:t>
      </w:r>
      <w:r w:rsidRPr="007708DB">
        <w:rPr>
          <w:rFonts w:ascii="Arial" w:hAnsi="Arial" w:cs="Arial"/>
          <w:sz w:val="22"/>
          <w:szCs w:val="22"/>
        </w:rPr>
        <w:t xml:space="preserve"> at the time of transplant, mimicking the effect of ATG in humans, followed by maintenance therapy with tacrolimus, mycophenolate mofetil and prednisolone, and anti-CMV prophylaxis</w:t>
      </w:r>
      <w:r w:rsidRPr="007708DB">
        <w:rPr>
          <w:rFonts w:ascii="Arial" w:hAnsi="Arial" w:cs="Arial"/>
          <w:sz w:val="22"/>
          <w:szCs w:val="22"/>
        </w:rPr>
        <w:fldChar w:fldCharType="begin">
          <w:fldData xml:space="preserve">PEVuZE5vdGU+PENpdGU+PEF1dGhvcj5CdXJnaHViZXI8L0F1dGhvcj48WWVhcj4yMDE1PC9ZZWFy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</w:fldData>
        </w:fldChar>
      </w:r>
      <w:r w:rsidRPr="00472C80">
        <w:rPr>
          <w:rFonts w:ascii="Arial" w:hAnsi="Arial" w:cs="Arial"/>
          <w:sz w:val="22"/>
          <w:szCs w:val="22"/>
        </w:rPr>
        <w:instrText xml:space="preserve"> ADDIN EN.CITE </w:instrText>
      </w:r>
      <w:r w:rsidRPr="00472C80">
        <w:rPr>
          <w:rFonts w:ascii="Arial" w:hAnsi="Arial" w:cs="Arial"/>
          <w:sz w:val="22"/>
          <w:szCs w:val="22"/>
        </w:rPr>
        <w:fldChar w:fldCharType="begin">
          <w:fldData xml:space="preserve">PEVuZE5vdGU+PENpdGU+PEF1dGhvcj5CdXJnaHViZXI8L0F1dGhvcj48WWVhcj4yMDE1PC9ZZWFy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</w:fldData>
        </w:fldChar>
      </w:r>
      <w:r w:rsidRPr="00472C80">
        <w:rPr>
          <w:rFonts w:ascii="Arial" w:hAnsi="Arial" w:cs="Arial"/>
          <w:sz w:val="22"/>
          <w:szCs w:val="22"/>
        </w:rPr>
        <w:instrText xml:space="preserve"> ADDIN EN.CITE.DATA </w:instrText>
      </w:r>
      <w:r w:rsidRPr="00472C80">
        <w:rPr>
          <w:rFonts w:ascii="Arial" w:hAnsi="Arial" w:cs="Arial"/>
          <w:sz w:val="22"/>
          <w:szCs w:val="22"/>
        </w:rPr>
      </w:r>
      <w:r w:rsidRPr="00472C80">
        <w:rPr>
          <w:rFonts w:ascii="Arial" w:hAnsi="Arial" w:cs="Arial"/>
          <w:sz w:val="22"/>
          <w:szCs w:val="22"/>
        </w:rPr>
        <w:fldChar w:fldCharType="end"/>
      </w:r>
      <w:r w:rsidRPr="007708DB">
        <w:rPr>
          <w:rFonts w:ascii="Arial" w:hAnsi="Arial" w:cs="Arial"/>
          <w:sz w:val="22"/>
          <w:szCs w:val="22"/>
        </w:rPr>
      </w:r>
      <w:r w:rsidRPr="007708DB">
        <w:rPr>
          <w:rFonts w:ascii="Arial" w:hAnsi="Arial" w:cs="Arial"/>
          <w:sz w:val="22"/>
          <w:szCs w:val="22"/>
        </w:rPr>
        <w:fldChar w:fldCharType="separate"/>
      </w:r>
      <w:r w:rsidRPr="00472C80">
        <w:rPr>
          <w:rFonts w:ascii="Arial" w:hAnsi="Arial" w:cs="Arial"/>
          <w:noProof/>
          <w:sz w:val="22"/>
          <w:szCs w:val="22"/>
        </w:rPr>
        <w:t>(</w:t>
      </w:r>
      <w:hyperlink w:anchor="_ENREF_23" w:tooltip="Burghuber, 2015 #7301" w:history="1">
        <w:r w:rsidRPr="00472C80">
          <w:rPr>
            <w:rFonts w:ascii="Arial" w:hAnsi="Arial" w:cs="Arial"/>
            <w:noProof/>
            <w:sz w:val="22"/>
            <w:szCs w:val="22"/>
          </w:rPr>
          <w:t>23</w:t>
        </w:r>
      </w:hyperlink>
      <w:r w:rsidRPr="00472C80">
        <w:rPr>
          <w:rFonts w:ascii="Arial" w:hAnsi="Arial" w:cs="Arial"/>
          <w:noProof/>
          <w:sz w:val="22"/>
          <w:szCs w:val="22"/>
        </w:rPr>
        <w:t>)</w:t>
      </w:r>
      <w:r w:rsidRPr="007708DB">
        <w:rPr>
          <w:rFonts w:ascii="Arial" w:hAnsi="Arial" w:cs="Arial"/>
          <w:sz w:val="22"/>
          <w:szCs w:val="22"/>
        </w:rPr>
        <w:fldChar w:fldCharType="end"/>
      </w:r>
      <w:r w:rsidRPr="007708DB">
        <w:rPr>
          <w:rFonts w:ascii="Arial" w:hAnsi="Arial" w:cs="Arial"/>
          <w:sz w:val="22"/>
          <w:szCs w:val="22"/>
        </w:rPr>
        <w:t>.</w:t>
      </w:r>
    </w:p>
    <w:p w14:paraId="6C924ED4" w14:textId="77777777" w:rsidR="00CB020D" w:rsidRPr="00472C80" w:rsidRDefault="00CB020D" w:rsidP="00CB020D">
      <w:pPr>
        <w:spacing w:line="360" w:lineRule="auto"/>
        <w:rPr>
          <w:rFonts w:ascii="Arial" w:hAnsi="Arial" w:cs="Arial"/>
          <w:sz w:val="22"/>
          <w:szCs w:val="22"/>
        </w:rPr>
      </w:pPr>
    </w:p>
    <w:p w14:paraId="43E71EBD" w14:textId="77777777" w:rsidR="00CB020D" w:rsidRPr="00472C80" w:rsidRDefault="00CB020D" w:rsidP="00CB020D">
      <w:pPr>
        <w:spacing w:after="120" w:line="360" w:lineRule="auto"/>
        <w:rPr>
          <w:rFonts w:ascii="Arial" w:hAnsi="Arial" w:cs="Arial"/>
          <w:sz w:val="22"/>
          <w:szCs w:val="22"/>
        </w:rPr>
      </w:pPr>
      <w:r w:rsidRPr="00472C80">
        <w:rPr>
          <w:rFonts w:ascii="Arial" w:hAnsi="Arial" w:cs="Arial"/>
          <w:sz w:val="22"/>
          <w:szCs w:val="22"/>
        </w:rPr>
        <w:t>Rhesus monkey kidneys not required for implantation were retrieved as for a donor nephrectomy, and flushed with 5ml of UW (University of Wisconsin) perfusion solution. Thereafter organs were perfused with 2mM, 4mM or 8mM solutions of Thrombalexin (PTL060) or 4mM of HLL (PTL011) in UW solution.  Control organs were treated with UW solution alone. All kidneys were washed out with a further 5ml of UW, and suspended in PBS.</w:t>
      </w:r>
    </w:p>
    <w:p w14:paraId="14931F17" w14:textId="77777777" w:rsidR="00CB020D" w:rsidRPr="007708DB" w:rsidRDefault="00CB020D" w:rsidP="00CB020D">
      <w:pPr>
        <w:spacing w:line="360" w:lineRule="auto"/>
        <w:rPr>
          <w:rFonts w:ascii="Arial" w:hAnsi="Arial" w:cs="Arial"/>
          <w:sz w:val="22"/>
          <w:szCs w:val="22"/>
        </w:rPr>
      </w:pPr>
      <w:r w:rsidRPr="007708DB">
        <w:rPr>
          <w:rFonts w:ascii="Arial" w:hAnsi="Arial" w:cs="Arial"/>
          <w:sz w:val="22"/>
          <w:szCs w:val="22"/>
        </w:rPr>
        <w:t>All medication and procedures were conducted in accordance with Duke Division of Lab Animal Resources (DLAR) , Yerkes National Primate Center, (Atlanta, GA) and the National Institutes of Health (Bethesda, MD) guidelines after approval by both Duke University (Durham, NC) and Emory University (Atlanta, GA) Institutional Animal Care and Use Committees (IACUC - A209-15-07)</w:t>
      </w:r>
    </w:p>
    <w:p w14:paraId="6B1C7471" w14:textId="77777777" w:rsidR="00CB020D" w:rsidRPr="007708DB" w:rsidRDefault="00CB020D" w:rsidP="00CB020D">
      <w:pPr>
        <w:spacing w:line="360" w:lineRule="auto"/>
        <w:rPr>
          <w:rFonts w:ascii="Arial" w:hAnsi="Arial" w:cs="Arial"/>
          <w:sz w:val="22"/>
          <w:szCs w:val="22"/>
        </w:rPr>
      </w:pPr>
    </w:p>
    <w:p w14:paraId="3DAC1101" w14:textId="77777777" w:rsidR="00CB020D" w:rsidRPr="007708DB" w:rsidRDefault="00CB020D" w:rsidP="00CB020D">
      <w:pPr>
        <w:spacing w:line="360" w:lineRule="auto"/>
        <w:rPr>
          <w:rFonts w:ascii="Arial" w:hAnsi="Arial" w:cs="Arial"/>
          <w:b/>
          <w:sz w:val="22"/>
          <w:szCs w:val="22"/>
        </w:rPr>
      </w:pPr>
      <w:r w:rsidRPr="007708DB">
        <w:rPr>
          <w:rFonts w:ascii="Arial" w:hAnsi="Arial" w:cs="Arial"/>
          <w:b/>
          <w:sz w:val="22"/>
          <w:szCs w:val="22"/>
        </w:rPr>
        <w:t>Thrombalexin (TLN; PTL060) infusion</w:t>
      </w:r>
    </w:p>
    <w:p w14:paraId="0D153A3E" w14:textId="77777777" w:rsidR="00CB020D" w:rsidRPr="00472C80" w:rsidRDefault="00CB020D" w:rsidP="00CB020D">
      <w:pPr>
        <w:spacing w:after="120" w:line="360" w:lineRule="auto"/>
        <w:rPr>
          <w:rFonts w:ascii="Arial" w:hAnsi="Arial" w:cs="Arial"/>
          <w:sz w:val="22"/>
          <w:szCs w:val="22"/>
        </w:rPr>
      </w:pPr>
      <w:r w:rsidRPr="00472C80">
        <w:rPr>
          <w:rFonts w:ascii="Arial" w:hAnsi="Arial" w:cs="Arial"/>
          <w:sz w:val="22"/>
          <w:szCs w:val="22"/>
        </w:rPr>
        <w:lastRenderedPageBreak/>
        <w:t>Thrombalexin (TLN or PTL060, TLN-3) compound consists of membrane-localizing agent (mirystoyl tail) attached to hirudin-derived sequence, ‘HLL’ (a hirudin-like molecule which binds both to the active site of thrombin, and has an exosite which interacts with fibrinogen, see Figure 1A). A stock solution was prepared, 1mg/ml to give a concentration of 2 μM. A compound, (HLL or PTL011) with the hirudin-like molecule but no cytopic tail was used as a control, which was also prepared to a 2μM stock solution. Both agents were generously supplied by Dr R. Smith, MRC Centre for Transplantation, King’s College, London, and were synthesized by Almac Sciences, Craigavon, UK. Chemical modifications from earlier versions (PTL004, TLN-1) have increased the stability of the compound, to allow for use in UW (University of Wisconsin) solution.</w:t>
      </w:r>
    </w:p>
    <w:p w14:paraId="02681F10" w14:textId="77777777" w:rsidR="00CB020D" w:rsidRPr="007708DB" w:rsidRDefault="00CB020D" w:rsidP="00CB020D">
      <w:pPr>
        <w:spacing w:line="360" w:lineRule="auto"/>
        <w:rPr>
          <w:rFonts w:ascii="Arial" w:hAnsi="Arial" w:cs="Arial"/>
          <w:sz w:val="22"/>
          <w:szCs w:val="22"/>
        </w:rPr>
      </w:pPr>
      <w:r w:rsidRPr="007708DB">
        <w:rPr>
          <w:rFonts w:ascii="Arial" w:hAnsi="Arial" w:cs="Arial"/>
          <w:sz w:val="22"/>
          <w:szCs w:val="22"/>
        </w:rPr>
        <w:t>Following donor nephrectomy, all kidneys were perfused via the renal artery with 5-8mls of University of Wisconsin (UW) perfusion solution until the effluent from the renal vein was clear. Thrombalexin treated animals received TLN 4uM (500 ul of stock solution (1mg/ml) of PTL060,</w:t>
      </w:r>
      <w:r w:rsidRPr="00472C80">
        <w:rPr>
          <w:rFonts w:ascii="Arial" w:hAnsi="Arial" w:cs="Arial"/>
          <w:sz w:val="22"/>
          <w:szCs w:val="22"/>
        </w:rPr>
        <w:t xml:space="preserve"> </w:t>
      </w:r>
      <w:r w:rsidRPr="007708DB">
        <w:rPr>
          <w:rFonts w:ascii="Arial" w:hAnsi="Arial" w:cs="Arial"/>
          <w:sz w:val="22"/>
          <w:szCs w:val="22"/>
        </w:rPr>
        <w:t>diluted in 5mls of UW, followed by an additional flush of UW solution (5ml) to remove any unbound TLN.</w:t>
      </w:r>
    </w:p>
    <w:p w14:paraId="6F7C67AD" w14:textId="77777777" w:rsidR="00CB020D" w:rsidRDefault="00CB020D" w:rsidP="00CB020D">
      <w:pPr>
        <w:spacing w:line="360" w:lineRule="auto"/>
        <w:rPr>
          <w:rFonts w:ascii="Arial" w:hAnsi="Arial" w:cs="Arial"/>
          <w:sz w:val="22"/>
          <w:szCs w:val="22"/>
        </w:rPr>
      </w:pPr>
      <w:r w:rsidRPr="007708DB">
        <w:rPr>
          <w:rFonts w:ascii="Arial" w:hAnsi="Arial" w:cs="Arial"/>
          <w:sz w:val="22"/>
          <w:szCs w:val="22"/>
        </w:rPr>
        <w:t>Further details regarding immunosuppressive and antiviral agents, detection of donor-specific antibodies (DSA), polychromatic flow cytometric analysis and histology are available</w:t>
      </w:r>
      <w:r w:rsidRPr="007708DB">
        <w:rPr>
          <w:rFonts w:ascii="Arial" w:hAnsi="Arial" w:cs="Arial"/>
          <w:sz w:val="22"/>
          <w:szCs w:val="22"/>
        </w:rPr>
        <w:fldChar w:fldCharType="begin">
          <w:fldData xml:space="preserve">PEVuZE5vdGU+PENpdGU+PEF1dGhvcj5CdXJnaHViZXI8L0F1dGhvcj48WWVhcj4yMDE1PC9ZZWFy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</w:fldData>
        </w:fldChar>
      </w:r>
      <w:r w:rsidRPr="00472C80">
        <w:rPr>
          <w:rFonts w:ascii="Arial" w:hAnsi="Arial" w:cs="Arial"/>
          <w:sz w:val="22"/>
          <w:szCs w:val="22"/>
        </w:rPr>
        <w:instrText xml:space="preserve"> ADDIN EN.CITE </w:instrText>
      </w:r>
      <w:r w:rsidRPr="00472C80">
        <w:rPr>
          <w:rFonts w:ascii="Arial" w:hAnsi="Arial" w:cs="Arial"/>
          <w:sz w:val="22"/>
          <w:szCs w:val="22"/>
        </w:rPr>
        <w:fldChar w:fldCharType="begin">
          <w:fldData xml:space="preserve">PEVuZE5vdGU+PENpdGU+PEF1dGhvcj5CdXJnaHViZXI8L0F1dGhvcj48WWVhcj4yMDE1PC9ZZWFy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</w:fldData>
        </w:fldChar>
      </w:r>
      <w:r w:rsidRPr="00472C80">
        <w:rPr>
          <w:rFonts w:ascii="Arial" w:hAnsi="Arial" w:cs="Arial"/>
          <w:sz w:val="22"/>
          <w:szCs w:val="22"/>
        </w:rPr>
        <w:instrText xml:space="preserve"> ADDIN EN.CITE.DATA </w:instrText>
      </w:r>
      <w:r w:rsidRPr="00472C80">
        <w:rPr>
          <w:rFonts w:ascii="Arial" w:hAnsi="Arial" w:cs="Arial"/>
          <w:sz w:val="22"/>
          <w:szCs w:val="22"/>
        </w:rPr>
      </w:r>
      <w:r w:rsidRPr="00472C80">
        <w:rPr>
          <w:rFonts w:ascii="Arial" w:hAnsi="Arial" w:cs="Arial"/>
          <w:sz w:val="22"/>
          <w:szCs w:val="22"/>
        </w:rPr>
        <w:fldChar w:fldCharType="end"/>
      </w:r>
      <w:r w:rsidRPr="007708DB">
        <w:rPr>
          <w:rFonts w:ascii="Arial" w:hAnsi="Arial" w:cs="Arial"/>
          <w:sz w:val="22"/>
          <w:szCs w:val="22"/>
        </w:rPr>
      </w:r>
      <w:r w:rsidRPr="007708DB">
        <w:rPr>
          <w:rFonts w:ascii="Arial" w:hAnsi="Arial" w:cs="Arial"/>
          <w:sz w:val="22"/>
          <w:szCs w:val="22"/>
        </w:rPr>
        <w:fldChar w:fldCharType="separate"/>
      </w:r>
      <w:r w:rsidRPr="00472C80">
        <w:rPr>
          <w:rFonts w:ascii="Arial" w:hAnsi="Arial" w:cs="Arial"/>
          <w:noProof/>
          <w:sz w:val="22"/>
          <w:szCs w:val="22"/>
        </w:rPr>
        <w:t>(</w:t>
      </w:r>
      <w:hyperlink w:anchor="_ENREF_23" w:tooltip="Burghuber, 2015 #7301" w:history="1">
        <w:r w:rsidRPr="00472C80">
          <w:rPr>
            <w:rFonts w:ascii="Arial" w:hAnsi="Arial" w:cs="Arial"/>
            <w:noProof/>
            <w:sz w:val="22"/>
            <w:szCs w:val="22"/>
          </w:rPr>
          <w:t>23</w:t>
        </w:r>
      </w:hyperlink>
      <w:r w:rsidRPr="00472C80">
        <w:rPr>
          <w:rFonts w:ascii="Arial" w:hAnsi="Arial" w:cs="Arial"/>
          <w:noProof/>
          <w:sz w:val="22"/>
          <w:szCs w:val="22"/>
        </w:rPr>
        <w:t>)</w:t>
      </w:r>
      <w:r w:rsidRPr="007708DB">
        <w:rPr>
          <w:rFonts w:ascii="Arial" w:hAnsi="Arial" w:cs="Arial"/>
          <w:sz w:val="22"/>
          <w:szCs w:val="22"/>
        </w:rPr>
        <w:fldChar w:fldCharType="end"/>
      </w:r>
      <w:r w:rsidRPr="007708DB">
        <w:rPr>
          <w:rFonts w:ascii="Arial" w:hAnsi="Arial" w:cs="Arial"/>
          <w:sz w:val="22"/>
          <w:szCs w:val="22"/>
        </w:rPr>
        <w:t>.</w:t>
      </w:r>
    </w:p>
    <w:p w14:paraId="12A240E7" w14:textId="77777777" w:rsidR="00CB020D" w:rsidRPr="00CB020D" w:rsidRDefault="00CB020D" w:rsidP="00CB020D">
      <w:pPr>
        <w:spacing w:line="360" w:lineRule="auto"/>
        <w:rPr>
          <w:rFonts w:ascii="Arial" w:hAnsi="Arial" w:cs="Arial"/>
          <w:sz w:val="22"/>
          <w:szCs w:val="22"/>
        </w:rPr>
      </w:pPr>
    </w:p>
    <w:p w14:paraId="75A09B6E" w14:textId="77777777" w:rsidR="000736B6" w:rsidRPr="00690B69" w:rsidRDefault="000736B6" w:rsidP="000736B6">
      <w:pPr>
        <w:spacing w:after="120" w:line="360" w:lineRule="auto"/>
        <w:rPr>
          <w:rFonts w:ascii="Arial" w:hAnsi="Arial" w:cs="Arial"/>
          <w:sz w:val="22"/>
          <w:szCs w:val="22"/>
        </w:rPr>
      </w:pPr>
      <w:r w:rsidRPr="00690B69">
        <w:rPr>
          <w:rFonts w:ascii="Arial" w:hAnsi="Arial" w:cs="Arial"/>
          <w:b/>
          <w:sz w:val="22"/>
          <w:szCs w:val="22"/>
        </w:rPr>
        <w:t>Islet &amp; Endothelial cell preparation</w:t>
      </w:r>
    </w:p>
    <w:p w14:paraId="2D77D009" w14:textId="77777777" w:rsidR="000736B6" w:rsidRPr="00690B69" w:rsidRDefault="000736B6" w:rsidP="000736B6">
      <w:pPr>
        <w:spacing w:after="120" w:line="360" w:lineRule="auto"/>
        <w:rPr>
          <w:rFonts w:ascii="Arial" w:hAnsi="Arial" w:cs="Arial"/>
          <w:sz w:val="22"/>
          <w:szCs w:val="22"/>
        </w:rPr>
      </w:pPr>
      <w:r w:rsidRPr="00690B69">
        <w:rPr>
          <w:rFonts w:ascii="Arial" w:hAnsi="Arial" w:cs="Arial"/>
          <w:sz w:val="22"/>
          <w:szCs w:val="22"/>
        </w:rPr>
        <w:t xml:space="preserve">Wild-type neonatal porcine islet (NPI) were harvested from neonatal piglets (5-7d old) and incubated as per protocol for a period of 1 week, cell culture medium was changed daily </w:t>
      </w:r>
      <w:r w:rsidRPr="00690B69">
        <w:rPr>
          <w:rFonts w:ascii="Arial" w:hAnsi="Arial" w:cs="Arial"/>
          <w:sz w:val="22"/>
          <w:szCs w:val="22"/>
        </w:rPr>
        <w:fldChar w:fldCharType="begin"/>
      </w:r>
      <w:r w:rsidRPr="00690B69">
        <w:rPr>
          <w:rFonts w:ascii="Arial" w:hAnsi="Arial" w:cs="Arial"/>
          <w:sz w:val="22"/>
          <w:szCs w:val="22"/>
        </w:rPr>
        <w:instrText xml:space="preserve"> ADDIN EN.CITE &lt;EndNote&gt;&lt;Cite&gt;&lt;Author&gt;Korbutt&lt;/Author&gt;&lt;Year&gt;1996&lt;/Year&gt;&lt;RecNum&gt;6338&lt;/RecNum&gt;&lt;DisplayText&gt;(28)&lt;/DisplayText&gt;&lt;record&gt;&lt;rec-number&gt;6338&lt;/rec-number&gt;&lt;foreign-keys&gt;&lt;key app="EN" db-id="ddss5xx97pwsvce9st7vd0ppxvxwfdrwswff" timestamp="1458689690"&gt;6338&lt;/key&gt;&lt;key app="ENWeb" db-id=""&gt;0&lt;/key&gt;&lt;/foreign-keys&gt;&lt;ref-type name="Journal Article"&gt;17&lt;/ref-type&gt;&lt;contributors&gt;&lt;authors&gt;&lt;author&gt;Korbutt, G. S.&lt;/author&gt;&lt;author&gt;Elliott, J. F.&lt;/author&gt;&lt;author&gt;Ao, Z.&lt;/author&gt;&lt;author&gt;Smith, D. K.&lt;/author&gt;&lt;author&gt;Warnock, G. L.&lt;/author&gt;&lt;author&gt;Rajotte, R. V.&lt;/author&gt;&lt;/authors&gt;&lt;/contributors&gt;&lt;auth-address&gt;Surgical-Medical Research Institute, University of Alberta, Edmonton, Canada.&lt;/auth-address&gt;&lt;titles&gt;&lt;title&gt;Large scale isolation, growth, and function of porcine neonatal islet cells&lt;/title&gt;&lt;secondary-title&gt;J Clin Invest&lt;/secondary-title&gt;&lt;alt-title&gt;The Journal of clinical investigation&lt;/alt-title&gt;&lt;/titles&gt;&lt;periodical&gt;&lt;full-title&gt;Journal of Clinical Investigation&lt;/full-title&gt;&lt;abbr-1&gt;J Clin Invest&lt;/abbr-1&gt;&lt;/periodical&gt;&lt;pages&gt;2119-29&lt;/pages&gt;&lt;volume&gt;97&lt;/volume&gt;&lt;number&gt;9&lt;/number&gt;&lt;edition&gt;1996/05/01&lt;/edition&gt;&lt;keywords&gt;&lt;keyword&gt;Animals&lt;/keyword&gt;&lt;keyword&gt;Cell Count&lt;/keyword&gt;&lt;keyword&gt;Cell Separation&lt;/keyword&gt;&lt;keyword&gt;Cells, Cultured&lt;/keyword&gt;&lt;keyword&gt;Islets of Langerhans/*cytology/metabolism&lt;/keyword&gt;&lt;keyword&gt;Islets of Langerhans Transplantation/*methods&lt;/keyword&gt;&lt;keyword&gt;Male&lt;/keyword&gt;&lt;keyword&gt;Mice&lt;/keyword&gt;&lt;keyword&gt;Mice, Nude&lt;/keyword&gt;&lt;keyword&gt;Swine&lt;/keyword&gt;&lt;/keywords&gt;&lt;dates&gt;&lt;year&gt;1996&lt;/year&gt;&lt;pub-dates&gt;&lt;date&gt;May 1&lt;/date&gt;&lt;/pub-dates&gt;&lt;/dates&gt;&lt;isbn&gt;0021-9738 (Print)&amp;#xD;0021-9738&lt;/isbn&gt;&lt;accession-num&gt;8621802&lt;/accession-num&gt;&lt;urls&gt;&lt;/urls&gt;&lt;custom2&gt;Pmc507287&lt;/custom2&gt;&lt;electronic-resource-num&gt;10.1172/jci118649&lt;/electronic-resource-num&gt;&lt;remote-database-provider&gt;NLM&lt;/remote-database-provider&gt;&lt;language&gt;eng&lt;/language&gt;&lt;/record&gt;&lt;/Cite&gt;&lt;/EndNote&gt;</w:instrText>
      </w:r>
      <w:r w:rsidRPr="00690B69">
        <w:rPr>
          <w:rFonts w:ascii="Arial" w:hAnsi="Arial" w:cs="Arial"/>
          <w:sz w:val="22"/>
          <w:szCs w:val="22"/>
        </w:rPr>
        <w:fldChar w:fldCharType="separate"/>
      </w:r>
      <w:r w:rsidRPr="00690B69">
        <w:rPr>
          <w:rFonts w:ascii="Arial" w:hAnsi="Arial" w:cs="Arial"/>
          <w:noProof/>
          <w:sz w:val="22"/>
          <w:szCs w:val="22"/>
        </w:rPr>
        <w:t>(</w:t>
      </w:r>
      <w:hyperlink w:anchor="_ENREF_28" w:tooltip="Korbutt, 1996 #6338" w:history="1">
        <w:r w:rsidRPr="00690B69">
          <w:rPr>
            <w:rFonts w:ascii="Arial" w:hAnsi="Arial" w:cs="Arial"/>
            <w:noProof/>
            <w:sz w:val="22"/>
            <w:szCs w:val="22"/>
          </w:rPr>
          <w:t>28</w:t>
        </w:r>
      </w:hyperlink>
      <w:r w:rsidRPr="00690B69">
        <w:rPr>
          <w:rFonts w:ascii="Arial" w:hAnsi="Arial" w:cs="Arial"/>
          <w:noProof/>
          <w:sz w:val="22"/>
          <w:szCs w:val="22"/>
        </w:rPr>
        <w:t>)</w:t>
      </w:r>
      <w:r w:rsidRPr="00690B69">
        <w:rPr>
          <w:rFonts w:ascii="Arial" w:hAnsi="Arial" w:cs="Arial"/>
          <w:sz w:val="22"/>
          <w:szCs w:val="22"/>
        </w:rPr>
        <w:fldChar w:fldCharType="end"/>
      </w:r>
      <w:r w:rsidRPr="00690B69">
        <w:rPr>
          <w:rFonts w:ascii="Arial" w:hAnsi="Arial" w:cs="Arial"/>
          <w:sz w:val="22"/>
          <w:szCs w:val="22"/>
        </w:rPr>
        <w:t xml:space="preserve">. After culturing as for a xenoislet transplant </w:t>
      </w:r>
      <w:r w:rsidRPr="00690B69">
        <w:rPr>
          <w:rFonts w:ascii="Arial" w:hAnsi="Arial" w:cs="Arial"/>
          <w:sz w:val="22"/>
          <w:szCs w:val="22"/>
        </w:rPr>
        <w:fldChar w:fldCharType="begin">
          <w:fldData xml:space="preserve">PEVuZE5vdGU+PENpdGU+PEF1dGhvcj5NYXJ0aW48L0F1dGhvcj48WWVhcj4yMDE1PC9ZZWFyPjxS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=
</w:fldData>
        </w:fldChar>
      </w:r>
      <w:r w:rsidRPr="00690B69">
        <w:rPr>
          <w:rFonts w:ascii="Arial" w:hAnsi="Arial" w:cs="Arial"/>
          <w:sz w:val="22"/>
          <w:szCs w:val="22"/>
        </w:rPr>
        <w:instrText xml:space="preserve"> ADDIN EN.CITE </w:instrText>
      </w:r>
      <w:r w:rsidRPr="00690B69">
        <w:rPr>
          <w:rFonts w:ascii="Arial" w:hAnsi="Arial" w:cs="Arial"/>
          <w:sz w:val="22"/>
          <w:szCs w:val="22"/>
        </w:rPr>
        <w:fldChar w:fldCharType="begin">
          <w:fldData xml:space="preserve">PEVuZE5vdGU+PENpdGU+PEF1dGhvcj5NYXJ0aW48L0F1dGhvcj48WWVhcj4yMDE1PC9ZZWFyPjxS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=
</w:fldData>
        </w:fldChar>
      </w:r>
      <w:r w:rsidRPr="00690B69">
        <w:rPr>
          <w:rFonts w:ascii="Arial" w:hAnsi="Arial" w:cs="Arial"/>
          <w:sz w:val="22"/>
          <w:szCs w:val="22"/>
        </w:rPr>
        <w:instrText xml:space="preserve"> ADDIN EN.CITE.DATA </w:instrText>
      </w:r>
      <w:r w:rsidRPr="00690B69">
        <w:rPr>
          <w:rFonts w:ascii="Arial" w:hAnsi="Arial" w:cs="Arial"/>
          <w:sz w:val="22"/>
          <w:szCs w:val="22"/>
        </w:rPr>
      </w:r>
      <w:r w:rsidRPr="00690B69">
        <w:rPr>
          <w:rFonts w:ascii="Arial" w:hAnsi="Arial" w:cs="Arial"/>
          <w:sz w:val="22"/>
          <w:szCs w:val="22"/>
        </w:rPr>
        <w:fldChar w:fldCharType="end"/>
      </w:r>
      <w:r w:rsidRPr="00690B69">
        <w:rPr>
          <w:rFonts w:ascii="Arial" w:hAnsi="Arial" w:cs="Arial"/>
          <w:sz w:val="22"/>
          <w:szCs w:val="22"/>
        </w:rPr>
      </w:r>
      <w:r w:rsidRPr="00690B69">
        <w:rPr>
          <w:rFonts w:ascii="Arial" w:hAnsi="Arial" w:cs="Arial"/>
          <w:sz w:val="22"/>
          <w:szCs w:val="22"/>
        </w:rPr>
        <w:fldChar w:fldCharType="separate"/>
      </w:r>
      <w:r w:rsidRPr="00690B69">
        <w:rPr>
          <w:rFonts w:ascii="Arial" w:hAnsi="Arial" w:cs="Arial"/>
          <w:noProof/>
          <w:sz w:val="22"/>
          <w:szCs w:val="22"/>
        </w:rPr>
        <w:t>(</w:t>
      </w:r>
      <w:hyperlink w:anchor="_ENREF_29" w:tooltip="Martin, 2015 #7361" w:history="1">
        <w:r w:rsidRPr="00690B69">
          <w:rPr>
            <w:rFonts w:ascii="Arial" w:hAnsi="Arial" w:cs="Arial"/>
            <w:noProof/>
            <w:sz w:val="22"/>
            <w:szCs w:val="22"/>
          </w:rPr>
          <w:t>29</w:t>
        </w:r>
      </w:hyperlink>
      <w:r w:rsidRPr="00690B69">
        <w:rPr>
          <w:rFonts w:ascii="Arial" w:hAnsi="Arial" w:cs="Arial"/>
          <w:noProof/>
          <w:sz w:val="22"/>
          <w:szCs w:val="22"/>
        </w:rPr>
        <w:t>)</w:t>
      </w:r>
      <w:r w:rsidRPr="00690B69">
        <w:rPr>
          <w:rFonts w:ascii="Arial" w:hAnsi="Arial" w:cs="Arial"/>
          <w:sz w:val="22"/>
          <w:szCs w:val="22"/>
        </w:rPr>
        <w:fldChar w:fldCharType="end"/>
      </w:r>
      <w:r w:rsidRPr="00690B69">
        <w:rPr>
          <w:rFonts w:ascii="Arial" w:hAnsi="Arial" w:cs="Arial"/>
          <w:sz w:val="22"/>
          <w:szCs w:val="22"/>
        </w:rPr>
        <w:t>, NPI were extracted, and washed in PBS before adding either Thrombalexin (PTL060, 10μM, 20μM), HLL (PTL011 10μM) or PBS and incubated for 20m before three PBS washes. NPI were resuspended in PBS to a concentration of 200 Islet equivalents (NPI) per 20 μl.</w:t>
      </w:r>
      <w:r>
        <w:rPr>
          <w:rFonts w:ascii="Arial" w:hAnsi="Arial" w:cs="Arial"/>
          <w:sz w:val="22"/>
          <w:szCs w:val="22"/>
        </w:rPr>
        <w:t xml:space="preserve"> </w:t>
      </w:r>
      <w:r w:rsidRPr="00690B69">
        <w:rPr>
          <w:rFonts w:ascii="Arial" w:hAnsi="Arial" w:cs="Arial"/>
          <w:sz w:val="22"/>
          <w:szCs w:val="22"/>
        </w:rPr>
        <w:t>Primary human aortic endothelial cells (EC) were purchased and sub-cultured in endothelial cell culture medium (Cell Applications inc, San Diego, CA). Cells were verified as being functional, with evidence of upregulation of adhesion molecules following stimulation with human TNFa or Interferon gamma (data not shown). Cells were used between P5-P6. Endothelial cells at confluence were retrieved from culture flask with EDTA/Trypsin (1ml in 5ml PBS), and washed in PBS before adding either Thrombalexin (PTL060, 20μM), HLL (PTL011 20μM) or PBS and incubated for 20 minutes before washing in PBS. Ec were resuspended in PBS to a concentration of 12,500 cells per 20 μl.</w:t>
      </w:r>
    </w:p>
    <w:p w14:paraId="6874B385" w14:textId="77777777" w:rsidR="000736B6" w:rsidRPr="007708DB" w:rsidRDefault="000736B6" w:rsidP="000736B6">
      <w:pPr>
        <w:spacing w:line="360" w:lineRule="auto"/>
        <w:rPr>
          <w:rFonts w:ascii="Arial" w:hAnsi="Arial" w:cs="Arial"/>
          <w:b/>
          <w:sz w:val="22"/>
          <w:szCs w:val="22"/>
        </w:rPr>
      </w:pPr>
      <w:r w:rsidRPr="007708DB">
        <w:rPr>
          <w:rFonts w:ascii="Arial" w:hAnsi="Arial" w:cs="Arial"/>
          <w:b/>
          <w:sz w:val="22"/>
          <w:szCs w:val="22"/>
        </w:rPr>
        <w:t>Detection &amp; efficacy of Thrombalexin (TLN; PTL060)</w:t>
      </w:r>
    </w:p>
    <w:p w14:paraId="6017F5BE" w14:textId="77777777" w:rsidR="000736B6" w:rsidRDefault="000736B6" w:rsidP="000736B6">
      <w:pPr>
        <w:spacing w:line="360" w:lineRule="auto"/>
        <w:rPr>
          <w:rFonts w:ascii="Arial" w:hAnsi="Arial" w:cs="Arial"/>
          <w:i/>
          <w:sz w:val="22"/>
          <w:szCs w:val="22"/>
        </w:rPr>
      </w:pPr>
      <w:r w:rsidRPr="007708DB">
        <w:rPr>
          <w:rFonts w:ascii="Arial" w:hAnsi="Arial" w:cs="Arial"/>
          <w:i/>
          <w:sz w:val="22"/>
          <w:szCs w:val="22"/>
        </w:rPr>
        <w:lastRenderedPageBreak/>
        <w:t xml:space="preserve">Flow cytometric detection of Thrombalexin (PTL060) </w:t>
      </w:r>
      <w:r>
        <w:rPr>
          <w:rFonts w:ascii="Arial" w:hAnsi="Arial" w:cs="Arial"/>
          <w:i/>
          <w:sz w:val="22"/>
          <w:szCs w:val="22"/>
        </w:rPr>
        <w:t xml:space="preserve">on EC, NPI and </w:t>
      </w:r>
      <w:r w:rsidRPr="007708DB">
        <w:rPr>
          <w:rFonts w:ascii="Arial" w:hAnsi="Arial" w:cs="Arial"/>
          <w:i/>
          <w:sz w:val="22"/>
          <w:szCs w:val="22"/>
        </w:rPr>
        <w:t>in whole blood &amp; plasma of treated monkeys</w:t>
      </w:r>
    </w:p>
    <w:p w14:paraId="123B609A" w14:textId="77777777" w:rsidR="000736B6" w:rsidRPr="007708DB" w:rsidRDefault="000736B6" w:rsidP="000736B6">
      <w:pPr>
        <w:spacing w:line="360" w:lineRule="auto"/>
        <w:rPr>
          <w:rFonts w:ascii="Arial" w:hAnsi="Arial" w:cs="Arial"/>
          <w:i/>
          <w:sz w:val="22"/>
          <w:szCs w:val="22"/>
        </w:rPr>
      </w:pPr>
      <w:r w:rsidRPr="00D63DC6">
        <w:rPr>
          <w:rFonts w:ascii="Arial" w:hAnsi="Arial" w:cs="Arial"/>
          <w:sz w:val="22"/>
          <w:szCs w:val="22"/>
        </w:rPr>
        <w:t xml:space="preserve">Whole blood (human or rhesus) was diluted 1:8 with FACS buffer (2% FBS in PBS). Serial dilutions of PTL060 (2uM, 0.5uM, 0.125, 31.25nM, 7.8nM, 1.95nM, 0.4nM, 0.1nM) were added and incubated for 20 minute at room temperature. For EC detection, following incubation of cell preparations and washing (described above), EC were resuspended in FACS buffer, primary antibody </w:t>
      </w:r>
      <w:r w:rsidRPr="007708DB">
        <w:rPr>
          <w:rFonts w:ascii="Arial" w:hAnsi="Arial" w:cs="Arial"/>
          <w:sz w:val="22"/>
          <w:szCs w:val="22"/>
        </w:rPr>
        <w:t>(RICS2, 1:500, gift from R. Smith, King’s College),</w:t>
      </w:r>
      <w:r w:rsidRPr="00D63DC6">
        <w:rPr>
          <w:rFonts w:ascii="Arial" w:hAnsi="Arial" w:cs="Arial"/>
          <w:sz w:val="22"/>
          <w:szCs w:val="22"/>
        </w:rPr>
        <w:t xml:space="preserve">) was added and incubated for a further 20m. After further washing and resuspension, secondary antibody was applied (goat anti-mouse FITC, AbD Serotec, 1: 200) for 20m before final washing. Cytometric analysis was performed using a FACSCaliber cytometer (BD Bioscience, San Jose, CA) </w:t>
      </w:r>
    </w:p>
    <w:p w14:paraId="0AF5C0FA" w14:textId="77777777" w:rsidR="000736B6" w:rsidRPr="007708DB" w:rsidRDefault="000736B6" w:rsidP="000736B6">
      <w:pPr>
        <w:spacing w:line="360" w:lineRule="auto"/>
        <w:rPr>
          <w:rFonts w:ascii="Arial" w:hAnsi="Arial" w:cs="Arial"/>
          <w:i/>
          <w:sz w:val="22"/>
          <w:szCs w:val="22"/>
        </w:rPr>
      </w:pPr>
      <w:r w:rsidRPr="007708DB">
        <w:rPr>
          <w:rFonts w:ascii="Arial" w:hAnsi="Arial" w:cs="Arial"/>
          <w:sz w:val="22"/>
          <w:szCs w:val="22"/>
        </w:rPr>
        <w:t>For detection of TLN in treated rhesus monkeys, citrated blood samples from Day 0 – Time 0 were used as controls and compared to D0 – T6hrs and D1. Citrated samples were used as a source of whole blood. For whole blood samples, citrated blood was diluted 1:8 with FACS buffer (2%FBS in PBS). Platelet poor plasma (PPP) samples were derived from citrated samples as described above. Isolated peripheral blood mononuclear cells (PBMC) were used as a source of cells to capture unbound TLN. Following isolation, PBMC (250,000 to 1x 10</w:t>
      </w:r>
      <w:r w:rsidRPr="007708DB">
        <w:rPr>
          <w:rFonts w:ascii="Arial" w:hAnsi="Arial" w:cs="Arial"/>
          <w:sz w:val="22"/>
          <w:szCs w:val="22"/>
          <w:vertAlign w:val="superscript"/>
        </w:rPr>
        <w:t>6</w:t>
      </w:r>
      <w:r w:rsidRPr="007708DB">
        <w:rPr>
          <w:rFonts w:ascii="Arial" w:hAnsi="Arial" w:cs="Arial"/>
          <w:sz w:val="22"/>
          <w:szCs w:val="22"/>
        </w:rPr>
        <w:t xml:space="preserve"> , depending on the run) were then added to the supernatant plasma, and incubated for 1hr at room temperature before being washed in PBS. For all detection of TLN</w:t>
      </w:r>
      <w:r w:rsidRPr="00D63DC6">
        <w:rPr>
          <w:rFonts w:ascii="Arial" w:hAnsi="Arial" w:cs="Arial"/>
          <w:sz w:val="22"/>
          <w:szCs w:val="22"/>
        </w:rPr>
        <w:t xml:space="preserve"> in whole blood and plasma samples,</w:t>
      </w:r>
      <w:r w:rsidRPr="007708DB">
        <w:rPr>
          <w:rFonts w:ascii="Arial" w:hAnsi="Arial" w:cs="Arial"/>
          <w:sz w:val="22"/>
          <w:szCs w:val="22"/>
        </w:rPr>
        <w:t xml:space="preserve"> 3 controls were routinely used: Neg-Neg with no TLN, and no antibodies; Neg-Pos with primary (RICS2</w:t>
      </w:r>
      <w:r w:rsidRPr="00D63DC6">
        <w:rPr>
          <w:rFonts w:ascii="Arial" w:hAnsi="Arial" w:cs="Arial"/>
          <w:sz w:val="22"/>
          <w:szCs w:val="22"/>
        </w:rPr>
        <w:t xml:space="preserve"> mouse antibody against PTL060, a gift from Richard A. Smith, King’s College London</w:t>
      </w:r>
      <w:r w:rsidRPr="007708DB">
        <w:rPr>
          <w:rFonts w:ascii="Arial" w:hAnsi="Arial" w:cs="Arial"/>
          <w:sz w:val="22"/>
          <w:szCs w:val="22"/>
        </w:rPr>
        <w:t>) and secondary antibodies  (goat anti-mouse FITC</w:t>
      </w:r>
      <w:r w:rsidRPr="00D63DC6">
        <w:rPr>
          <w:rFonts w:ascii="Arial" w:hAnsi="Arial" w:cs="Arial"/>
          <w:sz w:val="22"/>
          <w:szCs w:val="22"/>
        </w:rPr>
        <w:t xml:space="preserve">, </w:t>
      </w:r>
      <w:r w:rsidRPr="007708DB">
        <w:rPr>
          <w:rFonts w:ascii="Arial" w:hAnsi="Arial" w:cs="Arial"/>
          <w:sz w:val="22"/>
          <w:szCs w:val="22"/>
        </w:rPr>
        <w:t xml:space="preserve">AbD Serotec) and Pos-Pos in which a known negative sample was spiked with 2ul of PTL060 stock solution for 20m, followed by PBS washing x 3. Following washing, centrifugation and resuspension in FACS buffer of either cells from whole blood, or plasma-incubated PBMC, primary antibody was added and incubated for a further 20m. After further washing and resuspension, secondary antibody was applied (goat anti-mouse FITC, AbD Serotec, 1: 200) for 20m before final washing. Flow cytometry was </w:t>
      </w:r>
      <w:r w:rsidRPr="00D63DC6">
        <w:rPr>
          <w:rFonts w:ascii="Arial" w:hAnsi="Arial" w:cs="Arial"/>
          <w:sz w:val="22"/>
          <w:szCs w:val="22"/>
        </w:rPr>
        <w:t>performed on BD LSRFortessa x20 and analyzed using FlowJo (Tree Star, San Carlos, CA) software.</w:t>
      </w:r>
    </w:p>
    <w:p w14:paraId="10F8DFCF" w14:textId="77777777" w:rsidR="000736B6" w:rsidRDefault="000736B6" w:rsidP="000736B6">
      <w:pPr>
        <w:shd w:val="clear" w:color="auto" w:fill="FFFFFF"/>
        <w:spacing w:line="360" w:lineRule="auto"/>
        <w:rPr>
          <w:rFonts w:ascii="Arial" w:hAnsi="Arial" w:cs="Arial"/>
          <w:i/>
          <w:sz w:val="22"/>
          <w:szCs w:val="22"/>
        </w:rPr>
      </w:pPr>
    </w:p>
    <w:p w14:paraId="36AEC963" w14:textId="77777777" w:rsidR="000736B6" w:rsidRPr="007708DB" w:rsidRDefault="000736B6" w:rsidP="000736B6">
      <w:pPr>
        <w:shd w:val="clear" w:color="auto" w:fill="FFFFFF"/>
        <w:spacing w:line="360" w:lineRule="auto"/>
        <w:rPr>
          <w:rFonts w:ascii="Arial" w:eastAsia="Times New Roman" w:hAnsi="Arial" w:cs="Arial"/>
          <w:i/>
          <w:color w:val="333333"/>
          <w:sz w:val="22"/>
          <w:szCs w:val="22"/>
        </w:rPr>
      </w:pPr>
      <w:r w:rsidRPr="007708DB">
        <w:rPr>
          <w:rFonts w:ascii="Arial" w:hAnsi="Arial" w:cs="Arial"/>
          <w:i/>
          <w:sz w:val="22"/>
          <w:szCs w:val="22"/>
        </w:rPr>
        <w:t xml:space="preserve">Thromboelastography (TEG) </w:t>
      </w:r>
      <w:r w:rsidRPr="007708DB">
        <w:rPr>
          <w:rFonts w:ascii="Arial" w:eastAsia="Times New Roman" w:hAnsi="Arial" w:cs="Arial"/>
          <w:i/>
          <w:color w:val="333333"/>
          <w:sz w:val="22"/>
          <w:szCs w:val="22"/>
        </w:rPr>
        <w:t xml:space="preserve"> </w:t>
      </w:r>
    </w:p>
    <w:p w14:paraId="6A70B5DA" w14:textId="77777777" w:rsidR="000736B6" w:rsidRPr="00690B69" w:rsidRDefault="000736B6" w:rsidP="000736B6">
      <w:pPr>
        <w:spacing w:line="360" w:lineRule="auto"/>
        <w:rPr>
          <w:rFonts w:ascii="Arial" w:hAnsi="Arial" w:cs="Arial"/>
          <w:sz w:val="22"/>
          <w:szCs w:val="22"/>
        </w:rPr>
      </w:pPr>
      <w:r w:rsidRPr="007708DB">
        <w:rPr>
          <w:rFonts w:ascii="Arial" w:hAnsi="Arial" w:cs="Arial"/>
          <w:sz w:val="22"/>
          <w:szCs w:val="22"/>
        </w:rPr>
        <w:t>Thromboelastography (TEG, Haemonetics, IL) uses mechanical motion to provide a quantification of whole blood coagulation, where r-time represents the time to clot initiation and is a reflection of coagulation factor activity</w:t>
      </w:r>
      <w:r w:rsidRPr="007708DB">
        <w:rPr>
          <w:rFonts w:ascii="Arial" w:hAnsi="Arial" w:cs="Arial"/>
          <w:sz w:val="22"/>
          <w:szCs w:val="22"/>
        </w:rPr>
        <w:fldChar w:fldCharType="begin"/>
      </w:r>
      <w:r w:rsidRPr="00A01D0D">
        <w:rPr>
          <w:rFonts w:ascii="Arial" w:hAnsi="Arial" w:cs="Arial"/>
          <w:sz w:val="22"/>
          <w:szCs w:val="22"/>
        </w:rPr>
        <w:instrText xml:space="preserve"> ADDIN EN.CITE &lt;EndNote&gt;&lt;Cite&gt;&lt;Author&gt;Bolliger&lt;/Author&gt;&lt;Year&gt;2012&lt;/Year&gt;&lt;RecNum&gt;7253&lt;/RecNum&gt;&lt;DisplayText&gt;(24)&lt;/DisplayText&gt;&lt;record&gt;&lt;rec-number&gt;7253&lt;/rec-number&gt;&lt;foreign-keys&gt;&lt;key app="EN" db-id="aptrr55fxw2xfletev1505wlattvs0t2ezpx" timestamp="1455128392"&gt;7253&lt;/key&gt;&lt;key app="ENWeb" db-id=""&gt;0&lt;/key&gt;&lt;/foreign-keys&gt;&lt;ref-type name="Journal Article"&gt;17&lt;/ref-type&gt;&lt;contributors&gt;&lt;authors&gt;&lt;author&gt;Bolliger, D.&lt;/author&gt;&lt;author&gt;Seeberger, M. D.&lt;/author&gt;&lt;author&gt;Tanaka, K. A.&lt;/author&gt;&lt;/authors&gt;&lt;/contributors&gt;&lt;auth-address&gt;Department of Anesthesia and Intensive Care Medicine, University Hospital Basel, Spitalstrasse 21, CH-4031 Basel, Switzerland. dabolliger@uhbs.ch&lt;/auth-address&gt;&lt;titles&gt;&lt;title&gt;Principles and practice of thromboelastography in clinical coagulation management and transfusion practice&lt;/title&gt;&lt;secondary-title&gt;Transfus Med Rev&lt;/secondary-title&gt;&lt;/titles&gt;&lt;periodical&gt;&lt;full-title&gt;Transfus Med Rev&lt;/full-title&gt;&lt;/periodical&gt;&lt;pages&gt;1-13&lt;/pages&gt;&lt;volume&gt;26&lt;/volume&gt;&lt;number&gt;1&lt;/number&gt;&lt;keywords&gt;&lt;keyword&gt;Algorithms&lt;/keyword&gt;&lt;keyword&gt;*Blood Coagulation&lt;/keyword&gt;&lt;keyword&gt;Blood Coagulation Tests&lt;/keyword&gt;&lt;keyword&gt;Blood Platelets/metabolism&lt;/keyword&gt;&lt;keyword&gt;Fibrinogen/metabolism&lt;/keyword&gt;&lt;keyword&gt;Hematocrit&lt;/keyword&gt;&lt;keyword&gt;Hematology/*methods&lt;/keyword&gt;&lt;keyword&gt;Hemostasis&lt;/keyword&gt;&lt;keyword&gt;Humans&lt;/keyword&gt;&lt;keyword&gt;Partial Thromboplastin Time&lt;/keyword&gt;&lt;keyword&gt;Thrombelastography/*methods&lt;/keyword&gt;&lt;keyword&gt;Time Factors&lt;/keyword&gt;&lt;/keywords&gt;&lt;dates&gt;&lt;year&gt;2012&lt;/year&gt;&lt;pub-dates&gt;&lt;date&gt;Jan&lt;/date&gt;&lt;/pub-dates&gt;&lt;/dates&gt;&lt;isbn&gt;1532-9496 (Electronic)&amp;#xD;0887-7963 (Linking)&lt;/isbn&gt;&lt;accession-num&gt;21872428&lt;/accession-num&gt;&lt;urls&gt;&lt;related-urls&gt;&lt;url&gt;http://www.ncbi.nlm.nih.gov/pubmed/21872428&lt;/url&gt;&lt;/related-urls&gt;&lt;/urls&gt;&lt;electronic-resource-num&gt;10.1016/j.tmrv.2011.07.005&lt;/electronic-resource-num&gt;&lt;/record&gt;&lt;/Cite&gt;&lt;/EndNote&gt;</w:instrText>
      </w:r>
      <w:r w:rsidRPr="007708DB">
        <w:rPr>
          <w:rFonts w:ascii="Arial" w:hAnsi="Arial" w:cs="Arial"/>
          <w:sz w:val="22"/>
          <w:szCs w:val="22"/>
        </w:rPr>
        <w:fldChar w:fldCharType="separate"/>
      </w:r>
      <w:r w:rsidRPr="00A01D0D">
        <w:rPr>
          <w:rFonts w:ascii="Arial" w:hAnsi="Arial" w:cs="Arial"/>
          <w:noProof/>
          <w:sz w:val="22"/>
          <w:szCs w:val="22"/>
        </w:rPr>
        <w:t>(</w:t>
      </w:r>
      <w:hyperlink w:anchor="_ENREF_24" w:tooltip="Bolliger, 2012 #7253" w:history="1">
        <w:r w:rsidRPr="00A01D0D">
          <w:rPr>
            <w:rFonts w:ascii="Arial" w:hAnsi="Arial" w:cs="Arial"/>
            <w:noProof/>
            <w:sz w:val="22"/>
            <w:szCs w:val="22"/>
          </w:rPr>
          <w:t>24</w:t>
        </w:r>
      </w:hyperlink>
      <w:r w:rsidRPr="00A01D0D">
        <w:rPr>
          <w:rFonts w:ascii="Arial" w:hAnsi="Arial" w:cs="Arial"/>
          <w:noProof/>
          <w:sz w:val="22"/>
          <w:szCs w:val="22"/>
        </w:rPr>
        <w:t>)</w:t>
      </w:r>
      <w:r w:rsidRPr="007708DB">
        <w:rPr>
          <w:rFonts w:ascii="Arial" w:hAnsi="Arial" w:cs="Arial"/>
          <w:sz w:val="22"/>
          <w:szCs w:val="22"/>
        </w:rPr>
        <w:fldChar w:fldCharType="end"/>
      </w:r>
      <w:r w:rsidRPr="007708DB">
        <w:rPr>
          <w:rFonts w:ascii="Arial" w:hAnsi="Arial" w:cs="Arial"/>
          <w:sz w:val="22"/>
          <w:szCs w:val="22"/>
        </w:rPr>
        <w:t xml:space="preserve">. </w:t>
      </w:r>
    </w:p>
    <w:p w14:paraId="00FD52B4" w14:textId="77777777" w:rsidR="000736B6" w:rsidRPr="00690B69" w:rsidRDefault="000736B6" w:rsidP="000736B6">
      <w:pPr>
        <w:spacing w:after="120" w:line="360" w:lineRule="auto"/>
        <w:rPr>
          <w:rFonts w:ascii="Arial" w:hAnsi="Arial" w:cs="Arial"/>
          <w:sz w:val="22"/>
          <w:szCs w:val="22"/>
        </w:rPr>
      </w:pPr>
      <w:r w:rsidRPr="00690B69">
        <w:rPr>
          <w:rFonts w:ascii="Arial" w:hAnsi="Arial" w:cs="Arial"/>
          <w:sz w:val="22"/>
          <w:szCs w:val="22"/>
        </w:rPr>
        <w:t xml:space="preserve">For experiments directly assessing Thrombalexin (PTL060, TLN-3) or HLL control (PTL011) in blood, 320μl of whole citrated blood (rhesus or human), with 10 μl of kaolin (Haemonetics) and either 10 μl of Thrombalexin (PTL060 stock solution, 2μM concentration) or HLL </w:t>
      </w:r>
      <w:r w:rsidRPr="00690B69">
        <w:rPr>
          <w:rFonts w:ascii="Arial" w:hAnsi="Arial" w:cs="Arial"/>
          <w:sz w:val="22"/>
          <w:szCs w:val="22"/>
        </w:rPr>
        <w:lastRenderedPageBreak/>
        <w:t>(PTL011, stock solution 2μM concentration) or PBS (control) was added followed by 20μl of CaCl (0.2M,Haemonetics) was added to a TEG cup. For experiments assessing treated cells, ECs or NPI were first incubated with PTL060, PTL011 or PBS for 20m then washed three times in PBS.  Whole citrated blood (either rhesus or human, 320 μl), followed by 20 μl of cell suspension (containing 200NPIs or 200,000 ECs) and 20 μl CaCl were added to the TEG cup. No kaolin was added.</w:t>
      </w:r>
    </w:p>
    <w:p w14:paraId="115A6317" w14:textId="77777777" w:rsidR="000736B6" w:rsidRDefault="000736B6" w:rsidP="000736B6">
      <w:pPr>
        <w:spacing w:line="360" w:lineRule="auto"/>
        <w:rPr>
          <w:rFonts w:ascii="Arial" w:hAnsi="Arial" w:cs="Arial"/>
          <w:sz w:val="22"/>
          <w:szCs w:val="22"/>
        </w:rPr>
      </w:pPr>
    </w:p>
    <w:p w14:paraId="53981676" w14:textId="77777777" w:rsidR="000736B6" w:rsidRPr="007708DB" w:rsidRDefault="000736B6" w:rsidP="000736B6">
      <w:pPr>
        <w:spacing w:line="360" w:lineRule="auto"/>
        <w:rPr>
          <w:rFonts w:ascii="Arial" w:hAnsi="Arial" w:cs="Arial"/>
          <w:sz w:val="22"/>
          <w:szCs w:val="22"/>
        </w:rPr>
      </w:pPr>
      <w:r w:rsidRPr="007708DB">
        <w:rPr>
          <w:rFonts w:ascii="Arial" w:hAnsi="Arial" w:cs="Arial"/>
          <w:sz w:val="22"/>
          <w:szCs w:val="22"/>
        </w:rPr>
        <w:t>For post-transplant assessment of coagulation time in TLN treated rhesus monkeys, 320ul of whole citrated blood, followed by 10ul of PBS (buffer), 10ul of kaolin (activator) and 20ul CaCl were added to the TEG cup</w:t>
      </w:r>
      <w:r w:rsidRPr="00A01D0D">
        <w:rPr>
          <w:rFonts w:ascii="Arial" w:hAnsi="Arial" w:cs="Arial"/>
          <w:sz w:val="22"/>
          <w:szCs w:val="22"/>
        </w:rPr>
        <w:t xml:space="preserve"> (Haemonetics, IL)</w:t>
      </w:r>
      <w:r w:rsidRPr="007708DB">
        <w:rPr>
          <w:rFonts w:ascii="Arial" w:hAnsi="Arial" w:cs="Arial"/>
          <w:sz w:val="22"/>
          <w:szCs w:val="22"/>
        </w:rPr>
        <w:t>.</w:t>
      </w:r>
    </w:p>
    <w:p w14:paraId="0CA29F8C" w14:textId="77777777" w:rsidR="000736B6" w:rsidRDefault="000736B6"/>
    <w:p w14:paraId="55CF8497" w14:textId="77777777" w:rsidR="000736B6" w:rsidRPr="007708DB" w:rsidRDefault="000736B6" w:rsidP="000736B6">
      <w:pPr>
        <w:spacing w:line="360" w:lineRule="auto"/>
        <w:rPr>
          <w:rFonts w:ascii="Arial" w:hAnsi="Arial" w:cs="Arial"/>
          <w:i/>
          <w:sz w:val="22"/>
          <w:szCs w:val="22"/>
        </w:rPr>
      </w:pPr>
      <w:r w:rsidRPr="007708DB">
        <w:rPr>
          <w:rFonts w:ascii="Arial" w:hAnsi="Arial" w:cs="Arial"/>
          <w:i/>
          <w:sz w:val="22"/>
          <w:szCs w:val="22"/>
        </w:rPr>
        <w:t>Immunofluorescence</w:t>
      </w:r>
    </w:p>
    <w:p w14:paraId="151E80AE" w14:textId="77777777" w:rsidR="000736B6" w:rsidRDefault="000736B6" w:rsidP="000736B6">
      <w:pPr>
        <w:spacing w:line="360" w:lineRule="auto"/>
        <w:rPr>
          <w:rFonts w:ascii="Arial" w:hAnsi="Arial" w:cs="Arial"/>
          <w:sz w:val="22"/>
          <w:szCs w:val="22"/>
        </w:rPr>
      </w:pPr>
      <w:r w:rsidRPr="007708DB">
        <w:rPr>
          <w:rFonts w:ascii="Arial" w:hAnsi="Arial" w:cs="Arial"/>
          <w:sz w:val="22"/>
          <w:szCs w:val="22"/>
        </w:rPr>
        <w:t xml:space="preserve"> Tissue sections were embedded in OCT, rapidly frozen and maintained at -80 degrees. Frozen section slides were fixed in cold acetone for 20 minutes and air dried. Following a PBS-T (PBS + Tween 0.05%) rinse to remove OCT, Glycine (0.3M in PBS, incubated for 20m at RT) was used to quench autofluoresence. A goat serum containing buffer, was used for both for blocking and as diluent for antibody stains (Margaret’s Magic Buffer – </w:t>
      </w:r>
      <w:r w:rsidRPr="007708DB">
        <w:rPr>
          <w:rFonts w:ascii="Arial" w:hAnsi="Arial" w:cs="Arial" w:hint="eastAsia"/>
          <w:sz w:val="22"/>
          <w:szCs w:val="22"/>
        </w:rPr>
        <w:t>Μ</w:t>
      </w:r>
      <w:r w:rsidRPr="007708DB">
        <w:rPr>
          <w:rFonts w:ascii="Arial" w:hAnsi="Arial" w:cs="Arial"/>
          <w:sz w:val="22"/>
          <w:szCs w:val="22"/>
        </w:rPr>
        <w:t xml:space="preserve">MB: 0.1M TRIS, 0.05NcPhos, 0.3% Tween, 5% goat serum). RICS2 (1:100, primary antibody raised in mouse against PTL060, gift from R Smith) primary antibody was applied overnight, and slides incubated in a humidity chamber at 4 degrees. After PBS-T washing, a secondary FITC ab (goat-anti-mouse FITC, AD Serotec) was applied, and incubated for 30m at room temperature.  An optional cell membrane staining step using wheat germ agglutinin  (WGA-AlexaFluor </w:t>
      </w:r>
      <w:r w:rsidRPr="00A01D0D">
        <w:rPr>
          <w:rFonts w:ascii="Arial" w:hAnsi="Arial" w:cs="Arial"/>
          <w:sz w:val="22"/>
          <w:szCs w:val="22"/>
        </w:rPr>
        <w:t>555</w:t>
      </w:r>
      <w:r w:rsidRPr="007708DB">
        <w:rPr>
          <w:rFonts w:ascii="Arial" w:hAnsi="Arial" w:cs="Arial"/>
          <w:sz w:val="22"/>
          <w:szCs w:val="22"/>
        </w:rPr>
        <w:t xml:space="preserve"> conjugate, 1:200) applied for 10minutes, was used. Following a final PBS-T rinse, slides were mounted with DAPI (ProLong Gold antifade reagent with DAPI, Life Technologies). </w:t>
      </w:r>
    </w:p>
    <w:p w14:paraId="4E3B554C" w14:textId="77777777" w:rsidR="000736B6" w:rsidRPr="00690B69" w:rsidRDefault="000736B6" w:rsidP="000736B6">
      <w:pPr>
        <w:spacing w:line="360" w:lineRule="auto"/>
        <w:rPr>
          <w:rFonts w:ascii="Arial" w:hAnsi="Arial" w:cs="Arial"/>
          <w:sz w:val="22"/>
          <w:szCs w:val="22"/>
        </w:rPr>
      </w:pPr>
    </w:p>
    <w:p w14:paraId="55442664" w14:textId="77777777" w:rsidR="000736B6" w:rsidRDefault="000736B6" w:rsidP="000736B6">
      <w:pPr>
        <w:spacing w:line="360" w:lineRule="auto"/>
        <w:rPr>
          <w:rFonts w:ascii="Arial" w:hAnsi="Arial" w:cs="Arial"/>
          <w:sz w:val="22"/>
          <w:szCs w:val="22"/>
        </w:rPr>
      </w:pPr>
      <w:r w:rsidRPr="00690B69">
        <w:rPr>
          <w:rFonts w:ascii="Arial" w:hAnsi="Arial" w:cs="Arial"/>
          <w:sz w:val="22"/>
          <w:szCs w:val="22"/>
        </w:rPr>
        <w:t>For detection of PTL060 on NPI, following incubation of cell preparations and washing (described above), NPI were resuspended in FACS buffer (2% FBS in PBS), primary antibody (RICS, 1: 500) was added and incubated for a further 20m. After further washing and resuspension, secondary antibody was applied (goat anti-mouse FITC, AbD Serotec, 1: 200) for 20 minutes before final washing. Prepared cells were resuspended in 200 μl of 2% FBS in PBS and added to a disposable cytofunnel (Shandon Double Cytofunnel, disposable) and slid into metal cassette containing a histology slide. Cassettes were placed into a Cytospin machine, at 1000rpm for 4 minutes, low acceleration. Slide were mounted with DAPI and viewed as described above.</w:t>
      </w:r>
    </w:p>
    <w:p w14:paraId="3281A5BE" w14:textId="77777777" w:rsidR="000736B6" w:rsidRDefault="000736B6" w:rsidP="000736B6">
      <w:pPr>
        <w:spacing w:line="360" w:lineRule="auto"/>
        <w:rPr>
          <w:rFonts w:ascii="Arial" w:hAnsi="Arial" w:cs="Arial"/>
          <w:sz w:val="22"/>
          <w:szCs w:val="22"/>
        </w:rPr>
      </w:pPr>
    </w:p>
    <w:p w14:paraId="32C03494" w14:textId="77777777" w:rsidR="000736B6" w:rsidRPr="007708DB" w:rsidRDefault="000736B6" w:rsidP="000736B6">
      <w:pPr>
        <w:spacing w:line="360" w:lineRule="auto"/>
        <w:rPr>
          <w:rFonts w:ascii="Arial" w:hAnsi="Arial" w:cs="Arial"/>
          <w:sz w:val="22"/>
          <w:szCs w:val="22"/>
        </w:rPr>
      </w:pPr>
      <w:r w:rsidRPr="007708DB">
        <w:rPr>
          <w:rFonts w:ascii="Arial" w:hAnsi="Arial" w:cs="Arial"/>
          <w:sz w:val="22"/>
          <w:szCs w:val="22"/>
        </w:rPr>
        <w:t>Microscopy was performed on a Leica DMRA2 Compound Microscope with OpenLab Software. 10x and 20x objectives were used in conjunction with the following fluorescent cubes: DAPI: UV excitation (Ex. DAPI/Hoechst), HQ:R/Dil: Green exci</w:t>
      </w:r>
      <w:r w:rsidRPr="00A01D0D">
        <w:rPr>
          <w:rFonts w:ascii="Arial" w:hAnsi="Arial" w:cs="Arial"/>
          <w:sz w:val="22"/>
          <w:szCs w:val="22"/>
        </w:rPr>
        <w:t>tation (Ex. Rhodamine RITC, Dil</w:t>
      </w:r>
      <w:r w:rsidRPr="007708DB">
        <w:rPr>
          <w:rFonts w:ascii="Arial" w:hAnsi="Arial" w:cs="Arial"/>
          <w:sz w:val="22"/>
          <w:szCs w:val="22"/>
        </w:rPr>
        <w:t xml:space="preserve"> and HQ:F: Blue excitation (Ex. FITC). Digital images were captured using Volocity software.  Confocal imag</w:t>
      </w:r>
      <w:r w:rsidRPr="00A01D0D">
        <w:rPr>
          <w:rFonts w:ascii="Arial" w:hAnsi="Arial" w:cs="Arial"/>
          <w:sz w:val="22"/>
          <w:szCs w:val="22"/>
        </w:rPr>
        <w:t>ing</w:t>
      </w:r>
      <w:r w:rsidRPr="007708DB">
        <w:rPr>
          <w:rFonts w:ascii="Arial" w:hAnsi="Arial" w:cs="Arial"/>
          <w:sz w:val="22"/>
          <w:szCs w:val="22"/>
        </w:rPr>
        <w:t xml:space="preserve"> w</w:t>
      </w:r>
      <w:r w:rsidRPr="00A01D0D">
        <w:rPr>
          <w:rFonts w:ascii="Arial" w:hAnsi="Arial" w:cs="Arial"/>
          <w:sz w:val="22"/>
          <w:szCs w:val="22"/>
        </w:rPr>
        <w:t>as</w:t>
      </w:r>
      <w:r w:rsidRPr="007708DB">
        <w:rPr>
          <w:rFonts w:ascii="Arial" w:hAnsi="Arial" w:cs="Arial"/>
          <w:sz w:val="22"/>
          <w:szCs w:val="22"/>
        </w:rPr>
        <w:t xml:space="preserve"> performed on a Leica SP5 confocal microscope.</w:t>
      </w:r>
    </w:p>
    <w:p w14:paraId="12ADE158" w14:textId="77777777" w:rsidR="000736B6" w:rsidRPr="007708DB" w:rsidRDefault="000736B6" w:rsidP="000736B6">
      <w:pPr>
        <w:spacing w:line="360" w:lineRule="auto"/>
        <w:rPr>
          <w:rFonts w:ascii="Arial" w:hAnsi="Arial" w:cs="Arial"/>
          <w:sz w:val="22"/>
          <w:szCs w:val="22"/>
        </w:rPr>
      </w:pPr>
    </w:p>
    <w:p w14:paraId="33AA9CB3" w14:textId="77777777" w:rsidR="000736B6" w:rsidRPr="007708DB" w:rsidRDefault="000736B6" w:rsidP="000736B6">
      <w:pPr>
        <w:spacing w:line="360" w:lineRule="auto"/>
        <w:rPr>
          <w:rFonts w:ascii="Arial" w:hAnsi="Arial" w:cs="Arial"/>
          <w:b/>
          <w:sz w:val="22"/>
          <w:szCs w:val="22"/>
        </w:rPr>
      </w:pPr>
      <w:r w:rsidRPr="007708DB">
        <w:rPr>
          <w:rFonts w:ascii="Arial" w:hAnsi="Arial" w:cs="Arial"/>
          <w:b/>
          <w:sz w:val="22"/>
          <w:szCs w:val="22"/>
        </w:rPr>
        <w:t>Immunohistochemistry</w:t>
      </w:r>
    </w:p>
    <w:p w14:paraId="334A4D8E" w14:textId="77777777" w:rsidR="000736B6" w:rsidRPr="007708DB" w:rsidRDefault="000736B6" w:rsidP="000736B6">
      <w:pPr>
        <w:widowControl w:val="0"/>
        <w:autoSpaceDE w:val="0"/>
        <w:autoSpaceDN w:val="0"/>
        <w:adjustRightInd w:val="0"/>
        <w:spacing w:line="360" w:lineRule="auto"/>
        <w:rPr>
          <w:rFonts w:ascii="Arial" w:hAnsi="Arial" w:cs="Arial"/>
          <w:sz w:val="22"/>
          <w:szCs w:val="22"/>
        </w:rPr>
      </w:pPr>
      <w:r w:rsidRPr="007708DB">
        <w:rPr>
          <w:rFonts w:ascii="Arial" w:hAnsi="Arial" w:cs="Arial"/>
          <w:sz w:val="22"/>
          <w:szCs w:val="22"/>
        </w:rPr>
        <w:t xml:space="preserve">Tissue sections incubated in formalin for 24 hours were submitted for formalin fixed paraffin embedding (FFPE). Once embedded, slides containing kidney graft were routinely stained for Haematoxylin &amp; Eosin, C4d </w:t>
      </w:r>
      <w:r>
        <w:rPr>
          <w:rFonts w:ascii="Arial" w:hAnsi="Arial" w:cs="Arial"/>
          <w:sz w:val="22"/>
          <w:szCs w:val="22"/>
        </w:rPr>
        <w:t>(</w:t>
      </w:r>
      <w:r w:rsidRPr="008D6403">
        <w:rPr>
          <w:rFonts w:ascii="Arial" w:hAnsi="Arial" w:cs="Arial"/>
          <w:sz w:val="22"/>
          <w:szCs w:val="22"/>
        </w:rPr>
        <w:t>American Research Products), Inc, Whaltham, MA)</w:t>
      </w:r>
      <w:r>
        <w:rPr>
          <w:rFonts w:ascii="Arial" w:hAnsi="Arial" w:cs="Arial"/>
          <w:sz w:val="22"/>
          <w:szCs w:val="22"/>
        </w:rPr>
        <w:t>,</w:t>
      </w:r>
      <w:r w:rsidRPr="008D6403">
        <w:rPr>
          <w:rFonts w:ascii="Arial" w:hAnsi="Arial" w:cs="Arial"/>
          <w:sz w:val="22"/>
          <w:szCs w:val="22"/>
        </w:rPr>
        <w:t xml:space="preserve"> </w:t>
      </w:r>
      <w:r w:rsidRPr="007708DB">
        <w:rPr>
          <w:rFonts w:ascii="Arial" w:hAnsi="Arial" w:cs="Arial"/>
          <w:sz w:val="22"/>
          <w:szCs w:val="22"/>
        </w:rPr>
        <w:t xml:space="preserve">CD61 </w:t>
      </w:r>
      <w:r w:rsidRPr="00A01D0D">
        <w:rPr>
          <w:rFonts w:ascii="Arial" w:hAnsi="Arial" w:cs="Arial"/>
          <w:sz w:val="22"/>
          <w:szCs w:val="22"/>
        </w:rPr>
        <w:t xml:space="preserve">(human platelet glycoprotein IIIa, Sigma-Aldrich, USA) </w:t>
      </w:r>
      <w:r w:rsidRPr="007708DB">
        <w:rPr>
          <w:rFonts w:ascii="Arial" w:hAnsi="Arial" w:cs="Arial"/>
          <w:sz w:val="22"/>
          <w:szCs w:val="22"/>
        </w:rPr>
        <w:t>by the core histopathology research lab</w:t>
      </w:r>
      <w:r w:rsidRPr="00A01D0D">
        <w:rPr>
          <w:rFonts w:ascii="Arial" w:hAnsi="Arial" w:cs="Arial"/>
          <w:sz w:val="22"/>
          <w:szCs w:val="22"/>
        </w:rPr>
        <w:t xml:space="preserve"> (Duke University, Durham, NC)</w:t>
      </w:r>
      <w:r w:rsidRPr="007708DB">
        <w:rPr>
          <w:rFonts w:ascii="Arial" w:hAnsi="Arial" w:cs="Arial"/>
          <w:sz w:val="22"/>
          <w:szCs w:val="22"/>
        </w:rPr>
        <w:t xml:space="preserve">. </w:t>
      </w:r>
      <w:r>
        <w:rPr>
          <w:rFonts w:ascii="Arial" w:hAnsi="Arial" w:cs="Arial"/>
          <w:sz w:val="22"/>
          <w:szCs w:val="22"/>
        </w:rPr>
        <w:t>I</w:t>
      </w:r>
      <w:r w:rsidRPr="007708DB">
        <w:rPr>
          <w:rFonts w:ascii="Arial" w:hAnsi="Arial" w:cs="Arial"/>
          <w:sz w:val="22"/>
          <w:szCs w:val="22"/>
        </w:rPr>
        <w:t>nterpretation of immunohistochemistry specimens was performed by Dr David Howell (Duke University, Durham)</w:t>
      </w:r>
      <w:r>
        <w:rPr>
          <w:rFonts w:ascii="Arial" w:hAnsi="Arial" w:cs="Arial"/>
          <w:sz w:val="22"/>
          <w:szCs w:val="22"/>
        </w:rPr>
        <w:t xml:space="preserve"> this included TMA &amp; CD61 scoring (1 = mild; 2 = moderate; 3 = severe, 0 = none).</w:t>
      </w:r>
      <w:r w:rsidRPr="007708DB">
        <w:rPr>
          <w:rFonts w:ascii="Arial" w:hAnsi="Arial" w:cs="Arial"/>
          <w:sz w:val="22"/>
          <w:szCs w:val="22"/>
        </w:rPr>
        <w:t xml:space="preserve"> Dr Brad Farris (Emory University, Atlanta) </w:t>
      </w:r>
      <w:r w:rsidRPr="00A01D0D">
        <w:rPr>
          <w:rFonts w:ascii="Arial" w:hAnsi="Arial" w:cs="Arial"/>
          <w:sz w:val="22"/>
          <w:szCs w:val="22"/>
        </w:rPr>
        <w:t>undertook</w:t>
      </w:r>
      <w:r w:rsidRPr="007708DB">
        <w:rPr>
          <w:rFonts w:ascii="Arial" w:hAnsi="Arial" w:cs="Arial"/>
          <w:sz w:val="22"/>
          <w:szCs w:val="22"/>
        </w:rPr>
        <w:t xml:space="preserve"> blinded review</w:t>
      </w:r>
      <w:r w:rsidRPr="00A01D0D">
        <w:rPr>
          <w:rFonts w:ascii="Arial" w:hAnsi="Arial" w:cs="Arial"/>
          <w:sz w:val="22"/>
          <w:szCs w:val="22"/>
        </w:rPr>
        <w:t xml:space="preserve"> of </w:t>
      </w:r>
      <w:r w:rsidRPr="007708DB">
        <w:rPr>
          <w:rFonts w:ascii="Arial" w:hAnsi="Arial" w:cs="Arial"/>
          <w:sz w:val="22"/>
          <w:szCs w:val="22"/>
        </w:rPr>
        <w:t>Banff scoring at a secondary institution. Additional staining for Tissue Factor, vWF, CD3, CD20 and C</w:t>
      </w:r>
      <w:r w:rsidRPr="00A01D0D">
        <w:rPr>
          <w:rFonts w:ascii="Arial" w:hAnsi="Arial" w:cs="Arial"/>
          <w:sz w:val="22"/>
          <w:szCs w:val="22"/>
        </w:rPr>
        <w:t>D</w:t>
      </w:r>
      <w:r w:rsidRPr="007708DB">
        <w:rPr>
          <w:rFonts w:ascii="Arial" w:hAnsi="Arial" w:cs="Arial"/>
          <w:sz w:val="22"/>
          <w:szCs w:val="22"/>
        </w:rPr>
        <w:t>68 (monocyte/macrophage) was performed by Drew Roenneburg at University of Wisconsin, Madison</w:t>
      </w:r>
      <w:r>
        <w:rPr>
          <w:rFonts w:ascii="Arial" w:hAnsi="Arial" w:cs="Arial"/>
          <w:sz w:val="22"/>
          <w:szCs w:val="22"/>
        </w:rPr>
        <w:t xml:space="preserve"> </w:t>
      </w:r>
      <w:r w:rsidRPr="007708DB">
        <w:rPr>
          <w:rFonts w:ascii="Arial" w:hAnsi="Arial" w:cs="Arial"/>
          <w:sz w:val="22"/>
          <w:szCs w:val="22"/>
        </w:rPr>
        <w:t>(</w:t>
      </w:r>
      <w:r w:rsidRPr="002C6335">
        <w:rPr>
          <w:rFonts w:ascii="Arial" w:hAnsi="Arial" w:cs="Arial"/>
          <w:sz w:val="22"/>
          <w:szCs w:val="22"/>
        </w:rPr>
        <w:t>anti Foxp3</w:t>
      </w:r>
      <w:r>
        <w:rPr>
          <w:rFonts w:ascii="Arial" w:hAnsi="Arial" w:cs="Arial"/>
          <w:sz w:val="22"/>
          <w:szCs w:val="22"/>
        </w:rPr>
        <w:t xml:space="preserve"> - </w:t>
      </w:r>
      <w:r w:rsidRPr="002C6335">
        <w:rPr>
          <w:rFonts w:ascii="Arial" w:hAnsi="Arial" w:cs="Arial"/>
          <w:sz w:val="22"/>
          <w:szCs w:val="22"/>
        </w:rPr>
        <w:t>abcam, ab20034, clone 236A/E7</w:t>
      </w:r>
      <w:r>
        <w:rPr>
          <w:rFonts w:ascii="Arial" w:hAnsi="Arial" w:cs="Arial"/>
          <w:sz w:val="22"/>
          <w:szCs w:val="22"/>
        </w:rPr>
        <w:t>-</w:t>
      </w:r>
      <w:r w:rsidRPr="002C6335">
        <w:rPr>
          <w:rFonts w:ascii="Arial" w:hAnsi="Arial" w:cs="Arial"/>
          <w:sz w:val="22"/>
          <w:szCs w:val="22"/>
        </w:rPr>
        <w:t xml:space="preserve"> 1:300</w:t>
      </w:r>
      <w:r>
        <w:rPr>
          <w:rFonts w:ascii="Arial" w:hAnsi="Arial" w:cs="Arial"/>
          <w:sz w:val="22"/>
          <w:szCs w:val="22"/>
        </w:rPr>
        <w:t xml:space="preserve">; anti-Tissue Factor - </w:t>
      </w:r>
      <w:r w:rsidRPr="002C6335">
        <w:rPr>
          <w:rFonts w:ascii="Arial" w:hAnsi="Arial" w:cs="Arial"/>
          <w:sz w:val="22"/>
          <w:szCs w:val="22"/>
        </w:rPr>
        <w:t xml:space="preserve">abcam, </w:t>
      </w:r>
      <w:r>
        <w:rPr>
          <w:rFonts w:ascii="Arial" w:hAnsi="Arial" w:cs="Arial"/>
          <w:sz w:val="22"/>
          <w:szCs w:val="22"/>
        </w:rPr>
        <w:t>ab35807, clone TF9-10H10- 1:300; anti-</w:t>
      </w:r>
      <w:r w:rsidRPr="002C6335">
        <w:rPr>
          <w:rFonts w:ascii="Arial" w:hAnsi="Arial" w:cs="Arial"/>
          <w:sz w:val="22"/>
          <w:szCs w:val="22"/>
        </w:rPr>
        <w:t>MPO abcam, ab9535 1:100-1:200</w:t>
      </w:r>
      <w:r>
        <w:rPr>
          <w:rFonts w:ascii="Arial" w:hAnsi="Arial" w:cs="Arial"/>
          <w:sz w:val="22"/>
          <w:szCs w:val="22"/>
        </w:rPr>
        <w:t>; anti-</w:t>
      </w:r>
      <w:r w:rsidRPr="002C6335">
        <w:rPr>
          <w:rFonts w:ascii="Arial" w:hAnsi="Arial" w:cs="Arial"/>
          <w:sz w:val="22"/>
          <w:szCs w:val="22"/>
        </w:rPr>
        <w:t>CD68</w:t>
      </w:r>
      <w:r>
        <w:rPr>
          <w:rFonts w:ascii="Arial" w:hAnsi="Arial" w:cs="Arial"/>
          <w:sz w:val="22"/>
          <w:szCs w:val="22"/>
        </w:rPr>
        <w:t xml:space="preserve"> -</w:t>
      </w:r>
      <w:r w:rsidRPr="002C6335">
        <w:rPr>
          <w:rFonts w:ascii="Arial" w:hAnsi="Arial" w:cs="Arial"/>
          <w:sz w:val="22"/>
          <w:szCs w:val="22"/>
        </w:rPr>
        <w:t>Dako, M0814</w:t>
      </w:r>
      <w:r>
        <w:rPr>
          <w:rFonts w:ascii="Arial" w:hAnsi="Arial" w:cs="Arial"/>
          <w:sz w:val="22"/>
          <w:szCs w:val="22"/>
        </w:rPr>
        <w:t>-</w:t>
      </w:r>
      <w:r w:rsidRPr="002C6335">
        <w:rPr>
          <w:rFonts w:ascii="Arial" w:hAnsi="Arial" w:cs="Arial"/>
          <w:sz w:val="22"/>
          <w:szCs w:val="22"/>
        </w:rPr>
        <w:t>1:1,000</w:t>
      </w:r>
      <w:r>
        <w:rPr>
          <w:rFonts w:ascii="Arial" w:hAnsi="Arial" w:cs="Arial"/>
          <w:sz w:val="22"/>
          <w:szCs w:val="22"/>
        </w:rPr>
        <w:t xml:space="preserve">; </w:t>
      </w:r>
      <w:r w:rsidRPr="002C6335">
        <w:rPr>
          <w:rFonts w:ascii="Arial" w:hAnsi="Arial" w:cs="Arial"/>
          <w:sz w:val="22"/>
          <w:szCs w:val="22"/>
        </w:rPr>
        <w:t>Rabbit anti CD3G</w:t>
      </w:r>
      <w:r>
        <w:rPr>
          <w:rFonts w:ascii="Arial" w:hAnsi="Arial" w:cs="Arial"/>
          <w:sz w:val="22"/>
          <w:szCs w:val="22"/>
        </w:rPr>
        <w:t xml:space="preserve"> - </w:t>
      </w:r>
      <w:r w:rsidRPr="002C6335">
        <w:rPr>
          <w:rFonts w:ascii="Arial" w:hAnsi="Arial" w:cs="Arial"/>
          <w:sz w:val="22"/>
          <w:szCs w:val="22"/>
        </w:rPr>
        <w:t>abcam, ab134096 1:500</w:t>
      </w:r>
      <w:r>
        <w:rPr>
          <w:rFonts w:ascii="Arial" w:hAnsi="Arial" w:cs="Arial"/>
          <w:sz w:val="22"/>
          <w:szCs w:val="22"/>
        </w:rPr>
        <w:t>; anti-</w:t>
      </w:r>
      <w:r w:rsidRPr="002C6335">
        <w:rPr>
          <w:rFonts w:ascii="Arial" w:hAnsi="Arial" w:cs="Arial"/>
          <w:sz w:val="22"/>
          <w:szCs w:val="22"/>
        </w:rPr>
        <w:t xml:space="preserve">CD20 </w:t>
      </w:r>
      <w:r>
        <w:rPr>
          <w:rFonts w:ascii="Arial" w:hAnsi="Arial" w:cs="Arial"/>
          <w:sz w:val="22"/>
          <w:szCs w:val="22"/>
        </w:rPr>
        <w:t xml:space="preserve">- </w:t>
      </w:r>
      <w:r w:rsidRPr="002C6335">
        <w:rPr>
          <w:rFonts w:ascii="Arial" w:hAnsi="Arial" w:cs="Arial"/>
          <w:sz w:val="22"/>
          <w:szCs w:val="22"/>
        </w:rPr>
        <w:t>BD, #555677 1:500</w:t>
      </w:r>
      <w:r>
        <w:rPr>
          <w:rFonts w:ascii="Arial" w:hAnsi="Arial" w:cs="Arial"/>
          <w:sz w:val="22"/>
          <w:szCs w:val="22"/>
        </w:rPr>
        <w:t>).</w:t>
      </w:r>
      <w:r w:rsidRPr="00A637C1">
        <w:rPr>
          <w:rFonts w:ascii="Arial" w:hAnsi="Arial" w:cs="Arial"/>
          <w:sz w:val="22"/>
          <w:szCs w:val="22"/>
        </w:rPr>
        <w:t>Morphometric analysis was pe</w:t>
      </w:r>
      <w:r>
        <w:rPr>
          <w:rFonts w:ascii="Arial" w:hAnsi="Arial" w:cs="Arial"/>
          <w:sz w:val="22"/>
          <w:szCs w:val="22"/>
        </w:rPr>
        <w:t>rformed as previously published</w:t>
      </w:r>
      <w:r>
        <w:rPr>
          <w:rFonts w:ascii="Arial" w:hAnsi="Arial" w:cs="Arial"/>
          <w:sz w:val="22"/>
          <w:szCs w:val="22"/>
        </w:rPr>
        <w:fldChar w:fldCharType="begin">
          <w:fldData xml:space="preserve">PEVuZE5vdGU+PENpdGU+PEF1dGhvcj5Ld3VuPC9BdXRob3I+PFllYXI+MjAxMjwvWWVhcj48UmVj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</w:fldData>
        </w:fldChar>
      </w:r>
      <w:r>
        <w:rPr>
          <w:rFonts w:ascii="Arial" w:hAnsi="Arial" w:cs="Arial"/>
          <w:sz w:val="22"/>
          <w:szCs w:val="22"/>
        </w:rPr>
        <w:instrText xml:space="preserve"> ADDIN EN.CITE </w:instrText>
      </w:r>
      <w:r>
        <w:rPr>
          <w:rFonts w:ascii="Arial" w:hAnsi="Arial" w:cs="Arial"/>
          <w:sz w:val="22"/>
          <w:szCs w:val="22"/>
        </w:rPr>
        <w:fldChar w:fldCharType="begin">
          <w:fldData xml:space="preserve">PEVuZE5vdGU+PENpdGU+PEF1dGhvcj5Ld3VuPC9BdXRob3I+PFllYXI+MjAxMjwvWWVhcj48UmVj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</w:fldData>
        </w:fldChar>
      </w:r>
      <w:r>
        <w:rPr>
          <w:rFonts w:ascii="Arial" w:hAnsi="Arial" w:cs="Arial"/>
          <w:sz w:val="22"/>
          <w:szCs w:val="22"/>
        </w:rPr>
        <w:instrText xml:space="preserve"> ADDIN EN.CITE.DATA </w:instrText>
      </w:r>
      <w:r>
        <w:rPr>
          <w:rFonts w:ascii="Arial" w:hAnsi="Arial" w:cs="Arial"/>
          <w:sz w:val="22"/>
          <w:szCs w:val="22"/>
        </w:rPr>
      </w:r>
      <w:r>
        <w:rPr>
          <w:rFonts w:ascii="Arial" w:hAnsi="Arial" w:cs="Arial"/>
          <w:sz w:val="22"/>
          <w:szCs w:val="22"/>
        </w:rPr>
        <w:fldChar w:fldCharType="end"/>
      </w:r>
      <w:r>
        <w:rPr>
          <w:rFonts w:ascii="Arial" w:hAnsi="Arial" w:cs="Arial"/>
          <w:sz w:val="22"/>
          <w:szCs w:val="22"/>
        </w:rPr>
      </w:r>
      <w:r>
        <w:rPr>
          <w:rFonts w:ascii="Arial" w:hAnsi="Arial" w:cs="Arial"/>
          <w:sz w:val="22"/>
          <w:szCs w:val="22"/>
        </w:rPr>
        <w:fldChar w:fldCharType="separate"/>
      </w:r>
      <w:r>
        <w:rPr>
          <w:rFonts w:ascii="Arial" w:hAnsi="Arial" w:cs="Arial"/>
          <w:sz w:val="22"/>
          <w:szCs w:val="22"/>
        </w:rPr>
        <w:t>(</w:t>
      </w:r>
      <w:hyperlink w:anchor="_ENREF_25" w:tooltip="Kwun, 2012 #7519" w:history="1">
        <w:r>
          <w:rPr>
            <w:rFonts w:ascii="Arial" w:hAnsi="Arial" w:cs="Arial"/>
            <w:sz w:val="22"/>
            <w:szCs w:val="22"/>
          </w:rPr>
          <w:t>25</w:t>
        </w:r>
      </w:hyperlink>
      <w:r>
        <w:rPr>
          <w:rFonts w:ascii="Arial" w:hAnsi="Arial" w:cs="Arial"/>
          <w:sz w:val="22"/>
          <w:szCs w:val="22"/>
        </w:rPr>
        <w:t xml:space="preserve">, </w:t>
      </w:r>
      <w:hyperlink w:anchor="_ENREF_26" w:tooltip="Kwun, 2007 #7520" w:history="1">
        <w:r>
          <w:rPr>
            <w:rFonts w:ascii="Arial" w:hAnsi="Arial" w:cs="Arial"/>
            <w:sz w:val="22"/>
            <w:szCs w:val="22"/>
          </w:rPr>
          <w:t>26</w:t>
        </w:r>
      </w:hyperlink>
      <w:r>
        <w:rPr>
          <w:rFonts w:ascii="Arial" w:hAnsi="Arial" w:cs="Arial"/>
          <w:sz w:val="22"/>
          <w:szCs w:val="22"/>
        </w:rPr>
        <w:t>)</w:t>
      </w:r>
      <w:r>
        <w:rPr>
          <w:rFonts w:ascii="Arial" w:hAnsi="Arial" w:cs="Arial"/>
          <w:sz w:val="22"/>
          <w:szCs w:val="22"/>
        </w:rPr>
        <w:fldChar w:fldCharType="end"/>
      </w:r>
      <w:r>
        <w:rPr>
          <w:rFonts w:ascii="Arial" w:hAnsi="Arial" w:cs="Arial"/>
          <w:sz w:val="22"/>
          <w:szCs w:val="22"/>
        </w:rPr>
        <w:t xml:space="preserve">. </w:t>
      </w:r>
      <w:r w:rsidRPr="00A637C1">
        <w:rPr>
          <w:rFonts w:ascii="Arial" w:hAnsi="Arial" w:cs="Arial"/>
          <w:sz w:val="22"/>
          <w:szCs w:val="22"/>
        </w:rPr>
        <w:t xml:space="preserve">Briefly, entire slides of </w:t>
      </w:r>
      <w:r>
        <w:rPr>
          <w:rFonts w:ascii="Arial" w:hAnsi="Arial" w:cs="Arial"/>
          <w:sz w:val="22"/>
          <w:szCs w:val="22"/>
        </w:rPr>
        <w:t xml:space="preserve">stained </w:t>
      </w:r>
      <w:r w:rsidRPr="00A637C1">
        <w:rPr>
          <w:rFonts w:ascii="Arial" w:hAnsi="Arial" w:cs="Arial"/>
          <w:sz w:val="22"/>
          <w:szCs w:val="22"/>
        </w:rPr>
        <w:t>grafts were scanned with an Aperio ScanScope XT (Aperio Technolo- gies, Inc., Vista, CA) and analyzed using the ImageScope (Aperio Technologies</w:t>
      </w:r>
      <w:r w:rsidRPr="00C4659B">
        <w:rPr>
          <w:rFonts w:ascii="Arial" w:hAnsi="Arial" w:cs="Arial"/>
          <w:sz w:val="22"/>
          <w:szCs w:val="22"/>
        </w:rPr>
        <w:t>).</w:t>
      </w:r>
    </w:p>
    <w:p w14:paraId="448E01D9" w14:textId="77777777" w:rsidR="000736B6" w:rsidRPr="007708DB" w:rsidRDefault="000736B6" w:rsidP="000736B6">
      <w:pPr>
        <w:spacing w:line="360" w:lineRule="auto"/>
        <w:rPr>
          <w:rFonts w:ascii="Arial" w:hAnsi="Arial" w:cs="Arial"/>
          <w:sz w:val="22"/>
          <w:szCs w:val="22"/>
        </w:rPr>
      </w:pPr>
    </w:p>
    <w:p w14:paraId="16E9C3B1" w14:textId="77777777" w:rsidR="000736B6" w:rsidRDefault="000736B6"/>
    <w:sectPr w:rsidR="000736B6" w:rsidSect="00167867">
      <w:pgSz w:w="11900" w:h="16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Yu Mincho">
    <w:panose1 w:val="00000000000000000000"/>
    <w:charset w:val="00"/>
    <w:family w:val="roman"/>
    <w:notTrueType/>
    <w:pitch w:val="default"/>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Yu Gothic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6B6"/>
    <w:rsid w:val="00041B9A"/>
    <w:rsid w:val="000736B6"/>
    <w:rsid w:val="001471A8"/>
    <w:rsid w:val="00167867"/>
    <w:rsid w:val="00281A95"/>
    <w:rsid w:val="006B58A3"/>
    <w:rsid w:val="007F497C"/>
    <w:rsid w:val="00B567BA"/>
    <w:rsid w:val="00B63B5C"/>
    <w:rsid w:val="00BC2389"/>
    <w:rsid w:val="00C63825"/>
    <w:rsid w:val="00CB020D"/>
    <w:rsid w:val="00DF53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9FB230"/>
  <w14:defaultImageDpi w14:val="32767"/>
  <w15:docId w15:val="{D7B2D620-C9A3-491B-9247-726F144D7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B020D"/>
    <w:rPr>
      <w:sz w:val="18"/>
      <w:szCs w:val="18"/>
    </w:rPr>
  </w:style>
  <w:style w:type="paragraph" w:styleId="CommentText">
    <w:name w:val="annotation text"/>
    <w:basedOn w:val="Normal"/>
    <w:link w:val="CommentTextChar"/>
    <w:uiPriority w:val="99"/>
    <w:semiHidden/>
    <w:unhideWhenUsed/>
    <w:rsid w:val="00CB020D"/>
    <w:rPr>
      <w:rFonts w:eastAsiaTheme="minorEastAsia"/>
      <w:lang w:val="en-US" w:eastAsia="ja-JP"/>
    </w:rPr>
  </w:style>
  <w:style w:type="character" w:customStyle="1" w:styleId="CommentTextChar">
    <w:name w:val="Comment Text Char"/>
    <w:basedOn w:val="DefaultParagraphFont"/>
    <w:link w:val="CommentText"/>
    <w:uiPriority w:val="99"/>
    <w:semiHidden/>
    <w:rsid w:val="00CB020D"/>
    <w:rPr>
      <w:rFonts w:eastAsiaTheme="minorEastAsia"/>
      <w:lang w:val="en-US" w:eastAsia="ja-JP"/>
    </w:rPr>
  </w:style>
  <w:style w:type="paragraph" w:styleId="BalloonText">
    <w:name w:val="Balloon Text"/>
    <w:basedOn w:val="Normal"/>
    <w:link w:val="BalloonTextChar"/>
    <w:uiPriority w:val="99"/>
    <w:semiHidden/>
    <w:unhideWhenUsed/>
    <w:rsid w:val="007F497C"/>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F497C"/>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2426</Words>
  <Characters>13829</Characters>
  <Application>Microsoft Office Word</Application>
  <DocSecurity>4</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Duke University</Company>
  <LinksUpToDate>false</LinksUpToDate>
  <CharactersWithSpaces>16223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Brooke Walker</cp:lastModifiedBy>
  <cp:revision>2</cp:revision>
  <dcterms:created xsi:type="dcterms:W3CDTF">2017-01-04T19:47:00Z</dcterms:created>
  <dcterms:modified xsi:type="dcterms:W3CDTF">2017-01-04T19:47:00Z</dcterms:modified>
</cp:coreProperties>
</file>